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947DAC">
      <w:pPr>
        <w:jc w:val="center"/>
        <w:rPr>
          <w:rFonts w:asciiTheme="minorEastAsia" w:hAnsiTheme="minorEastAsia"/>
          <w:b/>
          <w:sz w:val="56"/>
        </w:rPr>
      </w:pPr>
      <w:r>
        <w:drawing>
          <wp:inline distT="0" distB="0" distL="0" distR="0">
            <wp:extent cx="4326890" cy="1233170"/>
            <wp:effectExtent l="0" t="0" r="0" b="0"/>
            <wp:docPr id="29" name="图片 1" descr="高技校LOGOQ-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1" descr="高技校LOGOQ-2.png"/>
                    <pic:cNvPicPr>
                      <a:picLocks noChangeAspect="1"/>
                    </pic:cNvPicPr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38769" cy="1236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AFE4A">
      <w:pPr>
        <w:jc w:val="center"/>
        <w:rPr>
          <w:rFonts w:asciiTheme="minorEastAsia" w:hAnsiTheme="minorEastAsia"/>
          <w:b/>
          <w:sz w:val="56"/>
        </w:rPr>
      </w:pPr>
    </w:p>
    <w:p w14:paraId="7E2E8131">
      <w:pPr>
        <w:jc w:val="center"/>
        <w:rPr>
          <w:rFonts w:asciiTheme="minorEastAsia" w:hAnsiTheme="minorEastAsia"/>
          <w:b/>
          <w:sz w:val="56"/>
        </w:rPr>
      </w:pPr>
    </w:p>
    <w:p w14:paraId="01298CD3">
      <w:pPr>
        <w:jc w:val="center"/>
        <w:rPr>
          <w:rFonts w:ascii="黑体" w:hAnsi="黑体" w:eastAsia="黑体" w:cs="黑体"/>
          <w:b/>
          <w:sz w:val="52"/>
          <w:szCs w:val="52"/>
        </w:rPr>
      </w:pPr>
      <w:r>
        <w:rPr>
          <w:rFonts w:hint="eastAsia" w:ascii="黑体" w:hAnsi="黑体" w:eastAsia="黑体" w:cs="黑体"/>
          <w:b/>
          <w:sz w:val="52"/>
          <w:szCs w:val="52"/>
        </w:rPr>
        <w:t>《综合布线</w:t>
      </w:r>
      <w:r>
        <w:rPr>
          <w:rFonts w:hint="eastAsia" w:ascii="黑体" w:hAnsi="黑体" w:eastAsia="黑体" w:cs="黑体"/>
          <w:b/>
          <w:sz w:val="52"/>
          <w:szCs w:val="52"/>
        </w:rPr>
        <w:t>》课程标准</w:t>
      </w:r>
    </w:p>
    <w:p w14:paraId="3783059C">
      <w:pPr>
        <w:jc w:val="center"/>
        <w:rPr>
          <w:rFonts w:asciiTheme="minorEastAsia" w:hAnsiTheme="minorEastAsia"/>
          <w:b/>
          <w:sz w:val="56"/>
        </w:rPr>
      </w:pPr>
    </w:p>
    <w:p w14:paraId="1BB67389">
      <w:pPr>
        <w:jc w:val="center"/>
        <w:rPr>
          <w:rFonts w:asciiTheme="minorEastAsia" w:hAnsiTheme="minorEastAsia"/>
          <w:b/>
          <w:sz w:val="56"/>
        </w:rPr>
      </w:pPr>
    </w:p>
    <w:p w14:paraId="2EF62084">
      <w:pPr>
        <w:ind w:firstLine="2340" w:firstLineChars="650"/>
        <w:jc w:val="left"/>
        <w:rPr>
          <w:rFonts w:ascii="楷体" w:hAnsi="楷体" w:eastAsia="楷体"/>
          <w:sz w:val="36"/>
        </w:rPr>
      </w:pPr>
      <w:r>
        <w:rPr>
          <w:rFonts w:hint="eastAsia" w:ascii="楷体" w:hAnsi="楷体" w:eastAsia="楷体"/>
          <w:sz w:val="36"/>
        </w:rPr>
        <w:t>课程代码：0430058</w:t>
      </w:r>
      <w:bookmarkStart w:id="0" w:name="_GoBack"/>
      <w:bookmarkEnd w:id="0"/>
    </w:p>
    <w:p w14:paraId="46D68A3B">
      <w:pPr>
        <w:ind w:firstLine="2340" w:firstLineChars="650"/>
        <w:jc w:val="left"/>
        <w:rPr>
          <w:rFonts w:ascii="楷体" w:hAnsi="楷体" w:eastAsia="楷体"/>
          <w:sz w:val="36"/>
        </w:rPr>
      </w:pPr>
      <w:r>
        <w:rPr>
          <w:rFonts w:hint="eastAsia" w:ascii="楷体" w:hAnsi="楷体" w:eastAsia="楷体"/>
          <w:sz w:val="36"/>
        </w:rPr>
        <w:t>课程性质：必修课</w:t>
      </w:r>
    </w:p>
    <w:p w14:paraId="063F0691">
      <w:pPr>
        <w:jc w:val="left"/>
        <w:rPr>
          <w:rFonts w:ascii="楷体" w:hAnsi="楷体" w:eastAsia="楷体"/>
          <w:sz w:val="28"/>
        </w:rPr>
      </w:pPr>
      <w:r>
        <w:rPr>
          <w:rFonts w:hint="eastAsia" w:ascii="楷体" w:hAnsi="楷体" w:eastAsia="楷体"/>
          <w:sz w:val="36"/>
        </w:rPr>
        <w:t xml:space="preserve">             课程类别：专业核心课程</w:t>
      </w:r>
    </w:p>
    <w:p w14:paraId="32F8E479">
      <w:pPr>
        <w:ind w:firstLine="2340" w:firstLineChars="650"/>
        <w:jc w:val="left"/>
        <w:rPr>
          <w:rFonts w:ascii="楷体" w:hAnsi="楷体" w:eastAsia="楷体"/>
          <w:sz w:val="36"/>
        </w:rPr>
      </w:pPr>
      <w:r>
        <w:rPr>
          <w:rFonts w:hint="eastAsia" w:ascii="楷体" w:hAnsi="楷体" w:eastAsia="楷体"/>
          <w:sz w:val="36"/>
        </w:rPr>
        <w:t>适用对象：</w:t>
      </w:r>
      <w:r>
        <w:rPr>
          <w:rFonts w:hint="eastAsia" w:ascii="楷体" w:hAnsi="楷体" w:eastAsia="楷体"/>
          <w:sz w:val="36"/>
          <w:lang w:val="en-US" w:eastAsia="zh-CN"/>
        </w:rPr>
        <w:t>人工智能应用技术</w:t>
      </w:r>
      <w:r>
        <w:rPr>
          <w:rFonts w:hint="eastAsia" w:ascii="楷体" w:hAnsi="楷体" w:eastAsia="楷体"/>
          <w:sz w:val="36"/>
        </w:rPr>
        <w:t>专业</w:t>
      </w:r>
    </w:p>
    <w:p w14:paraId="30D90B41">
      <w:pPr>
        <w:ind w:firstLine="2340" w:firstLineChars="650"/>
        <w:jc w:val="left"/>
        <w:rPr>
          <w:rFonts w:ascii="楷体" w:hAnsi="楷体" w:eastAsia="楷体"/>
          <w:sz w:val="36"/>
        </w:rPr>
      </w:pPr>
      <w:r>
        <w:rPr>
          <w:rFonts w:hint="eastAsia" w:ascii="楷体" w:hAnsi="楷体" w:eastAsia="楷体"/>
          <w:sz w:val="36"/>
        </w:rPr>
        <w:t>所属培养层级：初中起五年高技</w:t>
      </w:r>
    </w:p>
    <w:p w14:paraId="3EC1EB5E">
      <w:pPr>
        <w:ind w:firstLine="2340" w:firstLineChars="650"/>
        <w:jc w:val="left"/>
        <w:rPr>
          <w:rFonts w:hint="default" w:ascii="楷体" w:hAnsi="楷体" w:eastAsia="楷体"/>
          <w:sz w:val="36"/>
          <w:lang w:val="en-US" w:eastAsia="zh-CN"/>
        </w:rPr>
      </w:pPr>
      <w:r>
        <w:rPr>
          <w:rFonts w:hint="eastAsia" w:ascii="楷体" w:hAnsi="楷体" w:eastAsia="楷体"/>
          <w:sz w:val="36"/>
        </w:rPr>
        <w:t>总 学 时：</w:t>
      </w:r>
      <w:r>
        <w:rPr>
          <w:rFonts w:hint="eastAsia" w:ascii="楷体" w:hAnsi="楷体" w:eastAsia="楷体"/>
          <w:sz w:val="36"/>
          <w:lang w:val="en-US" w:eastAsia="zh-CN"/>
        </w:rPr>
        <w:t>108</w:t>
      </w:r>
    </w:p>
    <w:p w14:paraId="4461D805">
      <w:pPr>
        <w:ind w:firstLine="2340" w:firstLineChars="650"/>
        <w:jc w:val="left"/>
        <w:rPr>
          <w:rFonts w:ascii="楷体" w:hAnsi="楷体" w:eastAsia="楷体"/>
          <w:sz w:val="36"/>
        </w:rPr>
      </w:pPr>
      <w:r>
        <w:rPr>
          <w:rFonts w:hint="eastAsia" w:ascii="楷体" w:hAnsi="楷体" w:eastAsia="楷体"/>
          <w:sz w:val="36"/>
          <w:lang w:val="en-US" w:eastAsia="zh-CN"/>
        </w:rPr>
        <w:t>制定人</w:t>
      </w:r>
      <w:r>
        <w:rPr>
          <w:rFonts w:hint="eastAsia" w:ascii="楷体" w:hAnsi="楷体" w:eastAsia="楷体"/>
          <w:sz w:val="36"/>
        </w:rPr>
        <w:t>：</w:t>
      </w:r>
    </w:p>
    <w:p w14:paraId="7F741B13">
      <w:pPr>
        <w:ind w:firstLine="2340" w:firstLineChars="650"/>
        <w:jc w:val="left"/>
        <w:rPr>
          <w:rFonts w:ascii="楷体" w:hAnsi="楷体" w:eastAsia="楷体"/>
          <w:sz w:val="36"/>
        </w:rPr>
      </w:pPr>
      <w:r>
        <w:rPr>
          <w:rFonts w:hint="eastAsia" w:ascii="楷体" w:hAnsi="楷体" w:eastAsia="楷体"/>
          <w:sz w:val="36"/>
          <w:lang w:val="en-US" w:eastAsia="zh-CN"/>
        </w:rPr>
        <w:t>审核</w:t>
      </w:r>
      <w:r>
        <w:rPr>
          <w:rFonts w:hint="eastAsia" w:ascii="楷体" w:hAnsi="楷体" w:eastAsia="楷体"/>
          <w:sz w:val="36"/>
        </w:rPr>
        <w:t>人：</w:t>
      </w:r>
    </w:p>
    <w:p w14:paraId="41F19397">
      <w:pPr>
        <w:ind w:firstLine="2340" w:firstLineChars="650"/>
        <w:jc w:val="left"/>
        <w:rPr>
          <w:rFonts w:hint="eastAsia" w:ascii="楷体" w:hAnsi="楷体" w:eastAsia="楷体"/>
          <w:sz w:val="36"/>
        </w:rPr>
      </w:pPr>
      <w:r>
        <w:rPr>
          <w:rFonts w:hint="eastAsia" w:ascii="楷体" w:hAnsi="楷体" w:eastAsia="楷体"/>
          <w:sz w:val="36"/>
        </w:rPr>
        <w:t>审</w:t>
      </w:r>
      <w:r>
        <w:rPr>
          <w:rFonts w:hint="eastAsia" w:ascii="楷体" w:hAnsi="楷体" w:eastAsia="楷体"/>
          <w:sz w:val="36"/>
          <w:lang w:val="en-US" w:eastAsia="zh-CN"/>
        </w:rPr>
        <w:t>定</w:t>
      </w:r>
      <w:r>
        <w:rPr>
          <w:rFonts w:hint="eastAsia" w:ascii="楷体" w:hAnsi="楷体" w:eastAsia="楷体"/>
          <w:sz w:val="36"/>
        </w:rPr>
        <w:t>人：</w:t>
      </w:r>
    </w:p>
    <w:p w14:paraId="3901B04A">
      <w:pPr>
        <w:ind w:firstLine="2340" w:firstLineChars="650"/>
        <w:jc w:val="left"/>
        <w:rPr>
          <w:rFonts w:hint="default" w:ascii="楷体" w:hAnsi="楷体" w:eastAsia="楷体"/>
          <w:sz w:val="36"/>
          <w:lang w:val="en-US" w:eastAsia="zh-CN"/>
        </w:rPr>
      </w:pPr>
      <w:r>
        <w:rPr>
          <w:rFonts w:hint="eastAsia" w:ascii="楷体" w:hAnsi="楷体" w:eastAsia="楷体"/>
          <w:sz w:val="36"/>
          <w:lang w:val="en-US" w:eastAsia="zh-CN"/>
        </w:rPr>
        <w:t>审批人：</w:t>
      </w:r>
    </w:p>
    <w:p w14:paraId="0CB336AF">
      <w:pPr>
        <w:ind w:firstLine="2340" w:firstLineChars="650"/>
        <w:jc w:val="left"/>
        <w:rPr>
          <w:rFonts w:ascii="楷体" w:hAnsi="楷体" w:eastAsia="楷体"/>
          <w:sz w:val="36"/>
        </w:rPr>
      </w:pPr>
      <w:r>
        <w:rPr>
          <w:rFonts w:hint="eastAsia" w:ascii="楷体" w:hAnsi="楷体" w:eastAsia="楷体"/>
          <w:sz w:val="36"/>
        </w:rPr>
        <w:t>编订日期：20</w:t>
      </w:r>
      <w:r>
        <w:rPr>
          <w:rFonts w:hint="eastAsia" w:ascii="楷体" w:hAnsi="楷体" w:eastAsia="楷体"/>
          <w:sz w:val="36"/>
          <w:lang w:val="en-US" w:eastAsia="zh-CN"/>
        </w:rPr>
        <w:t>24</w:t>
      </w:r>
      <w:r>
        <w:rPr>
          <w:rFonts w:hint="eastAsia" w:ascii="楷体" w:hAnsi="楷体" w:eastAsia="楷体"/>
          <w:sz w:val="36"/>
        </w:rPr>
        <w:t>年</w:t>
      </w:r>
      <w:r>
        <w:rPr>
          <w:rFonts w:hint="eastAsia" w:ascii="楷体" w:hAnsi="楷体" w:eastAsia="楷体"/>
          <w:sz w:val="36"/>
          <w:lang w:val="en-US" w:eastAsia="zh-CN"/>
        </w:rPr>
        <w:t>7</w:t>
      </w:r>
      <w:r>
        <w:rPr>
          <w:rFonts w:hint="eastAsia" w:ascii="楷体" w:hAnsi="楷体" w:eastAsia="楷体"/>
          <w:sz w:val="36"/>
        </w:rPr>
        <w:t>月</w:t>
      </w:r>
      <w:r>
        <w:rPr>
          <w:rFonts w:hint="eastAsia" w:ascii="楷体" w:hAnsi="楷体" w:eastAsia="楷体"/>
          <w:sz w:val="36"/>
          <w:lang w:val="en-US" w:eastAsia="zh-CN"/>
        </w:rPr>
        <w:t>13</w:t>
      </w:r>
      <w:r>
        <w:rPr>
          <w:rFonts w:hint="eastAsia" w:ascii="楷体" w:hAnsi="楷体" w:eastAsia="楷体"/>
          <w:sz w:val="36"/>
        </w:rPr>
        <w:t>日</w:t>
      </w:r>
    </w:p>
    <w:p w14:paraId="5D860A9E">
      <w:pPr>
        <w:rPr>
          <w:rFonts w:ascii="宋体" w:hAnsi="宋体" w:eastAsia="宋体"/>
          <w:b/>
          <w:bCs/>
          <w:sz w:val="32"/>
          <w:szCs w:val="32"/>
        </w:rPr>
      </w:pPr>
      <w:r>
        <w:rPr>
          <w:rFonts w:hint="eastAsia"/>
          <w:b/>
          <w:bCs/>
          <w:sz w:val="36"/>
          <w:szCs w:val="36"/>
        </w:rPr>
        <w:br w:type="page"/>
      </w:r>
    </w:p>
    <w:p w14:paraId="2B62E82C">
      <w:pPr>
        <w:spacing w:line="360" w:lineRule="auto"/>
        <w:jc w:val="center"/>
        <w:rPr>
          <w:rFonts w:ascii="宋体" w:hAnsi="宋体" w:eastAsia="宋体"/>
          <w:b/>
          <w:sz w:val="36"/>
          <w:szCs w:val="36"/>
        </w:rPr>
      </w:pPr>
      <w:r>
        <w:rPr>
          <w:rFonts w:hint="eastAsia" w:ascii="宋体" w:hAnsi="宋体" w:eastAsia="宋体"/>
          <w:b/>
          <w:sz w:val="36"/>
          <w:szCs w:val="36"/>
          <w:u w:val="single"/>
        </w:rPr>
        <w:t xml:space="preserve"> </w:t>
      </w:r>
      <w:r>
        <w:rPr>
          <w:rFonts w:ascii="宋体" w:hAnsi="宋体" w:eastAsia="宋体"/>
          <w:b/>
          <w:sz w:val="36"/>
          <w:szCs w:val="36"/>
          <w:u w:val="single"/>
        </w:rPr>
        <w:t xml:space="preserve"> </w:t>
      </w:r>
      <w:r>
        <w:rPr>
          <w:rFonts w:hint="eastAsia" w:ascii="宋体" w:hAnsi="宋体" w:eastAsia="宋体"/>
          <w:b/>
          <w:sz w:val="36"/>
          <w:szCs w:val="36"/>
          <w:u w:val="single"/>
          <w:lang w:val="en-US" w:eastAsia="zh-CN"/>
        </w:rPr>
        <w:t>专业基础课</w:t>
      </w:r>
      <w:r>
        <w:rPr>
          <w:rFonts w:hint="eastAsia" w:ascii="宋体" w:hAnsi="宋体" w:eastAsia="宋体"/>
          <w:b/>
          <w:sz w:val="36"/>
          <w:szCs w:val="36"/>
          <w:u w:val="single"/>
        </w:rPr>
        <w:t xml:space="preserve"> </w:t>
      </w:r>
      <w:r>
        <w:rPr>
          <w:rFonts w:ascii="宋体" w:hAnsi="宋体" w:eastAsia="宋体"/>
          <w:b/>
          <w:sz w:val="36"/>
          <w:szCs w:val="36"/>
          <w:u w:val="single"/>
        </w:rPr>
        <w:t xml:space="preserve"> </w:t>
      </w:r>
      <w:r>
        <w:rPr>
          <w:rFonts w:hint="eastAsia" w:ascii="宋体" w:hAnsi="宋体" w:eastAsia="宋体"/>
          <w:b/>
          <w:sz w:val="36"/>
          <w:szCs w:val="36"/>
        </w:rPr>
        <w:t>课程标准</w:t>
      </w:r>
    </w:p>
    <w:tbl>
      <w:tblPr>
        <w:tblStyle w:val="11"/>
        <w:tblW w:w="9737" w:type="dxa"/>
        <w:tblInd w:w="103" w:type="dxa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3"/>
        <w:gridCol w:w="1658"/>
        <w:gridCol w:w="317"/>
        <w:gridCol w:w="2234"/>
        <w:gridCol w:w="1445"/>
        <w:gridCol w:w="1103"/>
        <w:gridCol w:w="1279"/>
        <w:gridCol w:w="768"/>
      </w:tblGrid>
      <w:tr w14:paraId="72A5ED27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9" w:hRule="atLeast"/>
        </w:trPr>
        <w:tc>
          <w:tcPr>
            <w:tcW w:w="2908" w:type="dxa"/>
            <w:gridSpan w:val="3"/>
            <w:vAlign w:val="center"/>
          </w:tcPr>
          <w:p w14:paraId="0BFDC7E1">
            <w:pPr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4"/>
              </w:rPr>
              <w:t>课程名称</w:t>
            </w:r>
          </w:p>
        </w:tc>
        <w:tc>
          <w:tcPr>
            <w:tcW w:w="3679" w:type="dxa"/>
            <w:gridSpan w:val="2"/>
            <w:vAlign w:val="center"/>
          </w:tcPr>
          <w:p w14:paraId="0542494B">
            <w:pPr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综合布线</w:t>
            </w:r>
          </w:p>
        </w:tc>
        <w:tc>
          <w:tcPr>
            <w:tcW w:w="1103" w:type="dxa"/>
            <w:vAlign w:val="center"/>
          </w:tcPr>
          <w:p w14:paraId="1D924278">
            <w:pPr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4"/>
              </w:rPr>
              <w:t>学时</w:t>
            </w:r>
          </w:p>
        </w:tc>
        <w:tc>
          <w:tcPr>
            <w:tcW w:w="2047" w:type="dxa"/>
            <w:gridSpan w:val="2"/>
            <w:vAlign w:val="center"/>
          </w:tcPr>
          <w:p w14:paraId="4A94BD3D">
            <w:pPr>
              <w:jc w:val="center"/>
              <w:rPr>
                <w:rFonts w:hint="default" w:ascii="仿宋" w:hAnsi="仿宋" w:eastAsia="仿宋" w:cs="仿宋"/>
                <w:kern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lang w:val="en-US" w:eastAsia="zh-CN"/>
              </w:rPr>
              <w:t>108</w:t>
            </w:r>
          </w:p>
        </w:tc>
      </w:tr>
      <w:tr w14:paraId="4B7C738F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</w:trPr>
        <w:tc>
          <w:tcPr>
            <w:tcW w:w="9737" w:type="dxa"/>
            <w:gridSpan w:val="8"/>
            <w:vAlign w:val="center"/>
          </w:tcPr>
          <w:p w14:paraId="238A2A65">
            <w:pPr>
              <w:tabs>
                <w:tab w:val="left" w:pos="3139"/>
              </w:tabs>
              <w:jc w:val="center"/>
              <w:rPr>
                <w:rFonts w:ascii="仿宋" w:hAnsi="仿宋" w:eastAsia="仿宋" w:cs="仿宋"/>
                <w:bCs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sz w:val="24"/>
                <w:lang w:eastAsia="zh-Hans" w:bidi="ar"/>
              </w:rPr>
              <w:t>课程</w:t>
            </w:r>
            <w:r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sz w:val="24"/>
                <w:lang w:bidi="ar"/>
              </w:rPr>
              <w:t>目标</w:t>
            </w:r>
          </w:p>
        </w:tc>
      </w:tr>
      <w:tr w14:paraId="5A4AD00A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</w:trPr>
        <w:tc>
          <w:tcPr>
            <w:tcW w:w="9737" w:type="dxa"/>
            <w:gridSpan w:val="8"/>
            <w:vAlign w:val="center"/>
          </w:tcPr>
          <w:p w14:paraId="630BE183">
            <w:pPr>
              <w:adjustRightInd w:val="0"/>
              <w:snapToGrid w:val="0"/>
              <w:spacing w:line="360" w:lineRule="auto"/>
              <w:ind w:firstLine="520" w:firstLineChars="217"/>
              <w:rPr>
                <w:rFonts w:ascii="仿宋" w:hAnsi="仿宋" w:eastAsia="仿宋"/>
                <w:sz w:val="24"/>
                <w:szCs w:val="24"/>
                <w:lang w:val="en-GB"/>
              </w:rPr>
            </w:pPr>
            <w:r>
              <w:rPr>
                <w:rFonts w:ascii="仿宋" w:hAnsi="仿宋" w:eastAsia="仿宋"/>
                <w:sz w:val="24"/>
                <w:szCs w:val="24"/>
                <w:lang w:val="en-GB"/>
              </w:rPr>
              <w:t>学习完本课程后，学生应能胜任网络综合布线和测试验收等工作任务，并严格执行行业企业安全管理 制度、行业标准和 8S 管理规定，养成吃苦耐劳、爱护设备、安全操作等良好的职业素养。包括：</w:t>
            </w:r>
          </w:p>
          <w:p w14:paraId="6F65D5B3">
            <w:pPr>
              <w:adjustRightInd w:val="0"/>
              <w:snapToGrid w:val="0"/>
              <w:spacing w:line="360" w:lineRule="auto"/>
              <w:rPr>
                <w:rFonts w:ascii="仿宋" w:hAnsi="仿宋" w:eastAsia="仿宋"/>
                <w:sz w:val="24"/>
                <w:szCs w:val="24"/>
                <w:lang w:val="en-GB"/>
              </w:rPr>
            </w:pPr>
            <w:r>
              <w:rPr>
                <w:rFonts w:ascii="仿宋" w:hAnsi="仿宋" w:eastAsia="仿宋"/>
                <w:sz w:val="24"/>
                <w:szCs w:val="24"/>
                <w:lang w:val="en-GB"/>
              </w:rPr>
              <w:t>1. 能读懂任务书、实施方案和相关图表，勘察施工现场环境，与客户和业务主管等相关人员进行有效 的沟通，明确施工时间和要求，并绘制施工平面图。</w:t>
            </w:r>
          </w:p>
          <w:p w14:paraId="15C40EB3">
            <w:pPr>
              <w:adjustRightInd w:val="0"/>
              <w:snapToGrid w:val="0"/>
              <w:spacing w:line="360" w:lineRule="auto"/>
              <w:rPr>
                <w:rFonts w:ascii="仿宋" w:hAnsi="仿宋" w:eastAsia="仿宋"/>
                <w:sz w:val="24"/>
                <w:szCs w:val="24"/>
                <w:lang w:val="en-GB"/>
              </w:rPr>
            </w:pPr>
            <w:r>
              <w:rPr>
                <w:rFonts w:ascii="仿宋" w:hAnsi="仿宋" w:eastAsia="仿宋"/>
                <w:sz w:val="24"/>
                <w:szCs w:val="24"/>
                <w:lang w:val="en-GB"/>
              </w:rPr>
              <w:t>2. 能根据实施方案的材料清单，检查设备性能与材料数量，准备布线工具。</w:t>
            </w:r>
          </w:p>
          <w:p w14:paraId="68A8EBD2">
            <w:pPr>
              <w:adjustRightInd w:val="0"/>
              <w:snapToGrid w:val="0"/>
              <w:spacing w:line="360" w:lineRule="auto"/>
              <w:rPr>
                <w:rFonts w:ascii="仿宋" w:hAnsi="仿宋" w:eastAsia="仿宋"/>
                <w:sz w:val="24"/>
                <w:szCs w:val="24"/>
                <w:lang w:val="en-GB"/>
              </w:rPr>
            </w:pPr>
            <w:r>
              <w:rPr>
                <w:rFonts w:ascii="仿宋" w:hAnsi="仿宋" w:eastAsia="仿宋"/>
                <w:sz w:val="24"/>
                <w:szCs w:val="24"/>
                <w:lang w:val="en-GB"/>
              </w:rPr>
              <w:t>3. 能根据实施方案和图纸，按照《综合布线系统工程设计规范》、《国际综合布线标准》等标准和规范， 正确使用布线工具，在规定的时间内完成网络综合布线施工。</w:t>
            </w:r>
          </w:p>
          <w:p w14:paraId="14AFB285">
            <w:pPr>
              <w:adjustRightInd w:val="0"/>
              <w:snapToGrid w:val="0"/>
              <w:spacing w:line="360" w:lineRule="auto"/>
              <w:rPr>
                <w:rFonts w:ascii="仿宋" w:hAnsi="仿宋" w:eastAsia="仿宋"/>
                <w:sz w:val="24"/>
                <w:szCs w:val="24"/>
                <w:lang w:val="en-GB"/>
              </w:rPr>
            </w:pPr>
            <w:r>
              <w:rPr>
                <w:rFonts w:ascii="仿宋" w:hAnsi="仿宋" w:eastAsia="仿宋"/>
                <w:sz w:val="24"/>
                <w:szCs w:val="24"/>
                <w:lang w:val="en-GB"/>
              </w:rPr>
              <w:t>4. 能根据实施方案和图纸，选择合适的测试工具，按《综合布线系统工程验收规范》进行网络的连通 性、功能性的测试，检查设备、信息点和线槽安装、标签制作的规范性，填写施工记录并及时提交业务 主管，必要时向客户提供验收、使用和改造等咨询服务。</w:t>
            </w:r>
          </w:p>
          <w:p w14:paraId="2EDFA0F7">
            <w:pPr>
              <w:adjustRightInd w:val="0"/>
              <w:snapToGrid w:val="0"/>
              <w:spacing w:line="360" w:lineRule="auto"/>
              <w:rPr>
                <w:rFonts w:ascii="仿宋" w:hAnsi="仿宋" w:eastAsia="仿宋"/>
                <w:sz w:val="24"/>
                <w:szCs w:val="24"/>
                <w:lang w:val="en-GB"/>
              </w:rPr>
            </w:pPr>
            <w:r>
              <w:rPr>
                <w:rFonts w:ascii="仿宋" w:hAnsi="仿宋" w:eastAsia="仿宋"/>
                <w:sz w:val="24"/>
                <w:szCs w:val="24"/>
                <w:lang w:val="en-GB"/>
              </w:rPr>
              <w:t>5. 能列出常用布线工具和材料、归纳影响网络性能的关键参数、总结网络综合布线各子系统的特性。</w:t>
            </w:r>
          </w:p>
          <w:p w14:paraId="7E0AAC95">
            <w:pPr>
              <w:adjustRightInd w:val="0"/>
              <w:snapToGrid w:val="0"/>
              <w:spacing w:line="360" w:lineRule="auto"/>
              <w:rPr>
                <w:rFonts w:ascii="仿宋" w:hAnsi="仿宋" w:eastAsia="仿宋"/>
                <w:sz w:val="24"/>
                <w:szCs w:val="24"/>
                <w:lang w:val="en-GB"/>
              </w:rPr>
            </w:pPr>
            <w:r>
              <w:rPr>
                <w:rFonts w:ascii="仿宋" w:hAnsi="仿宋" w:eastAsia="仿宋"/>
                <w:sz w:val="24"/>
                <w:szCs w:val="24"/>
                <w:lang w:val="en-GB"/>
              </w:rPr>
              <w:t>6. 在作业过程中严格执行企业操作规范、安全生产管理制度、环保管理制度以及 8S 管理规定，严格遵 守从业人员的职业道德，具有环保意识、成本意识和安全意识，养成吃苦耐劳、爱岗敬业、爱护设备设 施、节约用电用料和安全施工等的工作态度和职业素养。</w:t>
            </w:r>
          </w:p>
          <w:p w14:paraId="5919CF51">
            <w:pPr>
              <w:adjustRightInd w:val="0"/>
              <w:snapToGrid w:val="0"/>
              <w:spacing w:line="360" w:lineRule="auto"/>
              <w:ind w:firstLine="480" w:firstLineChars="200"/>
              <w:rPr>
                <w:rFonts w:hint="eastAsia" w:ascii="宋体" w:hAnsi="宋体" w:eastAsia="宋体" w:cs="Times New Roman"/>
                <w:kern w:val="0"/>
                <w:szCs w:val="21"/>
              </w:rPr>
            </w:pPr>
            <w:r>
              <w:rPr>
                <w:rFonts w:ascii="仿宋" w:hAnsi="仿宋" w:eastAsia="仿宋"/>
                <w:sz w:val="24"/>
                <w:szCs w:val="24"/>
                <w:lang w:val="en-GB"/>
              </w:rPr>
              <w:t>7. 能与客户、项目经理及项目组成员等相关人员进行有效的沟通与合作。</w:t>
            </w:r>
          </w:p>
        </w:tc>
      </w:tr>
      <w:tr w14:paraId="4AEB1A17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</w:trPr>
        <w:tc>
          <w:tcPr>
            <w:tcW w:w="9737" w:type="dxa"/>
            <w:gridSpan w:val="8"/>
            <w:vAlign w:val="center"/>
          </w:tcPr>
          <w:p w14:paraId="0F0C039D">
            <w:pPr>
              <w:tabs>
                <w:tab w:val="left" w:pos="3139"/>
              </w:tabs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sz w:val="24"/>
                <w:lang w:bidi="ar"/>
              </w:rPr>
              <w:t>学习内容</w:t>
            </w:r>
          </w:p>
        </w:tc>
      </w:tr>
      <w:tr w14:paraId="39C0213A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</w:trPr>
        <w:tc>
          <w:tcPr>
            <w:tcW w:w="9737" w:type="dxa"/>
            <w:gridSpan w:val="8"/>
            <w:vAlign w:val="center"/>
          </w:tcPr>
          <w:p w14:paraId="51F070C3">
            <w:pPr>
              <w:adjustRightInd w:val="0"/>
              <w:snapToGrid w:val="0"/>
              <w:spacing w:line="360" w:lineRule="auto"/>
              <w:rPr>
                <w:rFonts w:ascii="仿宋" w:hAnsi="仿宋" w:eastAsia="仿宋"/>
                <w:sz w:val="24"/>
                <w:szCs w:val="24"/>
                <w:lang w:val="en-GB"/>
              </w:rPr>
            </w:pPr>
            <w:r>
              <w:rPr>
                <w:rFonts w:ascii="仿宋" w:hAnsi="仿宋" w:eastAsia="仿宋"/>
                <w:sz w:val="24"/>
                <w:szCs w:val="24"/>
                <w:lang w:val="en-GB"/>
              </w:rPr>
              <w:t>本课程的主要学习内容包括：</w:t>
            </w:r>
          </w:p>
          <w:p w14:paraId="22474FD2">
            <w:pPr>
              <w:adjustRightInd w:val="0"/>
              <w:snapToGrid w:val="0"/>
              <w:spacing w:line="360" w:lineRule="auto"/>
              <w:rPr>
                <w:rFonts w:ascii="仿宋" w:hAnsi="仿宋" w:eastAsia="仿宋"/>
                <w:sz w:val="24"/>
                <w:szCs w:val="24"/>
                <w:lang w:val="en-GB"/>
              </w:rPr>
            </w:pPr>
            <w:r>
              <w:rPr>
                <w:rFonts w:ascii="仿宋" w:hAnsi="仿宋" w:eastAsia="仿宋"/>
                <w:sz w:val="24"/>
                <w:szCs w:val="24"/>
                <w:lang w:val="en-GB"/>
              </w:rPr>
              <w:t>1. 思想政治教育</w:t>
            </w:r>
          </w:p>
          <w:p w14:paraId="1904B066">
            <w:pPr>
              <w:adjustRightInd w:val="0"/>
              <w:snapToGrid w:val="0"/>
              <w:spacing w:line="360" w:lineRule="auto"/>
              <w:ind w:firstLine="480" w:firstLineChars="200"/>
              <w:rPr>
                <w:rFonts w:ascii="仿宋" w:hAnsi="仿宋" w:eastAsia="仿宋"/>
                <w:sz w:val="24"/>
                <w:szCs w:val="24"/>
                <w:lang w:val="en-GB"/>
              </w:rPr>
            </w:pPr>
            <w:r>
              <w:rPr>
                <w:rFonts w:ascii="仿宋" w:hAnsi="仿宋" w:eastAsia="仿宋"/>
                <w:sz w:val="24"/>
                <w:szCs w:val="24"/>
                <w:lang w:val="en-GB"/>
              </w:rPr>
              <w:t>在工作过程中，注重把社会主义核心价值观、工匠精神、家国情怀等思政元素融入学习内容。</w:t>
            </w:r>
          </w:p>
          <w:p w14:paraId="37427CF1">
            <w:pPr>
              <w:adjustRightInd w:val="0"/>
              <w:snapToGrid w:val="0"/>
              <w:spacing w:line="360" w:lineRule="auto"/>
              <w:rPr>
                <w:rFonts w:ascii="仿宋" w:hAnsi="仿宋" w:eastAsia="仿宋"/>
                <w:sz w:val="24"/>
                <w:szCs w:val="24"/>
                <w:lang w:val="en-GB"/>
              </w:rPr>
            </w:pPr>
            <w:r>
              <w:rPr>
                <w:rFonts w:ascii="仿宋" w:hAnsi="仿宋" w:eastAsia="仿宋"/>
                <w:sz w:val="24"/>
                <w:szCs w:val="24"/>
                <w:lang w:val="en-GB"/>
              </w:rPr>
              <w:t>2. 布线系统的认知</w:t>
            </w:r>
          </w:p>
          <w:p w14:paraId="32B3435D">
            <w:pPr>
              <w:tabs>
                <w:tab w:val="left" w:pos="257"/>
              </w:tabs>
              <w:adjustRightInd w:val="0"/>
              <w:snapToGrid w:val="0"/>
              <w:spacing w:line="360" w:lineRule="auto"/>
              <w:ind w:right="90" w:firstLine="71"/>
              <w:rPr>
                <w:rFonts w:ascii="仿宋" w:hAnsi="仿宋" w:eastAsia="仿宋"/>
                <w:sz w:val="24"/>
                <w:szCs w:val="24"/>
                <w:lang w:val="en-GB"/>
              </w:rPr>
            </w:pPr>
            <w:r>
              <w:rPr>
                <w:rFonts w:ascii="仿宋" w:hAnsi="仿宋" w:eastAsia="仿宋"/>
                <w:sz w:val="24"/>
                <w:szCs w:val="24"/>
                <w:lang w:val="en-GB"/>
              </w:rPr>
              <w:tab/>
            </w:r>
            <w:r>
              <w:rPr>
                <w:rFonts w:ascii="仿宋" w:hAnsi="仿宋" w:eastAsia="仿宋"/>
                <w:sz w:val="24"/>
                <w:szCs w:val="24"/>
                <w:lang w:val="en-GB"/>
              </w:rPr>
              <w:t>(1)布线系统：工作区子系统水平(配线)子系统、垂直(干线)子系统、管理间子系统、设备间子 系统、建筑群子系统、进线间子系统。</w:t>
            </w:r>
          </w:p>
          <w:p w14:paraId="6F563719">
            <w:pPr>
              <w:tabs>
                <w:tab w:val="left" w:pos="257"/>
              </w:tabs>
              <w:adjustRightInd w:val="0"/>
              <w:snapToGrid w:val="0"/>
              <w:spacing w:line="360" w:lineRule="auto"/>
              <w:rPr>
                <w:rFonts w:ascii="仿宋" w:hAnsi="仿宋" w:eastAsia="仿宋"/>
                <w:sz w:val="24"/>
                <w:szCs w:val="24"/>
                <w:lang w:val="en-GB"/>
              </w:rPr>
            </w:pPr>
            <w:r>
              <w:rPr>
                <w:rFonts w:ascii="仿宋" w:hAnsi="仿宋" w:eastAsia="仿宋"/>
                <w:sz w:val="24"/>
                <w:szCs w:val="24"/>
                <w:lang w:val="en-GB"/>
              </w:rPr>
              <w:tab/>
            </w:r>
            <w:r>
              <w:rPr>
                <w:rFonts w:ascii="仿宋" w:hAnsi="仿宋" w:eastAsia="仿宋"/>
                <w:sz w:val="24"/>
                <w:szCs w:val="24"/>
                <w:lang w:val="en-GB"/>
              </w:rPr>
              <w:t>(2)图纸的识读与绘制：建筑平面图、施工平面图、网络拓扑图、信息点分布图。</w:t>
            </w:r>
          </w:p>
          <w:p w14:paraId="4FB8FBCB">
            <w:pPr>
              <w:adjustRightInd w:val="0"/>
              <w:snapToGrid w:val="0"/>
              <w:spacing w:line="360" w:lineRule="auto"/>
              <w:rPr>
                <w:rFonts w:ascii="仿宋" w:hAnsi="仿宋" w:eastAsia="仿宋"/>
                <w:sz w:val="24"/>
                <w:szCs w:val="24"/>
                <w:lang w:val="en-GB"/>
              </w:rPr>
            </w:pPr>
            <w:r>
              <w:rPr>
                <w:rFonts w:ascii="仿宋" w:hAnsi="仿宋" w:eastAsia="仿宋"/>
                <w:sz w:val="24"/>
                <w:szCs w:val="24"/>
                <w:lang w:val="en-GB"/>
              </w:rPr>
              <w:t>3. 布线设备的选择与使用</w:t>
            </w:r>
          </w:p>
          <w:p w14:paraId="31A52D50">
            <w:pPr>
              <w:tabs>
                <w:tab w:val="left" w:pos="257"/>
              </w:tabs>
              <w:adjustRightInd w:val="0"/>
              <w:snapToGrid w:val="0"/>
              <w:spacing w:line="360" w:lineRule="auto"/>
              <w:ind w:right="12" w:firstLine="79"/>
              <w:rPr>
                <w:rFonts w:ascii="仿宋" w:hAnsi="仿宋" w:eastAsia="仿宋"/>
                <w:sz w:val="24"/>
                <w:szCs w:val="24"/>
                <w:lang w:val="en-GB"/>
              </w:rPr>
            </w:pPr>
            <w:r>
              <w:rPr>
                <w:rFonts w:ascii="仿宋" w:hAnsi="仿宋" w:eastAsia="仿宋"/>
                <w:sz w:val="24"/>
                <w:szCs w:val="24"/>
                <w:lang w:val="en-GB"/>
              </w:rPr>
              <w:tab/>
            </w:r>
            <w:r>
              <w:rPr>
                <w:rFonts w:ascii="仿宋" w:hAnsi="仿宋" w:eastAsia="仿宋"/>
                <w:sz w:val="24"/>
                <w:szCs w:val="24"/>
                <w:lang w:val="en-GB"/>
              </w:rPr>
              <w:t>(1)布线工具：常用五金工具，压线钳、剥线器、光纤剥线钳、光纤切割刀、横向开缆刀、老虎钳、 斜口钳、尖嘴钳、打线刀、裁管刀、寻线器、弯管器、穿线器、冲击钻、手电钻；线缆测试工具(线缆 测试仪等)、绘图软件(Visio、AutoCAD 等)。</w:t>
            </w:r>
          </w:p>
          <w:p w14:paraId="4520C3D5">
            <w:pPr>
              <w:tabs>
                <w:tab w:val="left" w:pos="257"/>
              </w:tabs>
              <w:adjustRightInd w:val="0"/>
              <w:snapToGrid w:val="0"/>
              <w:spacing w:line="360" w:lineRule="auto"/>
              <w:ind w:right="84" w:firstLine="79"/>
              <w:rPr>
                <w:rFonts w:ascii="仿宋" w:hAnsi="仿宋" w:eastAsia="仿宋"/>
                <w:sz w:val="24"/>
                <w:szCs w:val="24"/>
                <w:lang w:val="en-GB"/>
              </w:rPr>
            </w:pPr>
            <w:r>
              <w:rPr>
                <w:rFonts w:ascii="仿宋" w:hAnsi="仿宋" w:eastAsia="仿宋"/>
                <w:sz w:val="24"/>
                <w:szCs w:val="24"/>
                <w:lang w:val="en-GB"/>
              </w:rPr>
              <w:tab/>
            </w:r>
            <w:r>
              <w:rPr>
                <w:rFonts w:ascii="仿宋" w:hAnsi="仿宋" w:eastAsia="仿宋"/>
                <w:sz w:val="24"/>
                <w:szCs w:val="24"/>
                <w:lang w:val="en-GB"/>
              </w:rPr>
              <w:t>(2)材料：双绞线、跳线、光纤、尾纤、配线架、家居配线箱、底盒、面板、水晶头、信息模块、魔 术贴、扎带、标签纸、记号笔等。</w:t>
            </w:r>
          </w:p>
          <w:p w14:paraId="1AC12347">
            <w:pPr>
              <w:tabs>
                <w:tab w:val="left" w:pos="257"/>
              </w:tabs>
              <w:adjustRightInd w:val="0"/>
              <w:snapToGrid w:val="0"/>
              <w:spacing w:line="360" w:lineRule="auto"/>
              <w:ind w:right="14" w:firstLine="79"/>
              <w:rPr>
                <w:rFonts w:ascii="仿宋" w:hAnsi="仿宋" w:eastAsia="仿宋"/>
                <w:sz w:val="24"/>
                <w:szCs w:val="24"/>
                <w:lang w:val="en-GB"/>
              </w:rPr>
            </w:pPr>
            <w:r>
              <w:rPr>
                <w:rFonts w:ascii="仿宋" w:hAnsi="仿宋" w:eastAsia="仿宋"/>
                <w:sz w:val="24"/>
                <w:szCs w:val="24"/>
                <w:lang w:val="en-GB"/>
              </w:rPr>
              <w:tab/>
            </w:r>
            <w:r>
              <w:rPr>
                <w:rFonts w:ascii="仿宋" w:hAnsi="仿宋" w:eastAsia="仿宋"/>
                <w:sz w:val="24"/>
                <w:szCs w:val="24"/>
                <w:lang w:val="en-GB"/>
              </w:rPr>
              <w:t>(3)布线设备：机柜、耦合器、角磨机、光纤熔接机、机柜、配线架、理线架、标签打印机、门禁、 摄像头等。</w:t>
            </w:r>
          </w:p>
          <w:p w14:paraId="39C48FD3">
            <w:pPr>
              <w:adjustRightInd w:val="0"/>
              <w:snapToGrid w:val="0"/>
              <w:spacing w:line="360" w:lineRule="auto"/>
              <w:rPr>
                <w:rFonts w:ascii="仿宋" w:hAnsi="仿宋" w:eastAsia="仿宋"/>
                <w:sz w:val="24"/>
                <w:szCs w:val="24"/>
                <w:lang w:val="en-GB"/>
              </w:rPr>
            </w:pPr>
            <w:r>
              <w:rPr>
                <w:rFonts w:ascii="仿宋" w:hAnsi="仿宋" w:eastAsia="仿宋"/>
                <w:sz w:val="24"/>
                <w:szCs w:val="24"/>
                <w:lang w:val="en-GB"/>
              </w:rPr>
              <w:t>4. 综合布线的实施</w:t>
            </w:r>
          </w:p>
          <w:p w14:paraId="348038DF">
            <w:pPr>
              <w:tabs>
                <w:tab w:val="left" w:pos="257"/>
              </w:tabs>
              <w:adjustRightInd w:val="0"/>
              <w:snapToGrid w:val="0"/>
              <w:spacing w:line="360" w:lineRule="auto"/>
              <w:rPr>
                <w:rFonts w:ascii="仿宋" w:hAnsi="仿宋" w:eastAsia="仿宋"/>
                <w:sz w:val="24"/>
                <w:szCs w:val="24"/>
                <w:lang w:val="en-GB"/>
              </w:rPr>
            </w:pPr>
            <w:r>
              <w:rPr>
                <w:rFonts w:ascii="仿宋" w:hAnsi="仿宋" w:eastAsia="仿宋"/>
                <w:sz w:val="24"/>
                <w:szCs w:val="24"/>
                <w:lang w:val="en-GB"/>
              </w:rPr>
              <w:tab/>
            </w:r>
            <w:r>
              <w:rPr>
                <w:rFonts w:ascii="仿宋" w:hAnsi="仿宋" w:eastAsia="仿宋"/>
                <w:sz w:val="24"/>
                <w:szCs w:val="24"/>
                <w:lang w:val="en-GB"/>
              </w:rPr>
              <w:t>(1)管槽安装：线管、线槽、桥架、机柜、面板、家居配线箱与底盒等。</w:t>
            </w:r>
          </w:p>
          <w:p w14:paraId="58A68598">
            <w:pPr>
              <w:tabs>
                <w:tab w:val="left" w:pos="257"/>
              </w:tabs>
              <w:adjustRightInd w:val="0"/>
              <w:snapToGrid w:val="0"/>
              <w:spacing w:line="360" w:lineRule="auto"/>
              <w:rPr>
                <w:rFonts w:ascii="仿宋" w:hAnsi="仿宋" w:eastAsia="仿宋"/>
                <w:sz w:val="24"/>
                <w:szCs w:val="24"/>
                <w:lang w:val="en-GB"/>
              </w:rPr>
            </w:pPr>
            <w:r>
              <w:rPr>
                <w:rFonts w:ascii="仿宋" w:hAnsi="仿宋" w:eastAsia="仿宋"/>
                <w:sz w:val="24"/>
                <w:szCs w:val="24"/>
                <w:lang w:val="en-GB"/>
              </w:rPr>
              <w:tab/>
            </w:r>
            <w:r>
              <w:rPr>
                <w:rFonts w:ascii="仿宋" w:hAnsi="仿宋" w:eastAsia="仿宋"/>
                <w:sz w:val="24"/>
                <w:szCs w:val="24"/>
                <w:lang w:val="en-GB"/>
              </w:rPr>
              <w:t>(2)线缆：双绞线制作、光缆熔接。</w:t>
            </w:r>
          </w:p>
          <w:p w14:paraId="728EDB87">
            <w:pPr>
              <w:tabs>
                <w:tab w:val="left" w:pos="257"/>
              </w:tabs>
              <w:adjustRightInd w:val="0"/>
              <w:snapToGrid w:val="0"/>
              <w:spacing w:line="360" w:lineRule="auto"/>
              <w:rPr>
                <w:rFonts w:ascii="仿宋" w:hAnsi="仿宋" w:eastAsia="仿宋"/>
                <w:sz w:val="24"/>
                <w:szCs w:val="24"/>
                <w:lang w:val="en-GB"/>
              </w:rPr>
            </w:pPr>
            <w:r>
              <w:rPr>
                <w:rFonts w:ascii="仿宋" w:hAnsi="仿宋" w:eastAsia="仿宋"/>
                <w:sz w:val="24"/>
                <w:szCs w:val="24"/>
                <w:lang w:val="en-GB"/>
              </w:rPr>
              <w:tab/>
            </w:r>
            <w:r>
              <w:rPr>
                <w:rFonts w:ascii="仿宋" w:hAnsi="仿宋" w:eastAsia="仿宋"/>
                <w:sz w:val="24"/>
                <w:szCs w:val="24"/>
                <w:lang w:val="en-GB"/>
              </w:rPr>
              <w:t>(3)标识：标签的制作。</w:t>
            </w:r>
          </w:p>
          <w:p w14:paraId="2D0A95D8">
            <w:pPr>
              <w:adjustRightInd w:val="0"/>
              <w:snapToGrid w:val="0"/>
              <w:spacing w:line="360" w:lineRule="auto"/>
              <w:rPr>
                <w:rFonts w:ascii="仿宋" w:hAnsi="仿宋" w:eastAsia="仿宋"/>
                <w:sz w:val="24"/>
                <w:szCs w:val="24"/>
                <w:lang w:val="en-GB"/>
              </w:rPr>
            </w:pPr>
            <w:r>
              <w:rPr>
                <w:rFonts w:ascii="仿宋" w:hAnsi="仿宋" w:eastAsia="仿宋"/>
                <w:sz w:val="24"/>
                <w:szCs w:val="24"/>
                <w:lang w:val="en-GB"/>
              </w:rPr>
              <w:t>5. 综合布线常用理线的技巧与检查方法</w:t>
            </w:r>
          </w:p>
          <w:p w14:paraId="2F10E867">
            <w:pPr>
              <w:tabs>
                <w:tab w:val="left" w:pos="257"/>
              </w:tabs>
              <w:adjustRightInd w:val="0"/>
              <w:snapToGrid w:val="0"/>
              <w:spacing w:line="360" w:lineRule="auto"/>
              <w:rPr>
                <w:rFonts w:ascii="仿宋" w:hAnsi="仿宋" w:eastAsia="仿宋"/>
                <w:sz w:val="24"/>
                <w:szCs w:val="24"/>
                <w:lang w:val="en-GB"/>
              </w:rPr>
            </w:pPr>
            <w:r>
              <w:rPr>
                <w:rFonts w:ascii="仿宋" w:hAnsi="仿宋" w:eastAsia="仿宋"/>
                <w:sz w:val="24"/>
                <w:szCs w:val="24"/>
                <w:lang w:val="en-GB"/>
              </w:rPr>
              <w:tab/>
            </w:r>
            <w:r>
              <w:rPr>
                <w:rFonts w:ascii="仿宋" w:hAnsi="仿宋" w:eastAsia="仿宋"/>
                <w:sz w:val="24"/>
                <w:szCs w:val="24"/>
                <w:lang w:val="en-GB"/>
              </w:rPr>
              <w:t>(1)理线方法：八字盘线法、阿咪索理线法等。</w:t>
            </w:r>
          </w:p>
          <w:p w14:paraId="11013120">
            <w:pPr>
              <w:tabs>
                <w:tab w:val="left" w:pos="257"/>
              </w:tabs>
              <w:adjustRightInd w:val="0"/>
              <w:snapToGrid w:val="0"/>
              <w:spacing w:line="360" w:lineRule="auto"/>
              <w:rPr>
                <w:rFonts w:ascii="仿宋" w:hAnsi="仿宋" w:eastAsia="仿宋"/>
                <w:sz w:val="24"/>
                <w:szCs w:val="24"/>
                <w:lang w:val="en-GB"/>
              </w:rPr>
            </w:pPr>
            <w:r>
              <w:rPr>
                <w:rFonts w:ascii="仿宋" w:hAnsi="仿宋" w:eastAsia="仿宋"/>
                <w:sz w:val="24"/>
                <w:szCs w:val="24"/>
                <w:lang w:val="en-GB"/>
              </w:rPr>
              <w:tab/>
            </w:r>
            <w:r>
              <w:rPr>
                <w:rFonts w:ascii="仿宋" w:hAnsi="仿宋" w:eastAsia="仿宋"/>
                <w:sz w:val="24"/>
                <w:szCs w:val="24"/>
                <w:lang w:val="en-GB"/>
              </w:rPr>
              <w:t>(2)检查方法：穷举法、抽样法等。</w:t>
            </w:r>
          </w:p>
          <w:p w14:paraId="4BCBF18A">
            <w:pPr>
              <w:tabs>
                <w:tab w:val="left" w:pos="257"/>
              </w:tabs>
              <w:adjustRightInd w:val="0"/>
              <w:snapToGrid w:val="0"/>
              <w:spacing w:line="360" w:lineRule="auto"/>
              <w:rPr>
                <w:rFonts w:ascii="仿宋" w:hAnsi="仿宋" w:eastAsia="仿宋"/>
                <w:sz w:val="24"/>
                <w:szCs w:val="24"/>
                <w:lang w:val="en-GB"/>
              </w:rPr>
            </w:pPr>
            <w:r>
              <w:rPr>
                <w:rFonts w:ascii="仿宋" w:hAnsi="仿宋" w:eastAsia="仿宋"/>
                <w:sz w:val="24"/>
                <w:szCs w:val="24"/>
                <w:lang w:val="en-GB"/>
              </w:rPr>
              <w:tab/>
            </w:r>
            <w:r>
              <w:rPr>
                <w:rFonts w:ascii="仿宋" w:hAnsi="仿宋" w:eastAsia="仿宋"/>
                <w:sz w:val="24"/>
                <w:szCs w:val="24"/>
                <w:lang w:val="en-GB"/>
              </w:rPr>
              <w:t>(3)故障诊断与排除法：排除法、替换法。</w:t>
            </w:r>
          </w:p>
          <w:p w14:paraId="753628F1">
            <w:pPr>
              <w:adjustRightInd w:val="0"/>
              <w:snapToGrid w:val="0"/>
              <w:spacing w:line="360" w:lineRule="auto"/>
              <w:rPr>
                <w:rFonts w:ascii="仿宋" w:hAnsi="仿宋" w:eastAsia="仿宋"/>
                <w:sz w:val="24"/>
                <w:szCs w:val="24"/>
                <w:lang w:val="en-GB"/>
              </w:rPr>
            </w:pPr>
            <w:r>
              <w:rPr>
                <w:rFonts w:ascii="仿宋" w:hAnsi="仿宋" w:eastAsia="仿宋"/>
                <w:sz w:val="24"/>
                <w:szCs w:val="24"/>
                <w:lang w:val="en-GB"/>
              </w:rPr>
              <w:t>6. 综合布线的验收</w:t>
            </w:r>
          </w:p>
          <w:p w14:paraId="183445F6">
            <w:pPr>
              <w:adjustRightInd w:val="0"/>
              <w:snapToGrid w:val="0"/>
              <w:spacing w:line="360" w:lineRule="auto"/>
              <w:ind w:firstLine="480" w:firstLineChars="200"/>
              <w:rPr>
                <w:rFonts w:ascii="仿宋" w:hAnsi="仿宋" w:eastAsia="仿宋"/>
                <w:sz w:val="24"/>
                <w:szCs w:val="24"/>
                <w:lang w:val="en-GB"/>
              </w:rPr>
            </w:pPr>
            <w:r>
              <w:rPr>
                <w:rFonts w:ascii="仿宋" w:hAnsi="仿宋" w:eastAsia="仿宋"/>
                <w:sz w:val="24"/>
                <w:szCs w:val="24"/>
                <w:lang w:val="en-GB"/>
              </w:rPr>
              <w:t>线缆测试工具的使用、施工记录的填写。</w:t>
            </w:r>
          </w:p>
          <w:p w14:paraId="264B40B1">
            <w:pPr>
              <w:adjustRightInd w:val="0"/>
              <w:snapToGrid w:val="0"/>
              <w:spacing w:line="360" w:lineRule="auto"/>
              <w:rPr>
                <w:rFonts w:ascii="仿宋" w:hAnsi="仿宋" w:eastAsia="仿宋"/>
                <w:sz w:val="24"/>
                <w:szCs w:val="24"/>
                <w:lang w:val="en-GB"/>
              </w:rPr>
            </w:pPr>
            <w:r>
              <w:rPr>
                <w:rFonts w:ascii="仿宋" w:hAnsi="仿宋" w:eastAsia="仿宋"/>
                <w:sz w:val="24"/>
                <w:szCs w:val="24"/>
                <w:lang w:val="en-GB"/>
              </w:rPr>
              <w:t>7. 职业素养的养成</w:t>
            </w:r>
          </w:p>
          <w:p w14:paraId="6E8AA07A">
            <w:pPr>
              <w:adjustRightInd w:val="0"/>
              <w:snapToGrid w:val="0"/>
              <w:ind w:firstLine="480" w:firstLineChars="200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ascii="仿宋" w:hAnsi="仿宋" w:eastAsia="仿宋"/>
                <w:sz w:val="24"/>
                <w:szCs w:val="24"/>
                <w:lang w:val="en-GB"/>
              </w:rPr>
              <w:t>岗位责任意识、团队合作意识。在工作过程中，能自我约束、服从管理、尊重他人，认真听取他人想 法，进行有效的沟通与合作，创造积极向上的工作氛围。形成成本意识、环保意识、安全意识和工作规 范意识的职业素养。</w:t>
            </w:r>
          </w:p>
        </w:tc>
      </w:tr>
      <w:tr w14:paraId="592DDEDC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9737" w:type="dxa"/>
            <w:gridSpan w:val="8"/>
            <w:vAlign w:val="center"/>
          </w:tcPr>
          <w:p w14:paraId="7040B5EE">
            <w:pPr>
              <w:tabs>
                <w:tab w:val="left" w:pos="2981"/>
              </w:tabs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4"/>
              </w:rPr>
              <w:t>学习</w:t>
            </w:r>
            <w:r>
              <w:rPr>
                <w:rFonts w:hint="eastAsia" w:ascii="仿宋" w:hAnsi="仿宋" w:eastAsia="仿宋" w:cs="仿宋"/>
                <w:b/>
                <w:bCs/>
                <w:kern w:val="0"/>
                <w:sz w:val="24"/>
                <w:lang w:eastAsia="zh-Hans"/>
              </w:rPr>
              <w:t>任务</w:t>
            </w:r>
          </w:p>
        </w:tc>
      </w:tr>
      <w:tr w14:paraId="0E7DBE61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3" w:type="dxa"/>
            <w:vAlign w:val="center"/>
          </w:tcPr>
          <w:p w14:paraId="11023D30">
            <w:pPr>
              <w:spacing w:line="360" w:lineRule="auto"/>
              <w:jc w:val="center"/>
              <w:rPr>
                <w:rFonts w:ascii="仿宋" w:hAnsi="仿宋" w:eastAsia="仿宋" w:cs="仿宋"/>
                <w:b/>
                <w:bCs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4"/>
              </w:rPr>
              <w:t>序号</w:t>
            </w:r>
          </w:p>
        </w:tc>
        <w:tc>
          <w:tcPr>
            <w:tcW w:w="1658" w:type="dxa"/>
            <w:vAlign w:val="center"/>
          </w:tcPr>
          <w:p w14:paraId="4EE2D721">
            <w:pPr>
              <w:spacing w:line="360" w:lineRule="auto"/>
              <w:jc w:val="center"/>
              <w:rPr>
                <w:rFonts w:ascii="仿宋" w:hAnsi="仿宋" w:eastAsia="仿宋" w:cs="仿宋"/>
                <w:b/>
                <w:bCs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4"/>
              </w:rPr>
              <w:t>教学单元</w:t>
            </w:r>
          </w:p>
        </w:tc>
        <w:tc>
          <w:tcPr>
            <w:tcW w:w="2551" w:type="dxa"/>
            <w:gridSpan w:val="2"/>
            <w:vAlign w:val="center"/>
          </w:tcPr>
          <w:p w14:paraId="21978936">
            <w:pPr>
              <w:spacing w:line="360" w:lineRule="auto"/>
              <w:jc w:val="center"/>
              <w:rPr>
                <w:rFonts w:ascii="仿宋" w:hAnsi="仿宋" w:eastAsia="仿宋" w:cs="仿宋"/>
                <w:b/>
                <w:bCs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4"/>
              </w:rPr>
              <w:t>学习目标</w:t>
            </w:r>
          </w:p>
        </w:tc>
        <w:tc>
          <w:tcPr>
            <w:tcW w:w="3827" w:type="dxa"/>
            <w:gridSpan w:val="3"/>
            <w:vAlign w:val="center"/>
          </w:tcPr>
          <w:p w14:paraId="78DDDFFB">
            <w:pPr>
              <w:spacing w:line="360" w:lineRule="auto"/>
              <w:jc w:val="center"/>
              <w:rPr>
                <w:rFonts w:ascii="仿宋" w:hAnsi="仿宋" w:eastAsia="仿宋" w:cs="仿宋"/>
                <w:b/>
                <w:bCs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4"/>
                <w:lang w:val="en-US" w:eastAsia="zh-CN"/>
              </w:rPr>
              <w:t>学习</w:t>
            </w:r>
            <w:r>
              <w:rPr>
                <w:rFonts w:hint="eastAsia" w:ascii="仿宋" w:hAnsi="仿宋" w:eastAsia="仿宋" w:cs="仿宋"/>
                <w:b/>
                <w:bCs/>
                <w:kern w:val="0"/>
                <w:sz w:val="24"/>
              </w:rPr>
              <w:t>内容</w:t>
            </w:r>
          </w:p>
        </w:tc>
        <w:tc>
          <w:tcPr>
            <w:tcW w:w="768" w:type="dxa"/>
            <w:vAlign w:val="center"/>
          </w:tcPr>
          <w:p w14:paraId="7D985530">
            <w:pPr>
              <w:spacing w:line="360" w:lineRule="auto"/>
              <w:jc w:val="center"/>
              <w:rPr>
                <w:rFonts w:ascii="仿宋" w:hAnsi="仿宋" w:eastAsia="仿宋" w:cs="仿宋"/>
                <w:b/>
                <w:bCs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4"/>
              </w:rPr>
              <w:t>学时</w:t>
            </w:r>
          </w:p>
        </w:tc>
      </w:tr>
      <w:tr w14:paraId="60DDB50B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4" w:hRule="atLeast"/>
        </w:trPr>
        <w:tc>
          <w:tcPr>
            <w:tcW w:w="933" w:type="dxa"/>
            <w:shd w:val="clear" w:color="auto" w:fill="auto"/>
            <w:vAlign w:val="center"/>
          </w:tcPr>
          <w:p w14:paraId="515753AA">
            <w:pPr>
              <w:adjustRightInd w:val="0"/>
              <w:snapToGrid w:val="0"/>
              <w:jc w:val="center"/>
              <w:rPr>
                <w:rFonts w:ascii="仿宋" w:hAnsi="仿宋" w:eastAsia="仿宋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1</w:t>
            </w:r>
          </w:p>
        </w:tc>
        <w:tc>
          <w:tcPr>
            <w:tcW w:w="1658" w:type="dxa"/>
            <w:shd w:val="clear" w:color="auto" w:fill="auto"/>
            <w:vAlign w:val="center"/>
          </w:tcPr>
          <w:p w14:paraId="7D674FBF">
            <w:pPr>
              <w:adjustRightInd w:val="0"/>
              <w:snapToGrid w:val="0"/>
              <w:jc w:val="center"/>
              <w:rPr>
                <w:rFonts w:ascii="仿宋" w:hAnsi="仿宋" w:eastAsia="仿宋" w:cstheme="minorBidi"/>
                <w:color w:val="5B9BD5" w:themeColor="accen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工作区系统布线</w:t>
            </w:r>
          </w:p>
        </w:tc>
        <w:tc>
          <w:tcPr>
            <w:tcW w:w="2551" w:type="dxa"/>
            <w:gridSpan w:val="2"/>
            <w:shd w:val="clear" w:color="auto" w:fill="auto"/>
            <w:vAlign w:val="center"/>
          </w:tcPr>
          <w:p w14:paraId="2AC00FF6">
            <w:pPr>
              <w:adjustRightInd w:val="0"/>
              <w:snapToGrid w:val="0"/>
              <w:spacing w:line="360" w:lineRule="auto"/>
              <w:jc w:val="left"/>
              <w:rPr>
                <w:rFonts w:ascii="仿宋" w:hAnsi="仿宋" w:eastAsia="仿宋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theme="minorBidi"/>
                <w:kern w:val="2"/>
                <w:sz w:val="24"/>
                <w:szCs w:val="24"/>
                <w:lang w:val="en-US" w:eastAsia="zh-CN" w:bidi="ar-SA"/>
              </w:rPr>
              <w:t>掌握工作区布线系统设计、施工及测试技能，能够根据办公楼实际需求进行布线实施，确保网络系统正常通讯。</w:t>
            </w:r>
          </w:p>
        </w:tc>
        <w:tc>
          <w:tcPr>
            <w:tcW w:w="3827" w:type="dxa"/>
            <w:gridSpan w:val="3"/>
            <w:shd w:val="clear" w:color="auto" w:fill="auto"/>
            <w:vAlign w:val="center"/>
          </w:tcPr>
          <w:p w14:paraId="7FC7536D">
            <w:pPr>
              <w:adjustRightInd w:val="0"/>
              <w:snapToGrid w:val="0"/>
              <w:spacing w:line="360" w:lineRule="auto"/>
              <w:ind w:firstLine="520" w:firstLineChars="217"/>
              <w:jc w:val="left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某办公楼每层3个办公室，每个房间有信息插座1个，实现网络系统的正常通讯，布线工程的设计和施工符合国家标准和客户实际需求。</w:t>
            </w:r>
          </w:p>
          <w:p w14:paraId="399BC4EE">
            <w:pPr>
              <w:adjustRightInd w:val="0"/>
              <w:snapToGrid w:val="0"/>
              <w:spacing w:line="360" w:lineRule="auto"/>
              <w:ind w:firstLine="520" w:firstLineChars="217"/>
              <w:jc w:val="left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接到任务后，需要对整个任务系统进行总体设计和工作区系统的详细设计：包括设计布线系统施工图，计算需要的耗材和费用；需要的工具及器件支撑，例如需要双绞线和水晶头的种类和数量，线槽（线管），信息模块，面板，布线工具等。然后进行实施布线，包括线缆制作，信息模块短接，面板安装及测试通路。</w:t>
            </w:r>
          </w:p>
          <w:p w14:paraId="745FADBB">
            <w:pPr>
              <w:adjustRightInd w:val="0"/>
              <w:snapToGrid w:val="0"/>
              <w:spacing w:line="360" w:lineRule="auto"/>
              <w:jc w:val="left"/>
              <w:rPr>
                <w:rFonts w:ascii="仿宋" w:hAnsi="仿宋" w:eastAsia="仿宋" w:cstheme="minorBidi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768" w:type="dxa"/>
            <w:shd w:val="clear" w:color="auto" w:fill="auto"/>
            <w:vAlign w:val="center"/>
          </w:tcPr>
          <w:p w14:paraId="0ABE9D7E">
            <w:pPr>
              <w:jc w:val="center"/>
              <w:rPr>
                <w:rFonts w:ascii="仿宋" w:hAnsi="仿宋" w:eastAsia="仿宋" w:cs="宋体"/>
                <w:color w:val="5B9BD5" w:themeColor="accen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ascii="仿宋" w:hAnsi="仿宋" w:eastAsia="仿宋"/>
                <w:sz w:val="24"/>
                <w:szCs w:val="24"/>
              </w:rPr>
              <w:t>18</w:t>
            </w:r>
          </w:p>
        </w:tc>
      </w:tr>
      <w:tr w14:paraId="124E943B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3" w:type="dxa"/>
            <w:shd w:val="clear" w:color="auto" w:fill="auto"/>
            <w:vAlign w:val="center"/>
          </w:tcPr>
          <w:p w14:paraId="313C10A6">
            <w:pPr>
              <w:adjustRightInd w:val="0"/>
              <w:snapToGrid w:val="0"/>
              <w:jc w:val="center"/>
              <w:rPr>
                <w:rFonts w:ascii="仿宋" w:hAnsi="仿宋" w:eastAsia="仿宋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2</w:t>
            </w:r>
          </w:p>
        </w:tc>
        <w:tc>
          <w:tcPr>
            <w:tcW w:w="1658" w:type="dxa"/>
            <w:shd w:val="clear" w:color="auto" w:fill="auto"/>
            <w:vAlign w:val="center"/>
          </w:tcPr>
          <w:p w14:paraId="7B24496C">
            <w:pPr>
              <w:adjustRightInd w:val="0"/>
              <w:snapToGrid w:val="0"/>
              <w:jc w:val="center"/>
              <w:rPr>
                <w:rFonts w:ascii="仿宋" w:hAnsi="仿宋" w:eastAsia="仿宋" w:cstheme="minorBidi"/>
                <w:color w:val="5B9BD5" w:themeColor="accen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水平区系统布线</w:t>
            </w:r>
          </w:p>
        </w:tc>
        <w:tc>
          <w:tcPr>
            <w:tcW w:w="2551" w:type="dxa"/>
            <w:gridSpan w:val="2"/>
            <w:shd w:val="clear" w:color="auto" w:fill="auto"/>
            <w:vAlign w:val="center"/>
          </w:tcPr>
          <w:p w14:paraId="2ACE43FA">
            <w:pPr>
              <w:adjustRightInd w:val="0"/>
              <w:snapToGrid w:val="0"/>
              <w:spacing w:line="360" w:lineRule="auto"/>
              <w:jc w:val="left"/>
              <w:rPr>
                <w:rFonts w:ascii="仿宋" w:hAnsi="仿宋" w:eastAsia="仿宋" w:cstheme="minorBidi"/>
                <w:color w:val="5B9BD5" w:themeColor="accen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仿宋" w:hAnsi="仿宋" w:eastAsia="仿宋" w:cstheme="minorBidi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掌握水平区布线设计、耗材计算、PVC线管与线槽安装、插座及底盒配置，能按需求绘制布线图并实施布线，确保符合国家及客户标准，完成通路测试。</w:t>
            </w:r>
          </w:p>
        </w:tc>
        <w:tc>
          <w:tcPr>
            <w:tcW w:w="3827" w:type="dxa"/>
            <w:gridSpan w:val="3"/>
            <w:shd w:val="clear" w:color="auto" w:fill="auto"/>
            <w:vAlign w:val="center"/>
          </w:tcPr>
          <w:p w14:paraId="64A0647E">
            <w:pPr>
              <w:adjustRightInd w:val="0"/>
              <w:snapToGrid w:val="0"/>
              <w:spacing w:line="360" w:lineRule="auto"/>
              <w:ind w:firstLine="520" w:firstLineChars="217"/>
              <w:jc w:val="left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某办公楼每层3个办公室，每个房间有信息插座1个，在了解系统整体设计和工作区系统的基础上，现在对每层楼进行综合布线，需要对水平区系统进行布线设计和施工，设计和施工符合国家标准和客户实际需求。</w:t>
            </w:r>
          </w:p>
          <w:p w14:paraId="10ECEFBC">
            <w:pPr>
              <w:adjustRightInd w:val="0"/>
              <w:snapToGrid w:val="0"/>
              <w:spacing w:line="360" w:lineRule="auto"/>
              <w:ind w:firstLine="520" w:firstLineChars="217"/>
              <w:jc w:val="left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接到任务后，需要按照需求房间需要布线进行绘制工作区系统的布线图；计算需要的耗材和费用；需要的工具及器件支撑，例如需要多少PVC线管，线槽制作安装（主线槽、分线槽、直角成型、阴角和阳角制作，布线），插座，底盒等。然后进行实施布线。信息插座（插座安装、信息模块制作），并测试通路。</w:t>
            </w:r>
          </w:p>
          <w:p w14:paraId="0B4D952B">
            <w:pPr>
              <w:adjustRightInd w:val="0"/>
              <w:snapToGrid w:val="0"/>
              <w:spacing w:line="360" w:lineRule="auto"/>
              <w:jc w:val="left"/>
              <w:rPr>
                <w:rFonts w:ascii="仿宋" w:hAnsi="仿宋" w:eastAsia="仿宋" w:cstheme="minorBidi"/>
                <w:color w:val="5B9BD5" w:themeColor="accen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</w:pPr>
          </w:p>
        </w:tc>
        <w:tc>
          <w:tcPr>
            <w:tcW w:w="768" w:type="dxa"/>
            <w:shd w:val="clear" w:color="auto" w:fill="auto"/>
            <w:vAlign w:val="center"/>
          </w:tcPr>
          <w:p w14:paraId="79A7523B">
            <w:pPr>
              <w:jc w:val="center"/>
              <w:rPr>
                <w:rFonts w:ascii="仿宋" w:hAnsi="仿宋" w:eastAsia="仿宋" w:cs="宋体"/>
                <w:color w:val="5B9BD5" w:themeColor="accen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ascii="仿宋" w:hAnsi="仿宋" w:eastAsia="仿宋"/>
                <w:sz w:val="24"/>
                <w:szCs w:val="24"/>
              </w:rPr>
              <w:t>20</w:t>
            </w:r>
          </w:p>
        </w:tc>
      </w:tr>
      <w:tr w14:paraId="3024B207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3" w:type="dxa"/>
            <w:shd w:val="clear" w:color="auto" w:fill="auto"/>
            <w:vAlign w:val="center"/>
          </w:tcPr>
          <w:p w14:paraId="0129AF47">
            <w:pPr>
              <w:adjustRightInd w:val="0"/>
              <w:snapToGrid w:val="0"/>
              <w:jc w:val="center"/>
              <w:rPr>
                <w:rFonts w:ascii="仿宋" w:hAnsi="仿宋" w:eastAsia="仿宋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3</w:t>
            </w:r>
          </w:p>
        </w:tc>
        <w:tc>
          <w:tcPr>
            <w:tcW w:w="1658" w:type="dxa"/>
            <w:shd w:val="clear" w:color="auto" w:fill="auto"/>
            <w:vAlign w:val="center"/>
          </w:tcPr>
          <w:p w14:paraId="75418E93">
            <w:pPr>
              <w:adjustRightInd w:val="0"/>
              <w:snapToGrid w:val="0"/>
              <w:jc w:val="center"/>
              <w:rPr>
                <w:rFonts w:ascii="仿宋" w:hAnsi="仿宋" w:eastAsia="仿宋" w:cstheme="minorBidi"/>
                <w:color w:val="5B9BD5" w:themeColor="accen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工作间系统布线</w:t>
            </w:r>
          </w:p>
        </w:tc>
        <w:tc>
          <w:tcPr>
            <w:tcW w:w="2551" w:type="dxa"/>
            <w:gridSpan w:val="2"/>
            <w:shd w:val="clear" w:color="auto" w:fill="auto"/>
            <w:vAlign w:val="center"/>
          </w:tcPr>
          <w:p w14:paraId="6B8CA242">
            <w:pPr>
              <w:adjustRightInd w:val="0"/>
              <w:snapToGrid w:val="0"/>
              <w:spacing w:line="360" w:lineRule="auto"/>
              <w:jc w:val="left"/>
              <w:rPr>
                <w:rFonts w:ascii="仿宋" w:hAnsi="仿宋" w:eastAsia="仿宋" w:cstheme="minorBidi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theme="minorBidi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是掌握工作间布线设计、机柜大样图绘制、耗材计算与选型，能进行机柜设备安装、理线架安装、线缆理线标识，并完成通路测试，确保符合国家标准及客户需求。</w:t>
            </w:r>
          </w:p>
        </w:tc>
        <w:tc>
          <w:tcPr>
            <w:tcW w:w="3827" w:type="dxa"/>
            <w:gridSpan w:val="3"/>
            <w:shd w:val="clear" w:color="auto" w:fill="auto"/>
            <w:vAlign w:val="center"/>
          </w:tcPr>
          <w:p w14:paraId="6464E63B">
            <w:pPr>
              <w:adjustRightInd w:val="0"/>
              <w:snapToGrid w:val="0"/>
              <w:spacing w:line="360" w:lineRule="auto"/>
              <w:ind w:firstLine="520" w:firstLineChars="217"/>
              <w:jc w:val="left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 xml:space="preserve">某办公楼2层，每层3个办公室，每个房间有信息插座1个，在了解系统整体设计和工作区系统和水平系统的基础上，现在对每层楼进行综合布线，需要对工作间系统进行设计和布线施工，设计和施工符合国家标准和客户实际需求。 </w:t>
            </w:r>
          </w:p>
          <w:p w14:paraId="015AE052">
            <w:pPr>
              <w:adjustRightInd w:val="0"/>
              <w:snapToGrid w:val="0"/>
              <w:spacing w:line="360" w:lineRule="auto"/>
              <w:ind w:firstLine="520" w:firstLineChars="217"/>
              <w:jc w:val="left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接到任务后，对房间需要布线进行绘制工作区系统的布线图和机柜大样图设计；计算需要的耗材和费用；需要的工具及器件支撑，例如需要机柜，交换机，线缆，配线架，机架的数量等。然后进机柜安装（设备和配线架、理线架的安装），理线架安装，线缆理线和标识等，并测试通路。</w:t>
            </w:r>
          </w:p>
          <w:p w14:paraId="10F28EC2">
            <w:pPr>
              <w:adjustRightInd w:val="0"/>
              <w:snapToGrid w:val="0"/>
              <w:spacing w:line="360" w:lineRule="auto"/>
              <w:jc w:val="left"/>
              <w:rPr>
                <w:rFonts w:ascii="仿宋" w:hAnsi="仿宋" w:eastAsia="仿宋" w:cstheme="minorBidi"/>
                <w:color w:val="5B9BD5" w:themeColor="accen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</w:pPr>
          </w:p>
        </w:tc>
        <w:tc>
          <w:tcPr>
            <w:tcW w:w="768" w:type="dxa"/>
            <w:shd w:val="clear" w:color="auto" w:fill="auto"/>
            <w:vAlign w:val="center"/>
          </w:tcPr>
          <w:p w14:paraId="5A9893BB">
            <w:pPr>
              <w:jc w:val="center"/>
              <w:rPr>
                <w:rFonts w:ascii="仿宋" w:hAnsi="仿宋" w:eastAsia="仿宋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14</w:t>
            </w:r>
          </w:p>
        </w:tc>
      </w:tr>
      <w:tr w14:paraId="7FB5E5B2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3" w:type="dxa"/>
            <w:shd w:val="clear" w:color="auto" w:fill="auto"/>
            <w:vAlign w:val="center"/>
          </w:tcPr>
          <w:p w14:paraId="37E3C7FD">
            <w:pPr>
              <w:adjustRightInd w:val="0"/>
              <w:snapToGrid w:val="0"/>
              <w:jc w:val="center"/>
              <w:rPr>
                <w:rFonts w:ascii="仿宋" w:hAnsi="仿宋" w:eastAsia="仿宋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4</w:t>
            </w:r>
          </w:p>
        </w:tc>
        <w:tc>
          <w:tcPr>
            <w:tcW w:w="1658" w:type="dxa"/>
            <w:shd w:val="clear" w:color="auto" w:fill="auto"/>
            <w:vAlign w:val="center"/>
          </w:tcPr>
          <w:p w14:paraId="37D74F8D">
            <w:pPr>
              <w:adjustRightInd w:val="0"/>
              <w:snapToGrid w:val="0"/>
              <w:jc w:val="center"/>
              <w:rPr>
                <w:rFonts w:ascii="仿宋" w:hAnsi="仿宋" w:eastAsia="仿宋" w:cstheme="minorBidi"/>
                <w:color w:val="5B9BD5" w:themeColor="accen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垂直系统布线</w:t>
            </w:r>
          </w:p>
        </w:tc>
        <w:tc>
          <w:tcPr>
            <w:tcW w:w="2551" w:type="dxa"/>
            <w:gridSpan w:val="2"/>
            <w:shd w:val="clear" w:color="auto" w:fill="auto"/>
            <w:vAlign w:val="center"/>
          </w:tcPr>
          <w:p w14:paraId="051DB0DF">
            <w:pPr>
              <w:adjustRightInd w:val="0"/>
              <w:snapToGrid w:val="0"/>
              <w:spacing w:line="360" w:lineRule="auto"/>
              <w:jc w:val="left"/>
              <w:rPr>
                <w:rFonts w:ascii="仿宋" w:hAnsi="仿宋" w:eastAsia="仿宋" w:cstheme="minorBidi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theme="minorBidi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掌握垂直布线设计、介质选择、耗材计算，能绘制布线图、安装线槽、敷设线缆，并完成两层交换机间通路测试，确保符合国家标准及客户需求。</w:t>
            </w:r>
          </w:p>
        </w:tc>
        <w:tc>
          <w:tcPr>
            <w:tcW w:w="3827" w:type="dxa"/>
            <w:gridSpan w:val="3"/>
            <w:shd w:val="clear" w:color="auto" w:fill="auto"/>
            <w:vAlign w:val="center"/>
          </w:tcPr>
          <w:p w14:paraId="0A317933">
            <w:pPr>
              <w:adjustRightInd w:val="0"/>
              <w:snapToGrid w:val="0"/>
              <w:spacing w:line="360" w:lineRule="auto"/>
              <w:ind w:firstLine="520" w:firstLineChars="217"/>
              <w:jc w:val="left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某办公楼2层，每层3个办公室，每个房间有信息插座1个，在了解整体设计和工作区系统、水平系统和工作间系统的基础上，现在现在对每层楼进行综合布线，需要对垂直系统进行布线设计和施工，实现两层网络互通，设计和施工符合国家标准和客户实际需求。</w:t>
            </w:r>
          </w:p>
          <w:p w14:paraId="19CB3555">
            <w:pPr>
              <w:adjustRightInd w:val="0"/>
              <w:snapToGrid w:val="0"/>
              <w:spacing w:line="360" w:lineRule="auto"/>
              <w:ind w:firstLine="520" w:firstLineChars="217"/>
              <w:jc w:val="left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接到任务后，对房间需要布线进行绘制垂直系统的布线图；介质的选择；计算需要的耗材和费用；需要的工具及器件支撑，例如PVC线管，PVC线槽，光纤或者电缆的种类和数量等。然后进行实施布线。安装线槽、敷设线缆，并测试2楼交换机连接到1楼交换机通路。</w:t>
            </w:r>
          </w:p>
          <w:p w14:paraId="06F7F3B4">
            <w:pPr>
              <w:adjustRightInd w:val="0"/>
              <w:snapToGrid w:val="0"/>
              <w:spacing w:line="360" w:lineRule="auto"/>
              <w:jc w:val="left"/>
              <w:rPr>
                <w:rFonts w:ascii="仿宋" w:hAnsi="仿宋" w:eastAsia="仿宋" w:cstheme="minorBidi"/>
                <w:color w:val="5B9BD5" w:themeColor="accen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</w:pPr>
          </w:p>
        </w:tc>
        <w:tc>
          <w:tcPr>
            <w:tcW w:w="768" w:type="dxa"/>
            <w:shd w:val="clear" w:color="auto" w:fill="auto"/>
            <w:vAlign w:val="center"/>
          </w:tcPr>
          <w:p w14:paraId="38BFB412">
            <w:pPr>
              <w:jc w:val="center"/>
              <w:rPr>
                <w:rFonts w:ascii="仿宋" w:hAnsi="仿宋" w:eastAsia="仿宋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12</w:t>
            </w:r>
          </w:p>
        </w:tc>
      </w:tr>
      <w:tr w14:paraId="1FA15468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3" w:type="dxa"/>
            <w:shd w:val="clear" w:color="auto" w:fill="auto"/>
            <w:vAlign w:val="center"/>
          </w:tcPr>
          <w:p w14:paraId="148F445F">
            <w:pPr>
              <w:adjustRightInd w:val="0"/>
              <w:snapToGrid w:val="0"/>
              <w:jc w:val="center"/>
              <w:rPr>
                <w:rFonts w:ascii="仿宋" w:hAnsi="仿宋" w:eastAsia="仿宋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5</w:t>
            </w:r>
          </w:p>
        </w:tc>
        <w:tc>
          <w:tcPr>
            <w:tcW w:w="1658" w:type="dxa"/>
            <w:shd w:val="clear" w:color="auto" w:fill="auto"/>
            <w:vAlign w:val="center"/>
          </w:tcPr>
          <w:p w14:paraId="3693B7BC">
            <w:pPr>
              <w:adjustRightInd w:val="0"/>
              <w:snapToGrid w:val="0"/>
              <w:jc w:val="center"/>
              <w:rPr>
                <w:rFonts w:ascii="仿宋" w:hAnsi="仿宋" w:eastAsia="仿宋" w:cstheme="minorBidi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设备间和进线间系统</w:t>
            </w:r>
          </w:p>
        </w:tc>
        <w:tc>
          <w:tcPr>
            <w:tcW w:w="2551" w:type="dxa"/>
            <w:gridSpan w:val="2"/>
            <w:shd w:val="clear" w:color="auto" w:fill="auto"/>
            <w:vAlign w:val="center"/>
          </w:tcPr>
          <w:p w14:paraId="2F1BD221">
            <w:pPr>
              <w:adjustRightInd w:val="0"/>
              <w:snapToGrid w:val="0"/>
              <w:spacing w:line="360" w:lineRule="auto"/>
              <w:ind w:firstLine="520" w:firstLineChars="217"/>
              <w:jc w:val="left"/>
              <w:rPr>
                <w:rFonts w:ascii="仿宋" w:hAnsi="仿宋" w:eastAsia="仿宋" w:cstheme="minorBidi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theme="minorBidi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掌握设备间与进线间设计、接入网方式选择、核心设备选型配置，确保内外网成功连通，满足整体布线系统需求。</w:t>
            </w:r>
          </w:p>
        </w:tc>
        <w:tc>
          <w:tcPr>
            <w:tcW w:w="3827" w:type="dxa"/>
            <w:gridSpan w:val="3"/>
            <w:shd w:val="clear" w:color="auto" w:fill="auto"/>
            <w:vAlign w:val="center"/>
          </w:tcPr>
          <w:p w14:paraId="70062003">
            <w:pPr>
              <w:adjustRightInd w:val="0"/>
              <w:snapToGrid w:val="0"/>
              <w:spacing w:line="360" w:lineRule="auto"/>
              <w:ind w:firstLine="520" w:firstLineChars="217"/>
              <w:jc w:val="left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某办公楼2层，每层3个办公室，每个房间有信息插座1个，在了解整体设计和其他子系统的基础上，现在对本栋楼的设备间和进线间进行综合布线的设计和施工。</w:t>
            </w:r>
          </w:p>
          <w:p w14:paraId="7DC074B4">
            <w:pPr>
              <w:adjustRightInd w:val="0"/>
              <w:snapToGrid w:val="0"/>
              <w:spacing w:line="360" w:lineRule="auto"/>
              <w:ind w:firstLine="520" w:firstLineChars="217"/>
              <w:jc w:val="left"/>
              <w:rPr>
                <w:rFonts w:ascii="仿宋" w:hAnsi="仿宋" w:eastAsia="仿宋" w:cstheme="minorBidi"/>
                <w:color w:val="5B9BD5" w:themeColor="accen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接到任务，需要对设备间和进线间进行设计，主要是接入网的方式和带宽选择、核心层设备的选型和配置，最后测试内外网成功连通。</w:t>
            </w:r>
          </w:p>
        </w:tc>
        <w:tc>
          <w:tcPr>
            <w:tcW w:w="768" w:type="dxa"/>
            <w:shd w:val="clear" w:color="auto" w:fill="auto"/>
            <w:vAlign w:val="center"/>
          </w:tcPr>
          <w:p w14:paraId="7AD4ABB9">
            <w:pPr>
              <w:jc w:val="center"/>
              <w:rPr>
                <w:rFonts w:ascii="仿宋" w:hAnsi="仿宋" w:eastAsia="仿宋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12</w:t>
            </w:r>
          </w:p>
        </w:tc>
      </w:tr>
      <w:tr w14:paraId="55DA35CA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3" w:type="dxa"/>
            <w:shd w:val="clear" w:color="auto" w:fill="auto"/>
            <w:vAlign w:val="center"/>
          </w:tcPr>
          <w:p w14:paraId="0A412C20">
            <w:pPr>
              <w:adjustRightInd w:val="0"/>
              <w:snapToGrid w:val="0"/>
              <w:jc w:val="center"/>
              <w:rPr>
                <w:rFonts w:ascii="仿宋" w:hAnsi="仿宋" w:eastAsia="仿宋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6</w:t>
            </w:r>
          </w:p>
        </w:tc>
        <w:tc>
          <w:tcPr>
            <w:tcW w:w="1658" w:type="dxa"/>
            <w:shd w:val="clear" w:color="auto" w:fill="auto"/>
            <w:vAlign w:val="center"/>
          </w:tcPr>
          <w:p w14:paraId="446E928D">
            <w:pPr>
              <w:adjustRightInd w:val="0"/>
              <w:snapToGrid w:val="0"/>
              <w:jc w:val="center"/>
              <w:rPr>
                <w:rFonts w:ascii="仿宋" w:hAnsi="仿宋" w:eastAsia="仿宋" w:cstheme="minorBidi"/>
                <w:color w:val="5B9BD5" w:themeColor="accen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综合实训</w:t>
            </w:r>
          </w:p>
        </w:tc>
        <w:tc>
          <w:tcPr>
            <w:tcW w:w="2551" w:type="dxa"/>
            <w:gridSpan w:val="2"/>
            <w:shd w:val="clear" w:color="auto" w:fill="auto"/>
            <w:vAlign w:val="center"/>
          </w:tcPr>
          <w:p w14:paraId="78D2F156">
            <w:pPr>
              <w:adjustRightInd w:val="0"/>
              <w:snapToGrid w:val="0"/>
              <w:spacing w:line="360" w:lineRule="auto"/>
              <w:jc w:val="left"/>
              <w:rPr>
                <w:rFonts w:ascii="仿宋" w:hAnsi="仿宋" w:eastAsia="仿宋" w:cstheme="minorBidi"/>
                <w:color w:val="5B9BD5" w:themeColor="accen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仿宋" w:hAnsi="仿宋" w:eastAsia="仿宋" w:cstheme="minorBidi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掌握整栋楼布线系统规划、招标流程、总布线图及各子系统布线图绘制，能实施布线并进行验收测试，确保系统通路正常。</w:t>
            </w:r>
          </w:p>
        </w:tc>
        <w:tc>
          <w:tcPr>
            <w:tcW w:w="3827" w:type="dxa"/>
            <w:gridSpan w:val="3"/>
            <w:shd w:val="clear" w:color="auto" w:fill="auto"/>
            <w:vAlign w:val="center"/>
          </w:tcPr>
          <w:p w14:paraId="27843B9D">
            <w:pPr>
              <w:adjustRightInd w:val="0"/>
              <w:snapToGrid w:val="0"/>
              <w:spacing w:line="360" w:lineRule="auto"/>
              <w:ind w:firstLine="520" w:firstLineChars="217"/>
              <w:jc w:val="left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某办公楼2层，每层3个办公室，每个房间有信息插座1个，现在对本栋楼进行综合布线，需要整栋楼系统进行布线 。</w:t>
            </w:r>
          </w:p>
          <w:p w14:paraId="234987F9">
            <w:pPr>
              <w:adjustRightInd w:val="0"/>
              <w:snapToGrid w:val="0"/>
              <w:spacing w:line="360" w:lineRule="auto"/>
              <w:ind w:firstLine="520" w:firstLineChars="217"/>
              <w:jc w:val="left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先通过招标，下发任务，然后进行绘制本栋楼的总布线图；再分别对每个子系统进行绘制布线图；然后进行实施布线；布线完成后验收与测试，使用测试仪对各个模块通路测试。</w:t>
            </w:r>
          </w:p>
          <w:p w14:paraId="18F530DD">
            <w:pPr>
              <w:adjustRightInd w:val="0"/>
              <w:snapToGrid w:val="0"/>
              <w:spacing w:line="360" w:lineRule="auto"/>
              <w:jc w:val="left"/>
              <w:rPr>
                <w:rFonts w:ascii="仿宋" w:hAnsi="仿宋" w:eastAsia="仿宋" w:cstheme="minorBidi"/>
                <w:color w:val="5B9BD5" w:themeColor="accen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</w:pPr>
          </w:p>
        </w:tc>
        <w:tc>
          <w:tcPr>
            <w:tcW w:w="768" w:type="dxa"/>
            <w:shd w:val="clear" w:color="auto" w:fill="auto"/>
            <w:vAlign w:val="center"/>
          </w:tcPr>
          <w:p w14:paraId="7CEC354E">
            <w:pPr>
              <w:jc w:val="center"/>
              <w:rPr>
                <w:rFonts w:ascii="仿宋" w:hAnsi="仿宋" w:eastAsia="仿宋" w:cs="宋体"/>
                <w:color w:val="5B9BD5" w:themeColor="accen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ascii="仿宋" w:hAnsi="仿宋" w:eastAsia="仿宋"/>
                <w:sz w:val="24"/>
                <w:szCs w:val="24"/>
              </w:rPr>
              <w:t>32</w:t>
            </w:r>
          </w:p>
        </w:tc>
      </w:tr>
      <w:tr w14:paraId="01958AC3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5" w:hRule="atLeast"/>
        </w:trPr>
        <w:tc>
          <w:tcPr>
            <w:tcW w:w="9737" w:type="dxa"/>
            <w:gridSpan w:val="8"/>
            <w:vAlign w:val="center"/>
          </w:tcPr>
          <w:p w14:paraId="5834ADC5">
            <w:pPr>
              <w:tabs>
                <w:tab w:val="left" w:pos="3139"/>
              </w:tabs>
              <w:jc w:val="center"/>
              <w:rPr>
                <w:rFonts w:ascii="仿宋" w:hAnsi="仿宋" w:eastAsia="仿宋" w:cs="仿宋"/>
                <w:b/>
                <w:bCs/>
                <w:color w:val="000000"/>
                <w:kern w:val="0"/>
                <w:sz w:val="24"/>
                <w:lang w:eastAsia="zh-Hans"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sz w:val="24"/>
                <w:lang w:eastAsia="zh-Hans" w:bidi="ar"/>
              </w:rPr>
              <w:t>教学实施建议</w:t>
            </w:r>
          </w:p>
        </w:tc>
      </w:tr>
      <w:tr w14:paraId="779C4C6D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34" w:hRule="atLeast"/>
        </w:trPr>
        <w:tc>
          <w:tcPr>
            <w:tcW w:w="9737" w:type="dxa"/>
            <w:gridSpan w:val="8"/>
            <w:vAlign w:val="center"/>
          </w:tcPr>
          <w:p w14:paraId="03028C36">
            <w:pPr>
              <w:spacing w:line="360" w:lineRule="auto"/>
              <w:ind w:firstLine="482" w:firstLineChars="200"/>
              <w:jc w:val="left"/>
              <w:rPr>
                <w:rFonts w:hint="eastAsia" w:ascii="仿宋" w:hAnsi="仿宋" w:eastAsia="仿宋" w:cs="仿宋"/>
                <w:b/>
                <w:bCs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1. 教学组织方式与建议</w:t>
            </w:r>
          </w:p>
          <w:p w14:paraId="7F09206E">
            <w:pPr>
              <w:spacing w:line="360" w:lineRule="auto"/>
              <w:ind w:firstLine="482" w:firstLineChars="200"/>
              <w:jc w:val="left"/>
              <w:rPr>
                <w:rFonts w:hint="eastAsia" w:ascii="仿宋" w:hAnsi="仿宋" w:eastAsia="仿宋" w:cs="仿宋"/>
                <w:b/>
                <w:bCs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采用行动导向的教学方法。为确保教学安全，提高教学效果，建议采用分组教学的形式(6~8 人 / 组)；在完成工作任务的过程中，教师需加强示范与指导，注重学生职业素养和规范操作的培养。</w:t>
            </w:r>
          </w:p>
          <w:p w14:paraId="30524A7D">
            <w:pPr>
              <w:spacing w:line="360" w:lineRule="auto"/>
              <w:ind w:firstLine="482" w:firstLineChars="200"/>
              <w:jc w:val="left"/>
              <w:rPr>
                <w:rFonts w:hint="eastAsia" w:ascii="仿宋" w:hAnsi="仿宋" w:eastAsia="仿宋" w:cs="仿宋"/>
                <w:b/>
                <w:bCs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2. 教学资源配备建议</w:t>
            </w:r>
          </w:p>
          <w:p w14:paraId="0F3DF09D">
            <w:pPr>
              <w:spacing w:line="360" w:lineRule="auto"/>
              <w:ind w:firstLine="482" w:firstLineChars="200"/>
              <w:jc w:val="left"/>
              <w:rPr>
                <w:rFonts w:hint="eastAsia" w:ascii="仿宋" w:hAnsi="仿宋" w:eastAsia="仿宋" w:cs="仿宋"/>
                <w:b/>
                <w:bCs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eastAsia" w:ascii="仿宋" w:hAnsi="仿宋" w:eastAsia="仿宋" w:cs="仿宋"/>
                <w:b/>
                <w:bCs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(1)教学场地</w:t>
            </w:r>
          </w:p>
          <w:p w14:paraId="0F59903B">
            <w:pPr>
              <w:spacing w:line="360" w:lineRule="auto"/>
              <w:ind w:firstLine="482" w:firstLineChars="200"/>
              <w:jc w:val="left"/>
              <w:rPr>
                <w:rFonts w:hint="eastAsia" w:ascii="仿宋" w:hAnsi="仿宋" w:eastAsia="仿宋" w:cs="仿宋"/>
                <w:b/>
                <w:bCs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网络综合布线学习工作站需具备良好的安全、照明和通风条件，可分为集中教学区、分组教学区、信息检索区、工具存放区和成果展示区，并配备相应的多媒体教学设备和布线墙等设施。</w:t>
            </w:r>
          </w:p>
          <w:p w14:paraId="14998379">
            <w:pPr>
              <w:spacing w:line="360" w:lineRule="auto"/>
              <w:ind w:firstLine="482" w:firstLineChars="200"/>
              <w:jc w:val="left"/>
              <w:rPr>
                <w:rFonts w:hint="eastAsia" w:ascii="仿宋" w:hAnsi="仿宋" w:eastAsia="仿宋" w:cs="仿宋"/>
                <w:b/>
                <w:bCs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eastAsia" w:ascii="仿宋" w:hAnsi="仿宋" w:eastAsia="仿宋" w:cs="仿宋"/>
                <w:b/>
                <w:bCs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(2)工具、材料、设备</w:t>
            </w:r>
          </w:p>
          <w:p w14:paraId="27C69B49">
            <w:pPr>
              <w:spacing w:line="360" w:lineRule="auto"/>
              <w:ind w:firstLine="482" w:firstLineChars="200"/>
              <w:jc w:val="left"/>
              <w:rPr>
                <w:rFonts w:hint="eastAsia" w:ascii="仿宋" w:hAnsi="仿宋" w:eastAsia="仿宋" w:cs="仿宋"/>
                <w:b/>
                <w:bCs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按组配置常用五金工具(老虎钳、十字螺钉旋具、铁锤等)、常用布线工具(压线钳、剥线器、光纤剥 线钳、光纤切割刀、横向开缆刀、老虎钳、斜口钳、尖嘴钳、打线刀、裁管刀、寻线器、弯管器、穿线 器、冲击钻、手电钻等)、线缆测试工具(线缆测试仪等)、绘图软件(Visio、AutoCAD 等)、诊断工具 (诊断卡等)、防静电工具(防静电手环、手套等)、专用清洁工具(粉尘刷、洗耳球等)、线缆(双绞线、 跳线、光缆、尾纤等)、管槽(线槽、拉线管、线管、桥架等)、布线配件(铜线、钢缆等)、耦合器、角  磨机、光纤熔接机、机柜、配线架、理线架、家居配线箱、门禁、摄像头、标签打印机等。</w:t>
            </w:r>
          </w:p>
          <w:p w14:paraId="450C67AC">
            <w:pPr>
              <w:spacing w:line="360" w:lineRule="auto"/>
              <w:ind w:firstLine="482" w:firstLineChars="200"/>
              <w:jc w:val="left"/>
              <w:rPr>
                <w:rFonts w:hint="eastAsia" w:ascii="仿宋" w:hAnsi="仿宋" w:eastAsia="仿宋" w:cs="仿宋"/>
                <w:b/>
                <w:bCs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eastAsia" w:ascii="仿宋" w:hAnsi="仿宋" w:eastAsia="仿宋" w:cs="仿宋"/>
                <w:b/>
                <w:bCs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(3)教学资料</w:t>
            </w:r>
          </w:p>
          <w:p w14:paraId="283A3883">
            <w:pPr>
              <w:spacing w:line="360" w:lineRule="auto"/>
              <w:ind w:firstLine="482" w:firstLineChars="200"/>
              <w:jc w:val="left"/>
              <w:rPr>
                <w:rFonts w:ascii="仿宋" w:hAnsi="仿宋" w:eastAsia="仿宋" w:cs="仿宋"/>
                <w:color w:val="000000"/>
                <w:kern w:val="0"/>
                <w:sz w:val="24"/>
                <w:lang w:eastAsia="zh-Hans"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  <w:t>以工作页为主，配备教材、施工方案、图纸、《综合布线系统工程设计规范》(GB 50311—2016)、《综 合布线系统工程验收规范》(GB/T 50312—2016)、《国际综合布线标准》(EIA/TIA 568) 等标准和规范、 产品安装手册、施工记录表。</w:t>
            </w:r>
            <w:r>
              <w:rPr>
                <w:rFonts w:hint="eastAsia" w:ascii="仿宋" w:hAnsi="仿宋" w:eastAsia="仿宋" w:cs="仿宋"/>
                <w:b/>
                <w:bCs/>
                <w:kern w:val="0"/>
                <w:sz w:val="24"/>
              </w:rPr>
              <w:t>2.教学资源配置建议</w:t>
            </w:r>
          </w:p>
        </w:tc>
      </w:tr>
      <w:tr w14:paraId="65C3D9CA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4" w:hRule="atLeast"/>
        </w:trPr>
        <w:tc>
          <w:tcPr>
            <w:tcW w:w="9737" w:type="dxa"/>
            <w:gridSpan w:val="8"/>
            <w:vAlign w:val="center"/>
          </w:tcPr>
          <w:p w14:paraId="09F6E5CB">
            <w:pPr>
              <w:tabs>
                <w:tab w:val="left" w:pos="3139"/>
              </w:tabs>
              <w:jc w:val="center"/>
              <w:rPr>
                <w:rFonts w:ascii="仿宋" w:hAnsi="仿宋" w:eastAsia="仿宋" w:cs="仿宋"/>
                <w:b/>
                <w:bCs/>
                <w:color w:val="000000"/>
                <w:kern w:val="0"/>
                <w:sz w:val="24"/>
                <w:lang w:eastAsia="zh-Hans"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sz w:val="24"/>
                <w:lang w:eastAsia="zh-Hans" w:bidi="ar"/>
              </w:rPr>
              <w:t>教学考核要求</w:t>
            </w:r>
          </w:p>
        </w:tc>
      </w:tr>
      <w:tr w14:paraId="4854E0B2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37" w:type="dxa"/>
            <w:gridSpan w:val="8"/>
            <w:tcBorders>
              <w:bottom w:val="single" w:color="auto" w:sz="4" w:space="0"/>
            </w:tcBorders>
            <w:vAlign w:val="center"/>
          </w:tcPr>
          <w:p w14:paraId="6D6C93A3">
            <w:pPr>
              <w:adjustRightInd w:val="0"/>
              <w:snapToGrid w:val="0"/>
              <w:spacing w:line="360" w:lineRule="auto"/>
              <w:jc w:val="left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ascii="仿宋" w:hAnsi="仿宋" w:eastAsia="仿宋"/>
                <w:sz w:val="24"/>
                <w:szCs w:val="24"/>
              </w:rPr>
              <w:t>采用过程性考核和终结性考核相结合的方式。</w:t>
            </w:r>
          </w:p>
          <w:p w14:paraId="3B9AD525">
            <w:pPr>
              <w:adjustRightInd w:val="0"/>
              <w:snapToGrid w:val="0"/>
              <w:spacing w:line="360" w:lineRule="auto"/>
              <w:jc w:val="left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ascii="仿宋" w:hAnsi="仿宋" w:eastAsia="仿宋"/>
                <w:sz w:val="24"/>
                <w:szCs w:val="24"/>
              </w:rPr>
              <w:t>1. 过程性考核</w:t>
            </w:r>
          </w:p>
          <w:p w14:paraId="211C9E90">
            <w:pPr>
              <w:adjustRightInd w:val="0"/>
              <w:snapToGrid w:val="0"/>
              <w:spacing w:line="360" w:lineRule="auto"/>
              <w:ind w:firstLine="480" w:firstLineChars="200"/>
              <w:jc w:val="left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ascii="仿宋" w:hAnsi="仿宋" w:eastAsia="仿宋"/>
                <w:sz w:val="24"/>
                <w:szCs w:val="24"/>
              </w:rPr>
              <w:t>采用自我评价、小组评价和教师评价相结合的方式进行考核；让学生学会自我评价，教师要善于观察 学生的学习过程，参照学生的自我评价、小组评价进行总评并提出改进建议。</w:t>
            </w:r>
          </w:p>
          <w:p w14:paraId="42646A1E">
            <w:pPr>
              <w:adjustRightInd w:val="0"/>
              <w:snapToGrid w:val="0"/>
              <w:spacing w:line="360" w:lineRule="auto"/>
              <w:jc w:val="left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ascii="仿宋" w:hAnsi="仿宋" w:eastAsia="仿宋"/>
                <w:sz w:val="24"/>
                <w:szCs w:val="24"/>
              </w:rPr>
              <w:tab/>
            </w:r>
            <w:r>
              <w:rPr>
                <w:rFonts w:ascii="仿宋" w:hAnsi="仿宋" w:eastAsia="仿宋"/>
                <w:sz w:val="24"/>
                <w:szCs w:val="24"/>
              </w:rPr>
              <w:t>(1)课堂考核：出勤、学习态度、课堂纪律，小组合作与展示等情况；</w:t>
            </w:r>
          </w:p>
          <w:p w14:paraId="3B96C36F">
            <w:pPr>
              <w:adjustRightInd w:val="0"/>
              <w:snapToGrid w:val="0"/>
              <w:spacing w:line="360" w:lineRule="auto"/>
              <w:jc w:val="left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ascii="仿宋" w:hAnsi="仿宋" w:eastAsia="仿宋"/>
                <w:sz w:val="24"/>
                <w:szCs w:val="24"/>
              </w:rPr>
              <w:tab/>
            </w:r>
            <w:r>
              <w:rPr>
                <w:rFonts w:ascii="仿宋" w:hAnsi="仿宋" w:eastAsia="仿宋"/>
                <w:sz w:val="24"/>
                <w:szCs w:val="24"/>
              </w:rPr>
              <w:t>(2)作业考核：工作页的完成、课后练习等情况；</w:t>
            </w:r>
          </w:p>
          <w:p w14:paraId="073A72EB">
            <w:pPr>
              <w:adjustRightInd w:val="0"/>
              <w:snapToGrid w:val="0"/>
              <w:spacing w:line="360" w:lineRule="auto"/>
              <w:jc w:val="left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ascii="仿宋" w:hAnsi="仿宋" w:eastAsia="仿宋"/>
                <w:sz w:val="24"/>
                <w:szCs w:val="24"/>
              </w:rPr>
              <w:tab/>
            </w:r>
            <w:r>
              <w:rPr>
                <w:rFonts w:ascii="仿宋" w:hAnsi="仿宋" w:eastAsia="仿宋"/>
                <w:sz w:val="24"/>
                <w:szCs w:val="24"/>
              </w:rPr>
              <w:t>(3)阶段考核：</w:t>
            </w:r>
            <w:r>
              <w:rPr>
                <w:rFonts w:hint="eastAsia" w:ascii="仿宋" w:hAnsi="仿宋" w:eastAsia="仿宋"/>
                <w:sz w:val="24"/>
                <w:szCs w:val="24"/>
              </w:rPr>
              <w:t>图纸设计</w:t>
            </w:r>
            <w:r>
              <w:rPr>
                <w:rFonts w:ascii="仿宋" w:hAnsi="仿宋" w:eastAsia="仿宋"/>
                <w:sz w:val="24"/>
                <w:szCs w:val="24"/>
              </w:rPr>
              <w:t>测试、实操</w:t>
            </w:r>
            <w:r>
              <w:rPr>
                <w:rFonts w:hint="eastAsia" w:ascii="仿宋" w:hAnsi="仿宋" w:eastAsia="仿宋"/>
                <w:sz w:val="24"/>
                <w:szCs w:val="24"/>
              </w:rPr>
              <w:t>施工</w:t>
            </w:r>
            <w:r>
              <w:rPr>
                <w:rFonts w:ascii="仿宋" w:hAnsi="仿宋" w:eastAsia="仿宋"/>
                <w:sz w:val="24"/>
                <w:szCs w:val="24"/>
              </w:rPr>
              <w:t>测试、口述测试。</w:t>
            </w:r>
          </w:p>
          <w:p w14:paraId="7437D1DD">
            <w:pPr>
              <w:adjustRightInd w:val="0"/>
              <w:snapToGrid w:val="0"/>
              <w:spacing w:line="360" w:lineRule="auto"/>
              <w:jc w:val="left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ascii="仿宋" w:hAnsi="仿宋" w:eastAsia="仿宋"/>
                <w:sz w:val="24"/>
                <w:szCs w:val="24"/>
              </w:rPr>
              <w:t>2. 终结性考核</w:t>
            </w:r>
          </w:p>
          <w:p w14:paraId="16C44A2F">
            <w:pPr>
              <w:adjustRightInd w:val="0"/>
              <w:snapToGrid w:val="0"/>
              <w:spacing w:line="360" w:lineRule="auto"/>
              <w:ind w:firstLine="480" w:firstLineChars="200"/>
              <w:jc w:val="left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ascii="仿宋" w:hAnsi="仿宋" w:eastAsia="仿宋"/>
                <w:sz w:val="24"/>
                <w:szCs w:val="24"/>
              </w:rPr>
              <w:t>学生根据任务情境中的要求，绘制施工平面图，编制材料清单，并按照相关标准和规范，在规定时间内完成网络</w:t>
            </w:r>
            <w:r>
              <w:rPr>
                <w:rFonts w:hint="eastAsia" w:ascii="仿宋" w:hAnsi="仿宋" w:eastAsia="仿宋"/>
                <w:sz w:val="24"/>
                <w:szCs w:val="24"/>
              </w:rPr>
              <w:t>综合</w:t>
            </w:r>
            <w:r>
              <w:rPr>
                <w:rFonts w:ascii="仿宋" w:hAnsi="仿宋" w:eastAsia="仿宋"/>
                <w:sz w:val="24"/>
                <w:szCs w:val="24"/>
              </w:rPr>
              <w:t>布线施工，开展项目现场管理，进行网络综合布线施工，检查线路性能。</w:t>
            </w:r>
          </w:p>
          <w:p w14:paraId="6ABF40C2">
            <w:pPr>
              <w:adjustRightInd w:val="0"/>
              <w:snapToGrid w:val="0"/>
              <w:spacing w:line="360" w:lineRule="auto"/>
              <w:jc w:val="left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ascii="仿宋" w:hAnsi="仿宋" w:eastAsia="仿宋"/>
                <w:sz w:val="24"/>
                <w:szCs w:val="24"/>
              </w:rPr>
              <w:t>考核任务案例：企业网络布线实施</w:t>
            </w:r>
          </w:p>
          <w:p w14:paraId="44E7F421">
            <w:pPr>
              <w:adjustRightInd w:val="0"/>
              <w:snapToGrid w:val="0"/>
              <w:spacing w:line="360" w:lineRule="auto"/>
              <w:jc w:val="left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ascii="仿宋" w:hAnsi="仿宋" w:eastAsia="仿宋"/>
                <w:sz w:val="24"/>
                <w:szCs w:val="24"/>
              </w:rPr>
              <w:t>【情境描述】</w:t>
            </w:r>
          </w:p>
          <w:p w14:paraId="7D95C06D">
            <w:pPr>
              <w:adjustRightInd w:val="0"/>
              <w:snapToGrid w:val="0"/>
              <w:spacing w:line="360" w:lineRule="auto"/>
              <w:ind w:firstLine="480" w:firstLineChars="200"/>
              <w:jc w:val="left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ascii="仿宋" w:hAnsi="仿宋" w:eastAsia="仿宋"/>
                <w:sz w:val="24"/>
                <w:szCs w:val="24"/>
              </w:rPr>
              <w:t>某大型设备制造企业因业务扩展需要，  在与原厂房相距 100 米处新建一平层厂房(外墙混凝土，  内 墙环保砖)，  其中间隔依次为：  设备间 5 m×3 m，行政办公区 5 m×12 m，经理室 5 m×8 m 和会议室 5 m×10 m。</w:t>
            </w:r>
          </w:p>
          <w:p w14:paraId="7485CAC0">
            <w:pPr>
              <w:adjustRightInd w:val="0"/>
              <w:snapToGrid w:val="0"/>
              <w:spacing w:line="360" w:lineRule="auto"/>
              <w:jc w:val="left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ascii="仿宋" w:hAnsi="仿宋" w:eastAsia="仿宋"/>
                <w:sz w:val="24"/>
                <w:szCs w:val="24"/>
              </w:rPr>
              <w:t>根据网络系统设计方案要求，新厂房网络需从原厂房的机房接入到设备间，主干网络带宽为千兆，百兆 交换到桌面；厂房出入口配备一个网络监控摄像头和入侵检测系统，设备间配备智能门禁，行政办公区 8 个位置各配备一个信息点和语音点，  经理室配备两个信息点和一个语音点，  会议室配备三个信息点，  辅 以 POE 无线网络。</w:t>
            </w:r>
          </w:p>
          <w:p w14:paraId="79143E98">
            <w:pPr>
              <w:adjustRightInd w:val="0"/>
              <w:snapToGrid w:val="0"/>
              <w:spacing w:line="360" w:lineRule="auto"/>
              <w:jc w:val="left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ascii="仿宋" w:hAnsi="仿宋" w:eastAsia="仿宋"/>
                <w:sz w:val="24"/>
                <w:szCs w:val="24"/>
              </w:rPr>
              <w:t>【任务要求】</w:t>
            </w:r>
          </w:p>
          <w:p w14:paraId="4C04DE77">
            <w:pPr>
              <w:adjustRightInd w:val="0"/>
              <w:snapToGrid w:val="0"/>
              <w:spacing w:line="360" w:lineRule="auto"/>
              <w:ind w:firstLine="480" w:firstLineChars="200"/>
              <w:jc w:val="left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ascii="仿宋" w:hAnsi="仿宋" w:eastAsia="仿宋"/>
                <w:sz w:val="24"/>
                <w:szCs w:val="24"/>
              </w:rPr>
              <w:t>请你根据任务的情境描述，查阅网络系统设计方案，按照《综合布线系统工程设计规范》《综合布线系 统工程验收规范》《国际综合布线标准》和《建筑物防雷设计规范》等标准和规范，完成厂房的网络综合 布线任务。</w:t>
            </w:r>
          </w:p>
          <w:p w14:paraId="4AFD5169">
            <w:pPr>
              <w:adjustRightInd w:val="0"/>
              <w:snapToGrid w:val="0"/>
              <w:spacing w:line="360" w:lineRule="auto"/>
              <w:jc w:val="left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ascii="仿宋" w:hAnsi="仿宋" w:eastAsia="仿宋"/>
                <w:sz w:val="24"/>
                <w:szCs w:val="24"/>
              </w:rPr>
              <w:t>1. 根据上述情境描述，列出需向客户询问的信息。</w:t>
            </w:r>
          </w:p>
          <w:p w14:paraId="54018DB6">
            <w:pPr>
              <w:adjustRightInd w:val="0"/>
              <w:snapToGrid w:val="0"/>
              <w:spacing w:line="360" w:lineRule="auto"/>
              <w:jc w:val="left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ascii="仿宋" w:hAnsi="仿宋" w:eastAsia="仿宋"/>
                <w:sz w:val="24"/>
                <w:szCs w:val="24"/>
              </w:rPr>
              <w:t>2. 按照新厂房的房间尺寸要求，按 50∶1 的比例绘制施工平面图，在图上规范标示信息点分布，编制 信息点点数统计表。</w:t>
            </w:r>
          </w:p>
          <w:p w14:paraId="32BF5FC5">
            <w:pPr>
              <w:adjustRightInd w:val="0"/>
              <w:snapToGrid w:val="0"/>
              <w:spacing w:line="360" w:lineRule="auto"/>
              <w:jc w:val="left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ascii="仿宋" w:hAnsi="仿宋" w:eastAsia="仿宋"/>
                <w:sz w:val="24"/>
                <w:szCs w:val="24"/>
              </w:rPr>
              <w:t>3. 从网络系统设计方案的材料清单中分类编制施工的设备、工具和材料清单，并简要说明用途。</w:t>
            </w:r>
          </w:p>
          <w:p w14:paraId="62A5FE39">
            <w:pPr>
              <w:adjustRightInd w:val="0"/>
              <w:snapToGrid w:val="0"/>
              <w:spacing w:line="360" w:lineRule="auto"/>
              <w:jc w:val="left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ascii="仿宋" w:hAnsi="仿宋" w:eastAsia="仿宋"/>
                <w:sz w:val="24"/>
                <w:szCs w:val="24"/>
              </w:rPr>
              <w:t>4. 写出整体施工流程，完成其中从会议室到设备间的布线施工任务。</w:t>
            </w:r>
          </w:p>
          <w:p w14:paraId="3A41F4B4">
            <w:pPr>
              <w:adjustRightInd w:val="0"/>
              <w:snapToGrid w:val="0"/>
              <w:spacing w:line="360" w:lineRule="auto"/>
              <w:jc w:val="left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ascii="仿宋" w:hAnsi="仿宋" w:eastAsia="仿宋"/>
                <w:sz w:val="24"/>
                <w:szCs w:val="24"/>
              </w:rPr>
              <w:t>5. 检测从会议室到设备间线缆的性能，并记录传输阻抗、延时与近端串扰等指标。</w:t>
            </w:r>
          </w:p>
          <w:p w14:paraId="465CB780">
            <w:pPr>
              <w:adjustRightInd w:val="0"/>
              <w:snapToGrid w:val="0"/>
              <w:spacing w:line="360" w:lineRule="auto"/>
              <w:jc w:val="left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ascii="仿宋" w:hAnsi="仿宋" w:eastAsia="仿宋"/>
                <w:sz w:val="24"/>
                <w:szCs w:val="24"/>
              </w:rPr>
              <w:t>【参考资料】</w:t>
            </w:r>
          </w:p>
          <w:p w14:paraId="56E53958">
            <w:pPr>
              <w:tabs>
                <w:tab w:val="left" w:pos="3139"/>
              </w:tabs>
              <w:spacing w:line="360" w:lineRule="auto"/>
              <w:ind w:firstLine="480" w:firstLineChars="200"/>
              <w:jc w:val="left"/>
              <w:rPr>
                <w:rFonts w:hint="eastAsia" w:ascii="仿宋" w:hAnsi="仿宋" w:eastAsia="仿宋" w:cs="仿宋"/>
                <w:color w:val="000000" w:themeColor="text1"/>
                <w:kern w:val="0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仿宋" w:hAnsi="仿宋" w:eastAsia="仿宋"/>
                <w:sz w:val="24"/>
                <w:szCs w:val="24"/>
              </w:rPr>
              <w:t>完成上述任务时，可以使用所有常见教学资料，如：工作页、教材、网络系统设计方案、产品说明书、 产品安装手册等。</w:t>
            </w:r>
          </w:p>
        </w:tc>
      </w:tr>
      <w:tr w14:paraId="7DB970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4" w:hRule="atLeast"/>
        </w:trPr>
        <w:tc>
          <w:tcPr>
            <w:tcW w:w="9737" w:type="dxa"/>
            <w:gridSpan w:val="8"/>
            <w:tcBorders>
              <w:left w:val="nil"/>
              <w:right w:val="nil"/>
            </w:tcBorders>
          </w:tcPr>
          <w:p w14:paraId="25301367">
            <w:pPr>
              <w:tabs>
                <w:tab w:val="left" w:pos="3139"/>
              </w:tabs>
              <w:spacing w:before="156" w:beforeLines="50"/>
              <w:jc w:val="center"/>
              <w:rPr>
                <w:rFonts w:ascii="仿宋" w:hAnsi="仿宋" w:eastAsia="仿宋" w:cs="仿宋"/>
                <w:b/>
                <w:bCs/>
                <w:color w:val="000000"/>
                <w:kern w:val="0"/>
                <w:sz w:val="24"/>
                <w:lang w:eastAsia="zh-Hans"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000000"/>
                <w:kern w:val="0"/>
                <w:sz w:val="24"/>
                <w:lang w:eastAsia="zh-Hans" w:bidi="ar"/>
              </w:rPr>
              <w:t>教材和参考书</w:t>
            </w:r>
          </w:p>
        </w:tc>
      </w:tr>
      <w:tr w14:paraId="3B56C9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37" w:type="dxa"/>
            <w:gridSpan w:val="8"/>
            <w:tcBorders>
              <w:left w:val="nil"/>
              <w:right w:val="nil"/>
            </w:tcBorders>
          </w:tcPr>
          <w:p w14:paraId="2B97AEF7">
            <w:pPr>
              <w:tabs>
                <w:tab w:val="left" w:pos="3139"/>
              </w:tabs>
              <w:spacing w:line="360" w:lineRule="auto"/>
              <w:ind w:firstLine="488" w:firstLineChars="200"/>
              <w:jc w:val="left"/>
              <w:rPr>
                <w:rFonts w:hint="eastAsia" w:ascii="仿宋" w:hAnsi="仿宋" w:eastAsia="仿宋" w:cs="仿宋"/>
                <w:color w:val="231F20"/>
                <w:spacing w:val="2"/>
                <w:sz w:val="24"/>
                <w:lang w:eastAsia="zh-CN"/>
              </w:rPr>
            </w:pPr>
            <w:r>
              <w:rPr>
                <w:rFonts w:ascii="仿宋" w:hAnsi="仿宋" w:eastAsia="仿宋" w:cs="仿宋"/>
                <w:color w:val="231F20"/>
                <w:spacing w:val="2"/>
                <w:sz w:val="24"/>
              </w:rPr>
              <w:t>1.</w:t>
            </w:r>
            <w:r>
              <w:rPr>
                <w:rFonts w:hint="eastAsia" w:ascii="仿宋" w:hAnsi="仿宋" w:eastAsia="仿宋" w:cs="仿宋"/>
                <w:color w:val="231F20"/>
                <w:spacing w:val="2"/>
                <w:sz w:val="24"/>
              </w:rPr>
              <w:t>综合布线技术</w:t>
            </w:r>
            <w:r>
              <w:rPr>
                <w:rFonts w:hint="eastAsia" w:ascii="仿宋" w:hAnsi="仿宋" w:eastAsia="仿宋" w:cs="仿宋"/>
                <w:color w:val="231F20"/>
                <w:spacing w:val="2"/>
                <w:sz w:val="24"/>
                <w:lang w:eastAsia="zh-CN"/>
              </w:rPr>
              <w:t>（</w:t>
            </w:r>
            <w:r>
              <w:rPr>
                <w:rFonts w:hint="eastAsia" w:ascii="仿宋" w:hAnsi="仿宋" w:eastAsia="仿宋" w:cs="仿宋"/>
                <w:color w:val="231F20"/>
                <w:spacing w:val="2"/>
                <w:sz w:val="24"/>
              </w:rPr>
              <w:t>第2版</w:t>
            </w:r>
            <w:r>
              <w:rPr>
                <w:rFonts w:hint="eastAsia" w:ascii="仿宋" w:hAnsi="仿宋" w:eastAsia="仿宋" w:cs="仿宋"/>
                <w:color w:val="231F20"/>
                <w:spacing w:val="2"/>
                <w:sz w:val="24"/>
                <w:lang w:eastAsia="zh-CN"/>
              </w:rPr>
              <w:t>），主编：李元元，</w:t>
            </w:r>
            <w:r>
              <w:rPr>
                <w:rFonts w:hint="eastAsia" w:ascii="仿宋" w:hAnsi="仿宋" w:eastAsia="仿宋" w:cs="仿宋"/>
                <w:color w:val="231F20"/>
                <w:spacing w:val="2"/>
                <w:sz w:val="24"/>
                <w:lang w:val="en-US" w:eastAsia="zh-CN"/>
              </w:rPr>
              <w:t>机械工业</w:t>
            </w:r>
            <w:r>
              <w:rPr>
                <w:rFonts w:hint="eastAsia" w:ascii="仿宋" w:hAnsi="仿宋" w:eastAsia="仿宋" w:cs="仿宋"/>
                <w:color w:val="231F20"/>
                <w:spacing w:val="2"/>
                <w:sz w:val="24"/>
                <w:lang w:eastAsia="zh-CN"/>
              </w:rPr>
              <w:t>出版社，20</w:t>
            </w:r>
            <w:r>
              <w:rPr>
                <w:rFonts w:hint="eastAsia" w:ascii="仿宋" w:hAnsi="仿宋" w:eastAsia="仿宋" w:cs="仿宋"/>
                <w:color w:val="231F20"/>
                <w:spacing w:val="2"/>
                <w:sz w:val="24"/>
                <w:lang w:val="en-US" w:eastAsia="zh-CN"/>
              </w:rPr>
              <w:t>18</w:t>
            </w:r>
            <w:r>
              <w:rPr>
                <w:rFonts w:hint="eastAsia" w:ascii="仿宋" w:hAnsi="仿宋" w:eastAsia="仿宋" w:cs="仿宋"/>
                <w:color w:val="231F20"/>
                <w:spacing w:val="2"/>
                <w:sz w:val="24"/>
                <w:lang w:eastAsia="zh-CN"/>
              </w:rPr>
              <w:t>年1</w:t>
            </w:r>
            <w:r>
              <w:rPr>
                <w:rFonts w:hint="eastAsia" w:ascii="仿宋" w:hAnsi="仿宋" w:eastAsia="仿宋" w:cs="仿宋"/>
                <w:color w:val="231F20"/>
                <w:spacing w:val="2"/>
                <w:sz w:val="24"/>
                <w:lang w:val="en-US" w:eastAsia="zh-CN"/>
              </w:rPr>
              <w:t>0</w:t>
            </w:r>
            <w:r>
              <w:rPr>
                <w:rFonts w:hint="eastAsia" w:ascii="仿宋" w:hAnsi="仿宋" w:eastAsia="仿宋" w:cs="仿宋"/>
                <w:color w:val="231F20"/>
                <w:spacing w:val="2"/>
                <w:sz w:val="24"/>
                <w:lang w:eastAsia="zh-CN"/>
              </w:rPr>
              <w:t>月出版，ISBN：978-7-111-60422-8。</w:t>
            </w:r>
          </w:p>
          <w:p w14:paraId="325B756F">
            <w:pPr>
              <w:tabs>
                <w:tab w:val="left" w:pos="3139"/>
              </w:tabs>
              <w:spacing w:line="360" w:lineRule="auto"/>
              <w:ind w:firstLine="488" w:firstLineChars="200"/>
              <w:jc w:val="left"/>
              <w:rPr>
                <w:rFonts w:hint="default" w:ascii="仿宋" w:hAnsi="仿宋" w:eastAsia="仿宋" w:cs="仿宋"/>
                <w:color w:val="231F20"/>
                <w:spacing w:val="2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231F20"/>
                <w:spacing w:val="2"/>
                <w:sz w:val="24"/>
                <w:lang w:val="en-US" w:eastAsia="zh-CN"/>
              </w:rPr>
              <w:t>2.</w:t>
            </w:r>
            <w:r>
              <w:rPr>
                <w:rFonts w:hint="eastAsia" w:ascii="仿宋" w:hAnsi="仿宋" w:eastAsia="仿宋" w:cs="仿宋"/>
                <w:color w:val="231F20"/>
                <w:spacing w:val="2"/>
                <w:sz w:val="24"/>
              </w:rPr>
              <w:t>综合布线技术</w:t>
            </w:r>
            <w:r>
              <w:rPr>
                <w:rFonts w:hint="eastAsia" w:ascii="仿宋" w:hAnsi="仿宋" w:eastAsia="仿宋" w:cs="仿宋"/>
                <w:color w:val="231F20"/>
                <w:spacing w:val="2"/>
                <w:sz w:val="24"/>
                <w:lang w:eastAsia="zh-CN"/>
              </w:rPr>
              <w:t>（</w:t>
            </w:r>
            <w:r>
              <w:rPr>
                <w:rFonts w:hint="eastAsia" w:ascii="仿宋" w:hAnsi="仿宋" w:eastAsia="仿宋" w:cs="仿宋"/>
                <w:color w:val="231F20"/>
                <w:spacing w:val="2"/>
                <w:sz w:val="24"/>
              </w:rPr>
              <w:t>第</w:t>
            </w:r>
            <w:r>
              <w:rPr>
                <w:rFonts w:hint="eastAsia" w:ascii="仿宋" w:hAnsi="仿宋" w:eastAsia="仿宋" w:cs="仿宋"/>
                <w:color w:val="231F20"/>
                <w:spacing w:val="2"/>
                <w:sz w:val="24"/>
                <w:lang w:val="en-US" w:eastAsia="zh-CN"/>
              </w:rPr>
              <w:t>4</w:t>
            </w:r>
            <w:r>
              <w:rPr>
                <w:rFonts w:hint="eastAsia" w:ascii="仿宋" w:hAnsi="仿宋" w:eastAsia="仿宋" w:cs="仿宋"/>
                <w:color w:val="231F20"/>
                <w:spacing w:val="2"/>
                <w:sz w:val="24"/>
              </w:rPr>
              <w:t>版</w:t>
            </w:r>
            <w:r>
              <w:rPr>
                <w:rFonts w:hint="eastAsia" w:ascii="仿宋" w:hAnsi="仿宋" w:eastAsia="仿宋" w:cs="仿宋"/>
                <w:color w:val="231F20"/>
                <w:spacing w:val="2"/>
                <w:sz w:val="24"/>
                <w:lang w:eastAsia="zh-CN"/>
              </w:rPr>
              <w:t>），主编：刘化君，</w:t>
            </w:r>
            <w:r>
              <w:rPr>
                <w:rFonts w:hint="eastAsia" w:ascii="仿宋" w:hAnsi="仿宋" w:eastAsia="仿宋" w:cs="仿宋"/>
                <w:color w:val="231F20"/>
                <w:spacing w:val="2"/>
                <w:sz w:val="24"/>
                <w:lang w:val="en-US" w:eastAsia="zh-CN"/>
              </w:rPr>
              <w:t>机械工业</w:t>
            </w:r>
            <w:r>
              <w:rPr>
                <w:rFonts w:hint="eastAsia" w:ascii="仿宋" w:hAnsi="仿宋" w:eastAsia="仿宋" w:cs="仿宋"/>
                <w:color w:val="231F20"/>
                <w:spacing w:val="2"/>
                <w:sz w:val="24"/>
                <w:lang w:eastAsia="zh-CN"/>
              </w:rPr>
              <w:t>出版社，20</w:t>
            </w:r>
            <w:r>
              <w:rPr>
                <w:rFonts w:hint="eastAsia" w:ascii="仿宋" w:hAnsi="仿宋" w:eastAsia="仿宋" w:cs="仿宋"/>
                <w:color w:val="231F20"/>
                <w:spacing w:val="2"/>
                <w:sz w:val="24"/>
                <w:lang w:val="en-US" w:eastAsia="zh-CN"/>
              </w:rPr>
              <w:t>21</w:t>
            </w:r>
            <w:r>
              <w:rPr>
                <w:rFonts w:hint="eastAsia" w:ascii="仿宋" w:hAnsi="仿宋" w:eastAsia="仿宋" w:cs="仿宋"/>
                <w:color w:val="231F20"/>
                <w:spacing w:val="2"/>
                <w:sz w:val="24"/>
                <w:lang w:eastAsia="zh-CN"/>
              </w:rPr>
              <w:t>年1</w:t>
            </w:r>
            <w:r>
              <w:rPr>
                <w:rFonts w:hint="eastAsia" w:ascii="仿宋" w:hAnsi="仿宋" w:eastAsia="仿宋" w:cs="仿宋"/>
                <w:color w:val="231F20"/>
                <w:spacing w:val="2"/>
                <w:sz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color w:val="231F20"/>
                <w:spacing w:val="2"/>
                <w:sz w:val="24"/>
                <w:lang w:eastAsia="zh-CN"/>
              </w:rPr>
              <w:t>月出版，ISBN：978-7-111-69469-4。</w:t>
            </w:r>
          </w:p>
        </w:tc>
      </w:tr>
    </w:tbl>
    <w:p w14:paraId="77C8B55A">
      <w:pPr>
        <w:spacing w:line="360" w:lineRule="auto"/>
        <w:ind w:firstLine="600" w:firstLineChars="200"/>
        <w:jc w:val="left"/>
        <w:rPr>
          <w:rFonts w:ascii="仿宋" w:hAnsi="仿宋" w:eastAsia="仿宋"/>
          <w:sz w:val="30"/>
          <w:szCs w:val="30"/>
        </w:rPr>
      </w:pPr>
    </w:p>
    <w:sectPr>
      <w:pgSz w:w="11906" w:h="16838"/>
      <w:pgMar w:top="1440" w:right="1083" w:bottom="1440" w:left="1083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49"/>
  <w:embedSystemFonts/>
  <w:bordersDoNotSurroundHeader w:val="0"/>
  <w:bordersDoNotSurroundFooter w:val="0"/>
  <w:documentProtection w:enforcement="0"/>
  <w:defaultTabStop w:val="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mIzZmVhYmE3NzY4NGVlMmRlOGE4YzdmZDA0MjA5ZGUifQ=="/>
  </w:docVars>
  <w:rsids>
    <w:rsidRoot w:val="126D3008"/>
    <w:rsid w:val="000109F1"/>
    <w:rsid w:val="00017CA0"/>
    <w:rsid w:val="00024677"/>
    <w:rsid w:val="000310BD"/>
    <w:rsid w:val="0003372B"/>
    <w:rsid w:val="000421B4"/>
    <w:rsid w:val="00043A18"/>
    <w:rsid w:val="00043C6D"/>
    <w:rsid w:val="00050188"/>
    <w:rsid w:val="00054539"/>
    <w:rsid w:val="00054976"/>
    <w:rsid w:val="000576A7"/>
    <w:rsid w:val="00063DDA"/>
    <w:rsid w:val="0007193E"/>
    <w:rsid w:val="00073C72"/>
    <w:rsid w:val="00080601"/>
    <w:rsid w:val="0009677E"/>
    <w:rsid w:val="000A01FA"/>
    <w:rsid w:val="000A09C3"/>
    <w:rsid w:val="000A1614"/>
    <w:rsid w:val="000A1800"/>
    <w:rsid w:val="000B1B00"/>
    <w:rsid w:val="000D5F59"/>
    <w:rsid w:val="000E03EF"/>
    <w:rsid w:val="000E54A6"/>
    <w:rsid w:val="000F020C"/>
    <w:rsid w:val="000F1BCC"/>
    <w:rsid w:val="000F2482"/>
    <w:rsid w:val="0010075F"/>
    <w:rsid w:val="00105520"/>
    <w:rsid w:val="001073E0"/>
    <w:rsid w:val="001112A0"/>
    <w:rsid w:val="001144A5"/>
    <w:rsid w:val="00120C54"/>
    <w:rsid w:val="001214FF"/>
    <w:rsid w:val="00124F84"/>
    <w:rsid w:val="00126026"/>
    <w:rsid w:val="00134E40"/>
    <w:rsid w:val="00134F5F"/>
    <w:rsid w:val="00135286"/>
    <w:rsid w:val="00153EEE"/>
    <w:rsid w:val="001552AF"/>
    <w:rsid w:val="00157DEE"/>
    <w:rsid w:val="001625C9"/>
    <w:rsid w:val="00162EAD"/>
    <w:rsid w:val="00163658"/>
    <w:rsid w:val="00172D7B"/>
    <w:rsid w:val="0018591B"/>
    <w:rsid w:val="00191180"/>
    <w:rsid w:val="00191B11"/>
    <w:rsid w:val="0019623A"/>
    <w:rsid w:val="001A0500"/>
    <w:rsid w:val="001A2CBA"/>
    <w:rsid w:val="001A3C32"/>
    <w:rsid w:val="001A509D"/>
    <w:rsid w:val="001A6C0B"/>
    <w:rsid w:val="001C262A"/>
    <w:rsid w:val="001C4AC1"/>
    <w:rsid w:val="001D7643"/>
    <w:rsid w:val="001E15CF"/>
    <w:rsid w:val="001E161A"/>
    <w:rsid w:val="001F10B9"/>
    <w:rsid w:val="002149C0"/>
    <w:rsid w:val="002213FD"/>
    <w:rsid w:val="002323EC"/>
    <w:rsid w:val="00236C02"/>
    <w:rsid w:val="00240588"/>
    <w:rsid w:val="0024293F"/>
    <w:rsid w:val="00251FC6"/>
    <w:rsid w:val="00252ACB"/>
    <w:rsid w:val="00265E65"/>
    <w:rsid w:val="00283CFB"/>
    <w:rsid w:val="002935BD"/>
    <w:rsid w:val="002940FB"/>
    <w:rsid w:val="002941FA"/>
    <w:rsid w:val="0029756D"/>
    <w:rsid w:val="002A4EC6"/>
    <w:rsid w:val="002A6FE1"/>
    <w:rsid w:val="002B58EB"/>
    <w:rsid w:val="002C2108"/>
    <w:rsid w:val="002D35B5"/>
    <w:rsid w:val="002E3B02"/>
    <w:rsid w:val="002E7E81"/>
    <w:rsid w:val="002F208E"/>
    <w:rsid w:val="002F3FE1"/>
    <w:rsid w:val="00300BFF"/>
    <w:rsid w:val="00300FA0"/>
    <w:rsid w:val="003017C2"/>
    <w:rsid w:val="00310EF6"/>
    <w:rsid w:val="00311701"/>
    <w:rsid w:val="0031298C"/>
    <w:rsid w:val="00336412"/>
    <w:rsid w:val="00350144"/>
    <w:rsid w:val="0035466A"/>
    <w:rsid w:val="00362AEF"/>
    <w:rsid w:val="003718D1"/>
    <w:rsid w:val="003808CB"/>
    <w:rsid w:val="00386593"/>
    <w:rsid w:val="003964F8"/>
    <w:rsid w:val="003A2479"/>
    <w:rsid w:val="003A28EA"/>
    <w:rsid w:val="003A4E58"/>
    <w:rsid w:val="003B1837"/>
    <w:rsid w:val="003B24DB"/>
    <w:rsid w:val="003B24F8"/>
    <w:rsid w:val="003B4345"/>
    <w:rsid w:val="003C058D"/>
    <w:rsid w:val="003D3CC0"/>
    <w:rsid w:val="003D68E3"/>
    <w:rsid w:val="003E08E6"/>
    <w:rsid w:val="003E093F"/>
    <w:rsid w:val="003E0EC1"/>
    <w:rsid w:val="003E37A8"/>
    <w:rsid w:val="003F25A5"/>
    <w:rsid w:val="003F3EC1"/>
    <w:rsid w:val="003F5A96"/>
    <w:rsid w:val="003F5ABA"/>
    <w:rsid w:val="003F6D7C"/>
    <w:rsid w:val="004057F1"/>
    <w:rsid w:val="0040771F"/>
    <w:rsid w:val="00410790"/>
    <w:rsid w:val="00434B50"/>
    <w:rsid w:val="004544F0"/>
    <w:rsid w:val="00465F7A"/>
    <w:rsid w:val="00491728"/>
    <w:rsid w:val="004A2B33"/>
    <w:rsid w:val="004A3CB9"/>
    <w:rsid w:val="004A4090"/>
    <w:rsid w:val="004B40E8"/>
    <w:rsid w:val="004B6B97"/>
    <w:rsid w:val="004B7543"/>
    <w:rsid w:val="004C66D1"/>
    <w:rsid w:val="004C6784"/>
    <w:rsid w:val="004D26E9"/>
    <w:rsid w:val="004D3CC9"/>
    <w:rsid w:val="004E6476"/>
    <w:rsid w:val="004E752A"/>
    <w:rsid w:val="004F0AFC"/>
    <w:rsid w:val="004F12EE"/>
    <w:rsid w:val="00507721"/>
    <w:rsid w:val="00514C91"/>
    <w:rsid w:val="00517BF0"/>
    <w:rsid w:val="00520563"/>
    <w:rsid w:val="00522815"/>
    <w:rsid w:val="00527BEE"/>
    <w:rsid w:val="005301D3"/>
    <w:rsid w:val="0053350A"/>
    <w:rsid w:val="00544FED"/>
    <w:rsid w:val="00552864"/>
    <w:rsid w:val="0055348C"/>
    <w:rsid w:val="00562BEC"/>
    <w:rsid w:val="005717E8"/>
    <w:rsid w:val="00591C7E"/>
    <w:rsid w:val="00597419"/>
    <w:rsid w:val="00597E08"/>
    <w:rsid w:val="005A0D48"/>
    <w:rsid w:val="005A37BF"/>
    <w:rsid w:val="005B499B"/>
    <w:rsid w:val="005B7F7C"/>
    <w:rsid w:val="005C2564"/>
    <w:rsid w:val="005C7087"/>
    <w:rsid w:val="005D1616"/>
    <w:rsid w:val="005E2A0D"/>
    <w:rsid w:val="005E2D55"/>
    <w:rsid w:val="005F1478"/>
    <w:rsid w:val="005F611A"/>
    <w:rsid w:val="00601815"/>
    <w:rsid w:val="006224D3"/>
    <w:rsid w:val="00634E00"/>
    <w:rsid w:val="006449B1"/>
    <w:rsid w:val="0064526B"/>
    <w:rsid w:val="00650D69"/>
    <w:rsid w:val="00650E72"/>
    <w:rsid w:val="006553F6"/>
    <w:rsid w:val="00655F1A"/>
    <w:rsid w:val="00662871"/>
    <w:rsid w:val="006672B9"/>
    <w:rsid w:val="006729D6"/>
    <w:rsid w:val="00677AD2"/>
    <w:rsid w:val="00684D38"/>
    <w:rsid w:val="00687706"/>
    <w:rsid w:val="00687DF5"/>
    <w:rsid w:val="006A3F6A"/>
    <w:rsid w:val="006A4BEE"/>
    <w:rsid w:val="006A536B"/>
    <w:rsid w:val="006A6410"/>
    <w:rsid w:val="006B26C2"/>
    <w:rsid w:val="006B2CF0"/>
    <w:rsid w:val="006B4B4F"/>
    <w:rsid w:val="006C4128"/>
    <w:rsid w:val="006C5322"/>
    <w:rsid w:val="006C78C3"/>
    <w:rsid w:val="006E2524"/>
    <w:rsid w:val="006E527C"/>
    <w:rsid w:val="006F0CE9"/>
    <w:rsid w:val="00701AEC"/>
    <w:rsid w:val="0070596D"/>
    <w:rsid w:val="00724C92"/>
    <w:rsid w:val="00724EB3"/>
    <w:rsid w:val="00726FDA"/>
    <w:rsid w:val="00733983"/>
    <w:rsid w:val="007359D7"/>
    <w:rsid w:val="007359E0"/>
    <w:rsid w:val="007401F6"/>
    <w:rsid w:val="00742E10"/>
    <w:rsid w:val="00746426"/>
    <w:rsid w:val="00746662"/>
    <w:rsid w:val="0075188A"/>
    <w:rsid w:val="0075368A"/>
    <w:rsid w:val="00756139"/>
    <w:rsid w:val="0076050F"/>
    <w:rsid w:val="00761F9E"/>
    <w:rsid w:val="00762988"/>
    <w:rsid w:val="0076567B"/>
    <w:rsid w:val="007657A4"/>
    <w:rsid w:val="00772E44"/>
    <w:rsid w:val="007933DF"/>
    <w:rsid w:val="007A53D4"/>
    <w:rsid w:val="007B00F7"/>
    <w:rsid w:val="007B56ED"/>
    <w:rsid w:val="007C38D6"/>
    <w:rsid w:val="007C5EFD"/>
    <w:rsid w:val="007D7C46"/>
    <w:rsid w:val="007E4E2E"/>
    <w:rsid w:val="007E647A"/>
    <w:rsid w:val="007F31D5"/>
    <w:rsid w:val="008040AE"/>
    <w:rsid w:val="008131B5"/>
    <w:rsid w:val="008231FE"/>
    <w:rsid w:val="00851798"/>
    <w:rsid w:val="00871774"/>
    <w:rsid w:val="008817B6"/>
    <w:rsid w:val="00883D80"/>
    <w:rsid w:val="00890EA4"/>
    <w:rsid w:val="00896CE5"/>
    <w:rsid w:val="008B0A1F"/>
    <w:rsid w:val="008B35EB"/>
    <w:rsid w:val="008B6A7A"/>
    <w:rsid w:val="008C255E"/>
    <w:rsid w:val="008C2C2F"/>
    <w:rsid w:val="008D1698"/>
    <w:rsid w:val="008E2BE5"/>
    <w:rsid w:val="008E4F81"/>
    <w:rsid w:val="008F13DE"/>
    <w:rsid w:val="00902E53"/>
    <w:rsid w:val="00904D8C"/>
    <w:rsid w:val="00910B14"/>
    <w:rsid w:val="009114F3"/>
    <w:rsid w:val="00916859"/>
    <w:rsid w:val="009273EE"/>
    <w:rsid w:val="00937722"/>
    <w:rsid w:val="00945D97"/>
    <w:rsid w:val="009467FC"/>
    <w:rsid w:val="0095354B"/>
    <w:rsid w:val="0095679C"/>
    <w:rsid w:val="009610D6"/>
    <w:rsid w:val="00961928"/>
    <w:rsid w:val="00962653"/>
    <w:rsid w:val="00967674"/>
    <w:rsid w:val="00970522"/>
    <w:rsid w:val="009767A6"/>
    <w:rsid w:val="00980614"/>
    <w:rsid w:val="00981525"/>
    <w:rsid w:val="00986D3D"/>
    <w:rsid w:val="009952A0"/>
    <w:rsid w:val="009A6A1F"/>
    <w:rsid w:val="009B08EF"/>
    <w:rsid w:val="009B3A53"/>
    <w:rsid w:val="009B3DAE"/>
    <w:rsid w:val="009B60A3"/>
    <w:rsid w:val="009D31E6"/>
    <w:rsid w:val="009E142B"/>
    <w:rsid w:val="009E1596"/>
    <w:rsid w:val="009E4955"/>
    <w:rsid w:val="009E5CF5"/>
    <w:rsid w:val="009E6F00"/>
    <w:rsid w:val="009E7382"/>
    <w:rsid w:val="009F4A07"/>
    <w:rsid w:val="009F583E"/>
    <w:rsid w:val="00A01106"/>
    <w:rsid w:val="00A14FD5"/>
    <w:rsid w:val="00A30ED0"/>
    <w:rsid w:val="00A37C98"/>
    <w:rsid w:val="00A44047"/>
    <w:rsid w:val="00A466BE"/>
    <w:rsid w:val="00A734A2"/>
    <w:rsid w:val="00A82072"/>
    <w:rsid w:val="00A911F3"/>
    <w:rsid w:val="00AA735A"/>
    <w:rsid w:val="00AC2412"/>
    <w:rsid w:val="00AC7AFE"/>
    <w:rsid w:val="00AE5EF5"/>
    <w:rsid w:val="00AE6666"/>
    <w:rsid w:val="00AE6C65"/>
    <w:rsid w:val="00AE7BBD"/>
    <w:rsid w:val="00AE7DA5"/>
    <w:rsid w:val="00AF4243"/>
    <w:rsid w:val="00B11F97"/>
    <w:rsid w:val="00B15495"/>
    <w:rsid w:val="00B20AD3"/>
    <w:rsid w:val="00B21C02"/>
    <w:rsid w:val="00B3312A"/>
    <w:rsid w:val="00B36FA0"/>
    <w:rsid w:val="00B410D0"/>
    <w:rsid w:val="00B45B0C"/>
    <w:rsid w:val="00B55A6C"/>
    <w:rsid w:val="00B62291"/>
    <w:rsid w:val="00B7507B"/>
    <w:rsid w:val="00B76CCE"/>
    <w:rsid w:val="00B80768"/>
    <w:rsid w:val="00B809EB"/>
    <w:rsid w:val="00B81ECE"/>
    <w:rsid w:val="00B903CF"/>
    <w:rsid w:val="00BA0A6A"/>
    <w:rsid w:val="00BA4276"/>
    <w:rsid w:val="00BB38B6"/>
    <w:rsid w:val="00BB3E4E"/>
    <w:rsid w:val="00BB66A2"/>
    <w:rsid w:val="00BC6693"/>
    <w:rsid w:val="00BD319E"/>
    <w:rsid w:val="00BE07DF"/>
    <w:rsid w:val="00BF06D2"/>
    <w:rsid w:val="00BF153E"/>
    <w:rsid w:val="00BF684C"/>
    <w:rsid w:val="00C0174B"/>
    <w:rsid w:val="00C03015"/>
    <w:rsid w:val="00C0442A"/>
    <w:rsid w:val="00C066BF"/>
    <w:rsid w:val="00C102A4"/>
    <w:rsid w:val="00C136E6"/>
    <w:rsid w:val="00C16F5C"/>
    <w:rsid w:val="00C235B0"/>
    <w:rsid w:val="00C273F0"/>
    <w:rsid w:val="00C36EA6"/>
    <w:rsid w:val="00C37D6D"/>
    <w:rsid w:val="00C528D8"/>
    <w:rsid w:val="00C61058"/>
    <w:rsid w:val="00C77B32"/>
    <w:rsid w:val="00C80EED"/>
    <w:rsid w:val="00C8564B"/>
    <w:rsid w:val="00C8746D"/>
    <w:rsid w:val="00C90E0D"/>
    <w:rsid w:val="00C946AC"/>
    <w:rsid w:val="00CA1C7F"/>
    <w:rsid w:val="00CA6A68"/>
    <w:rsid w:val="00CA6B3E"/>
    <w:rsid w:val="00CB1B73"/>
    <w:rsid w:val="00CD541E"/>
    <w:rsid w:val="00CE44E2"/>
    <w:rsid w:val="00CE58B6"/>
    <w:rsid w:val="00CE5D77"/>
    <w:rsid w:val="00CE7471"/>
    <w:rsid w:val="00CF4D8D"/>
    <w:rsid w:val="00CF7BF8"/>
    <w:rsid w:val="00CF7EFA"/>
    <w:rsid w:val="00D0103A"/>
    <w:rsid w:val="00D042AE"/>
    <w:rsid w:val="00D12A4B"/>
    <w:rsid w:val="00D14BCE"/>
    <w:rsid w:val="00D16061"/>
    <w:rsid w:val="00D17404"/>
    <w:rsid w:val="00D3053A"/>
    <w:rsid w:val="00D35D2D"/>
    <w:rsid w:val="00D40D50"/>
    <w:rsid w:val="00D42DD6"/>
    <w:rsid w:val="00D435CE"/>
    <w:rsid w:val="00D440F0"/>
    <w:rsid w:val="00D4567C"/>
    <w:rsid w:val="00D46C4A"/>
    <w:rsid w:val="00D519C5"/>
    <w:rsid w:val="00D54FC0"/>
    <w:rsid w:val="00D76F01"/>
    <w:rsid w:val="00D770E3"/>
    <w:rsid w:val="00D861B6"/>
    <w:rsid w:val="00D864DE"/>
    <w:rsid w:val="00D90533"/>
    <w:rsid w:val="00D93ED3"/>
    <w:rsid w:val="00D95F2D"/>
    <w:rsid w:val="00DB0974"/>
    <w:rsid w:val="00DB793A"/>
    <w:rsid w:val="00DC187B"/>
    <w:rsid w:val="00DC4E19"/>
    <w:rsid w:val="00DD17F1"/>
    <w:rsid w:val="00DD272B"/>
    <w:rsid w:val="00DD2A13"/>
    <w:rsid w:val="00DD2B66"/>
    <w:rsid w:val="00DD5A65"/>
    <w:rsid w:val="00DD6302"/>
    <w:rsid w:val="00DD71AC"/>
    <w:rsid w:val="00DE2A5E"/>
    <w:rsid w:val="00DF6D5D"/>
    <w:rsid w:val="00E00940"/>
    <w:rsid w:val="00E07029"/>
    <w:rsid w:val="00E22E10"/>
    <w:rsid w:val="00E241A3"/>
    <w:rsid w:val="00E46F18"/>
    <w:rsid w:val="00E5202C"/>
    <w:rsid w:val="00E56986"/>
    <w:rsid w:val="00E56BFF"/>
    <w:rsid w:val="00E65844"/>
    <w:rsid w:val="00E70F39"/>
    <w:rsid w:val="00E71055"/>
    <w:rsid w:val="00EA352F"/>
    <w:rsid w:val="00EA4999"/>
    <w:rsid w:val="00EA5926"/>
    <w:rsid w:val="00EA67BD"/>
    <w:rsid w:val="00EA6809"/>
    <w:rsid w:val="00EB352C"/>
    <w:rsid w:val="00EC1B99"/>
    <w:rsid w:val="00EC3633"/>
    <w:rsid w:val="00EC7A2E"/>
    <w:rsid w:val="00ED7743"/>
    <w:rsid w:val="00EF6757"/>
    <w:rsid w:val="00F00B70"/>
    <w:rsid w:val="00F05070"/>
    <w:rsid w:val="00F141A5"/>
    <w:rsid w:val="00F4749B"/>
    <w:rsid w:val="00F60B0C"/>
    <w:rsid w:val="00F6262B"/>
    <w:rsid w:val="00F71BA3"/>
    <w:rsid w:val="00F734E6"/>
    <w:rsid w:val="00F879BD"/>
    <w:rsid w:val="00F87E3E"/>
    <w:rsid w:val="00F9051E"/>
    <w:rsid w:val="00F95B1A"/>
    <w:rsid w:val="00F97FB0"/>
    <w:rsid w:val="00FA1BA1"/>
    <w:rsid w:val="00FB018A"/>
    <w:rsid w:val="00FB7632"/>
    <w:rsid w:val="00FE5C59"/>
    <w:rsid w:val="00FF4A76"/>
    <w:rsid w:val="033C3E60"/>
    <w:rsid w:val="05F740DE"/>
    <w:rsid w:val="074F38D3"/>
    <w:rsid w:val="092C1016"/>
    <w:rsid w:val="0A927E67"/>
    <w:rsid w:val="0E450752"/>
    <w:rsid w:val="0F6C3F0E"/>
    <w:rsid w:val="12695089"/>
    <w:rsid w:val="126D3008"/>
    <w:rsid w:val="1E526D74"/>
    <w:rsid w:val="1F136AA8"/>
    <w:rsid w:val="1FE529C4"/>
    <w:rsid w:val="20CF69FF"/>
    <w:rsid w:val="22A568BC"/>
    <w:rsid w:val="27E218D6"/>
    <w:rsid w:val="27F53388"/>
    <w:rsid w:val="28E30600"/>
    <w:rsid w:val="2B732DA8"/>
    <w:rsid w:val="2CE056EB"/>
    <w:rsid w:val="2CF51F3F"/>
    <w:rsid w:val="2F2A5E74"/>
    <w:rsid w:val="315104F9"/>
    <w:rsid w:val="32572CD5"/>
    <w:rsid w:val="3468475C"/>
    <w:rsid w:val="34B5365F"/>
    <w:rsid w:val="353054DF"/>
    <w:rsid w:val="3D7D68F0"/>
    <w:rsid w:val="3EDE397D"/>
    <w:rsid w:val="3F8708E7"/>
    <w:rsid w:val="40A77E5F"/>
    <w:rsid w:val="4123429A"/>
    <w:rsid w:val="46501978"/>
    <w:rsid w:val="46515DC0"/>
    <w:rsid w:val="494B0210"/>
    <w:rsid w:val="4AC9433B"/>
    <w:rsid w:val="502E02D8"/>
    <w:rsid w:val="5362692A"/>
    <w:rsid w:val="55286327"/>
    <w:rsid w:val="56DF53A4"/>
    <w:rsid w:val="5B8C60FA"/>
    <w:rsid w:val="5BFD4513"/>
    <w:rsid w:val="5C146454"/>
    <w:rsid w:val="5CF155FA"/>
    <w:rsid w:val="62731D05"/>
    <w:rsid w:val="63381124"/>
    <w:rsid w:val="650D5276"/>
    <w:rsid w:val="66811721"/>
    <w:rsid w:val="684100F7"/>
    <w:rsid w:val="69813769"/>
    <w:rsid w:val="6D702546"/>
    <w:rsid w:val="6DCF13B9"/>
    <w:rsid w:val="6F9603E0"/>
    <w:rsid w:val="73E63E72"/>
    <w:rsid w:val="74DB4878"/>
    <w:rsid w:val="75124C57"/>
    <w:rsid w:val="77E4013E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qFormat="1" w:uiPriority="0" w:name="annotation text"/>
    <w:lsdException w:qFormat="1" w:unhideWhenUsed="0" w:uiPriority="0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qFormat="1"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nhideWhenUsed="0" w:uiPriority="0" w:semiHidden="0" w:name="macro"/>
    <w:lsdException w:uiPriority="0" w:name="toa heading"/>
    <w:lsdException w:uiPriority="0" w:name="List"/>
    <w:lsdException w:unhideWhenUsed="0" w:uiPriority="0" w:semiHidden="0" w:name="List Bullet"/>
    <w:lsdException w:unhideWhenUsed="0" w:uiPriority="0" w:semiHidden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qFormat="1" w:unhideWhenUsed="0" w:uiPriority="0" w:semiHidden="0" w:name="Body Text"/>
    <w:lsdException w:uiPriority="0" w:name="Body Text Indent"/>
    <w:lsdException w:uiPriority="0" w:name="List Continue"/>
    <w:lsdException w:uiPriority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qFormat="1"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qFormat="1"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iPriority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12">
    <w:name w:val="Default Paragraph Font"/>
    <w:semiHidden/>
    <w:unhideWhenUsed/>
    <w:qFormat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22"/>
    <w:semiHidden/>
    <w:unhideWhenUsed/>
    <w:qFormat/>
    <w:uiPriority w:val="0"/>
    <w:pPr>
      <w:jc w:val="left"/>
    </w:pPr>
  </w:style>
  <w:style w:type="paragraph" w:styleId="3">
    <w:name w:val="Body Text"/>
    <w:basedOn w:val="1"/>
    <w:link w:val="24"/>
    <w:qFormat/>
    <w:uiPriority w:val="0"/>
    <w:pPr>
      <w:widowControl/>
      <w:spacing w:line="520" w:lineRule="exact"/>
      <w:jc w:val="left"/>
    </w:pPr>
    <w:rPr>
      <w:rFonts w:hAnsi="宋体" w:eastAsia="仿宋_GB2312" w:cs="宋体"/>
      <w:kern w:val="0"/>
      <w:sz w:val="32"/>
      <w:szCs w:val="32"/>
    </w:rPr>
  </w:style>
  <w:style w:type="paragraph" w:styleId="4">
    <w:name w:val="Balloon Text"/>
    <w:basedOn w:val="1"/>
    <w:link w:val="26"/>
    <w:semiHidden/>
    <w:unhideWhenUsed/>
    <w:qFormat/>
    <w:uiPriority w:val="0"/>
    <w:rPr>
      <w:sz w:val="18"/>
      <w:szCs w:val="18"/>
    </w:rPr>
  </w:style>
  <w:style w:type="paragraph" w:styleId="5">
    <w:name w:val="footer"/>
    <w:basedOn w:val="1"/>
    <w:link w:val="18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7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Normal (Web)"/>
    <w:basedOn w:val="1"/>
    <w:semiHidden/>
    <w:unhideWhenUsed/>
    <w:qFormat/>
    <w:uiPriority w:val="0"/>
    <w:rPr>
      <w:sz w:val="24"/>
    </w:rPr>
  </w:style>
  <w:style w:type="paragraph" w:styleId="8">
    <w:name w:val="Title"/>
    <w:basedOn w:val="1"/>
    <w:next w:val="1"/>
    <w:link w:val="19"/>
    <w:qFormat/>
    <w:uiPriority w:val="0"/>
    <w:pPr>
      <w:spacing w:before="240" w:after="60"/>
      <w:jc w:val="center"/>
      <w:outlineLvl w:val="0"/>
    </w:pPr>
    <w:rPr>
      <w:rFonts w:eastAsia="宋体" w:asciiTheme="majorHAnsi" w:hAnsiTheme="majorHAnsi" w:cstheme="majorBidi"/>
      <w:b/>
      <w:bCs/>
      <w:sz w:val="32"/>
      <w:szCs w:val="32"/>
    </w:rPr>
  </w:style>
  <w:style w:type="paragraph" w:styleId="9">
    <w:name w:val="annotation subject"/>
    <w:basedOn w:val="2"/>
    <w:next w:val="2"/>
    <w:link w:val="23"/>
    <w:semiHidden/>
    <w:unhideWhenUsed/>
    <w:qFormat/>
    <w:uiPriority w:val="0"/>
    <w:rPr>
      <w:b/>
      <w:bCs/>
    </w:rPr>
  </w:style>
  <w:style w:type="table" w:styleId="11">
    <w:name w:val="Table Grid"/>
    <w:basedOn w:val="1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Hyperlink"/>
    <w:basedOn w:val="12"/>
    <w:semiHidden/>
    <w:unhideWhenUsed/>
    <w:uiPriority w:val="0"/>
    <w:rPr>
      <w:color w:val="0000FF"/>
      <w:u w:val="single"/>
    </w:rPr>
  </w:style>
  <w:style w:type="character" w:styleId="14">
    <w:name w:val="annotation reference"/>
    <w:basedOn w:val="12"/>
    <w:semiHidden/>
    <w:unhideWhenUsed/>
    <w:qFormat/>
    <w:uiPriority w:val="0"/>
    <w:rPr>
      <w:sz w:val="21"/>
      <w:szCs w:val="21"/>
    </w:rPr>
  </w:style>
  <w:style w:type="paragraph" w:customStyle="1" w:styleId="15">
    <w:name w:val="Normal_73"/>
    <w:qFormat/>
    <w:uiPriority w:val="0"/>
    <w:pPr>
      <w:spacing w:before="120" w:after="240"/>
      <w:jc w:val="both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customStyle="1" w:styleId="16">
    <w:name w:val="Normal_76"/>
    <w:qFormat/>
    <w:uiPriority w:val="0"/>
    <w:pPr>
      <w:spacing w:before="120" w:after="240"/>
      <w:jc w:val="both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character" w:customStyle="1" w:styleId="17">
    <w:name w:val="页眉 字符"/>
    <w:basedOn w:val="12"/>
    <w:link w:val="6"/>
    <w:qFormat/>
    <w:uiPriority w:val="0"/>
    <w:rPr>
      <w:kern w:val="2"/>
      <w:sz w:val="18"/>
      <w:szCs w:val="18"/>
    </w:rPr>
  </w:style>
  <w:style w:type="character" w:customStyle="1" w:styleId="18">
    <w:name w:val="页脚 字符"/>
    <w:basedOn w:val="12"/>
    <w:link w:val="5"/>
    <w:qFormat/>
    <w:uiPriority w:val="0"/>
    <w:rPr>
      <w:kern w:val="2"/>
      <w:sz w:val="18"/>
      <w:szCs w:val="18"/>
    </w:rPr>
  </w:style>
  <w:style w:type="character" w:customStyle="1" w:styleId="19">
    <w:name w:val="标题 字符"/>
    <w:basedOn w:val="12"/>
    <w:link w:val="8"/>
    <w:qFormat/>
    <w:uiPriority w:val="0"/>
    <w:rPr>
      <w:rFonts w:eastAsia="宋体" w:asciiTheme="majorHAnsi" w:hAnsiTheme="majorHAnsi" w:cstheme="majorBidi"/>
      <w:b/>
      <w:bCs/>
      <w:kern w:val="2"/>
      <w:sz w:val="32"/>
      <w:szCs w:val="32"/>
    </w:rPr>
  </w:style>
  <w:style w:type="paragraph" w:styleId="20">
    <w:name w:val="List Paragraph"/>
    <w:basedOn w:val="1"/>
    <w:unhideWhenUsed/>
    <w:qFormat/>
    <w:uiPriority w:val="34"/>
    <w:pPr>
      <w:ind w:firstLine="420" w:firstLineChars="200"/>
    </w:pPr>
  </w:style>
  <w:style w:type="paragraph" w:customStyle="1" w:styleId="21">
    <w:name w:val="GTA正文-1"/>
    <w:basedOn w:val="1"/>
    <w:qFormat/>
    <w:uiPriority w:val="0"/>
    <w:pPr>
      <w:spacing w:beforeLines="50" w:line="360" w:lineRule="auto"/>
      <w:ind w:firstLine="420" w:firstLineChars="200"/>
    </w:pPr>
  </w:style>
  <w:style w:type="character" w:customStyle="1" w:styleId="22">
    <w:name w:val="批注文字 字符"/>
    <w:basedOn w:val="12"/>
    <w:link w:val="2"/>
    <w:semiHidden/>
    <w:uiPriority w:val="0"/>
    <w:rPr>
      <w:rFonts w:asciiTheme="minorHAnsi" w:hAnsiTheme="minorHAnsi" w:eastAsiaTheme="minorEastAsia" w:cstheme="minorBidi"/>
      <w:kern w:val="2"/>
      <w:sz w:val="21"/>
      <w:szCs w:val="24"/>
    </w:rPr>
  </w:style>
  <w:style w:type="character" w:customStyle="1" w:styleId="23">
    <w:name w:val="批注主题 字符"/>
    <w:basedOn w:val="22"/>
    <w:link w:val="9"/>
    <w:semiHidden/>
    <w:qFormat/>
    <w:uiPriority w:val="0"/>
    <w:rPr>
      <w:rFonts w:asciiTheme="minorHAnsi" w:hAnsiTheme="minorHAnsi" w:eastAsiaTheme="minorEastAsia" w:cstheme="minorBidi"/>
      <w:b/>
      <w:bCs/>
      <w:kern w:val="2"/>
      <w:sz w:val="21"/>
      <w:szCs w:val="24"/>
    </w:rPr>
  </w:style>
  <w:style w:type="character" w:customStyle="1" w:styleId="24">
    <w:name w:val="正文文本 字符"/>
    <w:basedOn w:val="12"/>
    <w:link w:val="3"/>
    <w:qFormat/>
    <w:uiPriority w:val="0"/>
    <w:rPr>
      <w:rFonts w:hAnsi="宋体" w:eastAsia="仿宋_GB2312" w:cs="宋体" w:asciiTheme="minorHAnsi"/>
      <w:sz w:val="32"/>
      <w:szCs w:val="32"/>
    </w:rPr>
  </w:style>
  <w:style w:type="paragraph" w:customStyle="1" w:styleId="25">
    <w:name w:val="Table Text"/>
    <w:basedOn w:val="1"/>
    <w:autoRedefine/>
    <w:semiHidden/>
    <w:qFormat/>
    <w:uiPriority w:val="0"/>
    <w:rPr>
      <w:rFonts w:ascii="微软雅黑" w:hAnsi="微软雅黑" w:eastAsia="微软雅黑" w:cs="微软雅黑"/>
      <w:sz w:val="18"/>
      <w:szCs w:val="18"/>
      <w:lang w:eastAsia="en-US"/>
    </w:rPr>
  </w:style>
  <w:style w:type="character" w:customStyle="1" w:styleId="26">
    <w:name w:val="批注框文本 字符"/>
    <w:basedOn w:val="12"/>
    <w:link w:val="4"/>
    <w:semiHidden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2DAAFA2C-8406-4B52-A664-BFFB1FEDBD6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8</Pages>
  <Words>4449</Words>
  <Characters>4643</Characters>
  <Lines>3</Lines>
  <Paragraphs>1</Paragraphs>
  <TotalTime>0</TotalTime>
  <ScaleCrop>false</ScaleCrop>
  <LinksUpToDate>false</LinksUpToDate>
  <CharactersWithSpaces>4782</CharactersWithSpaces>
  <Application>WPS Office_12.1.0.17857_F1E327BC-269C-435d-A152-05C5408002CA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2023-12-31T01:57:00Z</dcterms:created>
  <dc:creator>Administrator</dc:creator>
  <cp:lastModifiedBy>小钰</cp:lastModifiedBy>
  <cp:lastPrinted>2023-12-31T01:46:00Z</cp:lastPrinted>
  <dcterms:modified xsi:type="dcterms:W3CDTF">2024-09-28T17:09:46Z</dcterms:modified>
  <cp:revision>34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2052-12.1.0.17857</vt:lpwstr>
  </property>
  <property fmtid="{D5CDD505-2E9C-101B-9397-08002B2CF9AE}" pid="3" name="ICV">
    <vt:lpwstr>1DA5C4AA086D4399A448DE76E36F4705_13</vt:lpwstr>
  </property>
</Properties>
</file>