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5C4C4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4809B16D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3684D98B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063943AE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2025-D-18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6B0EE9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0402E78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379BF22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26769926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 w14:paraId="003C0EE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45E1D32E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视频</w:t>
            </w:r>
            <w:r>
              <w:rPr>
                <w:rFonts w:hint="eastAsia" w:ascii="仿宋" w:hAnsi="仿宋" w:eastAsia="仿宋" w:cs="仿宋"/>
                <w:sz w:val="24"/>
              </w:rPr>
              <w:t>数据处理</w:t>
            </w:r>
          </w:p>
        </w:tc>
        <w:tc>
          <w:tcPr>
            <w:tcW w:w="1468" w:type="dxa"/>
            <w:noWrap w:val="0"/>
            <w:vAlign w:val="center"/>
          </w:tcPr>
          <w:p w14:paraId="7A1447BF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4C1F8D2B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视频处理基础与工具介绍</w:t>
            </w:r>
          </w:p>
        </w:tc>
      </w:tr>
      <w:tr w14:paraId="7446F6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77E2B43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2701A5E7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 w14:paraId="31A20DB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1学生能说明视频帧、码率、格式名称与意义；</w:t>
            </w:r>
          </w:p>
          <w:p w14:paraId="7E5E02B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2.学生能阐述 FFmpeg 与 Python 处理视频的功能特点。</w:t>
            </w:r>
          </w:p>
          <w:p w14:paraId="5BB9C6D2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 w14:paraId="763474B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1.学生能编写并运行图像质检流程代码；</w:t>
            </w:r>
          </w:p>
          <w:p w14:paraId="6AA4BFDE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2.学生能根据指标对图像质量进行评价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。</w:t>
            </w:r>
          </w:p>
          <w:p w14:paraId="57D5650F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 w14:paraId="3F97A9E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1.培养学生严谨细致的数据处理习惯；</w:t>
            </w:r>
          </w:p>
          <w:p w14:paraId="31FE2F8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2.养成数据处理过程中严谨细致的职业习惯。</w:t>
            </w:r>
          </w:p>
          <w:p w14:paraId="41783DC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思政目标：</w:t>
            </w:r>
          </w:p>
          <w:p w14:paraId="4A003FB4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通过视频处理案例强化学生服务社会、记录时代的责任感；</w:t>
            </w:r>
          </w:p>
          <w:p w14:paraId="42994FA5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引导学生在技术学习中树立工匠精神与团队协作意识。</w:t>
            </w:r>
          </w:p>
        </w:tc>
        <w:tc>
          <w:tcPr>
            <w:tcW w:w="1468" w:type="dxa"/>
            <w:noWrap w:val="0"/>
            <w:vAlign w:val="center"/>
          </w:tcPr>
          <w:p w14:paraId="38004B7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6DD3F65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5196313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190972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6A537CE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E71A796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363967C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56A2D39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 w14:paraId="7B57B16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2025.11.19</w:t>
            </w:r>
          </w:p>
        </w:tc>
      </w:tr>
      <w:tr w14:paraId="048B6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22FE9A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9D4104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361E7A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14EE25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554CF31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 w14:paraId="583447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903423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0E31270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036003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BA6C79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2BC2C9A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20E03D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42D733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307A4FF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5A9EC5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27ABD96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1353004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2B830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1C59AE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78BCDF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D55BC3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18814EB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239700B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1EE6C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E3CB28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7091174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C4A23D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29B5312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8F53FA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058E57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08B64477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4F2D4BB5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1B110DD4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3A6C53C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BCDBD54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36815058"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 w14:paraId="6BC1EC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3D965AFF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3C34E696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41BD6B96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  <w:p w14:paraId="51AC5EBD">
            <w:pPr>
              <w:rPr>
                <w:rFonts w:hint="eastAsia" w:ascii="仿宋" w:hAnsi="仿宋" w:eastAsia="仿宋" w:cs="仿宋"/>
                <w:color w:val="FF0000"/>
                <w:sz w:val="24"/>
              </w:rPr>
            </w:pPr>
          </w:p>
        </w:tc>
      </w:tr>
      <w:tr w14:paraId="72C836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1062" w:type="dxa"/>
            <w:noWrap w:val="0"/>
            <w:vAlign w:val="center"/>
          </w:tcPr>
          <w:p w14:paraId="230B4D9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227231C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3F79A075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视频基本原理与处理流程</w:t>
            </w:r>
          </w:p>
        </w:tc>
      </w:tr>
      <w:tr w14:paraId="00FF95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450A5ED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6AACE04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4EED9E5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关键帧提取原理理解</w:t>
            </w:r>
          </w:p>
        </w:tc>
      </w:tr>
      <w:tr w14:paraId="39DC08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77DB429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3559D3A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622835D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79ECC42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7C7B5F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0B04172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77D19C0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711412F0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499D0C6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5A0D727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2D37913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79D8CAD1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7E4C17F7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3A33EAE8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1CAD1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0A946263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3A467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6A88579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21AD4400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1D57A9A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4781D94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6DB681D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56D3759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7C4E556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4595A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3484BAC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组织教学</w:t>
            </w:r>
          </w:p>
          <w:p w14:paraId="5399BBF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 w14:paraId="2B2844F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 w14:paraId="0EBB3F6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 w14:paraId="7E332DC9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 w14:paraId="2D0F424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点名：确保班级同学人数齐全，避免个别同学逃课或有意外事件。</w:t>
            </w:r>
          </w:p>
          <w:p w14:paraId="71D44E5C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关闭与课堂无关的页面：避免学生上课分神不听讲。</w:t>
            </w:r>
          </w:p>
          <w:p w14:paraId="6BCA0F1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3.检查学生精神状态：关怀学生，增进师生感情。</w:t>
            </w:r>
          </w:p>
        </w:tc>
      </w:tr>
      <w:tr w14:paraId="33402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77864887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导入新课（5 分钟）</w:t>
            </w:r>
          </w:p>
        </w:tc>
        <w:tc>
          <w:tcPr>
            <w:tcW w:w="2632" w:type="dxa"/>
            <w:noWrap w:val="0"/>
            <w:vAlign w:val="center"/>
          </w:tcPr>
          <w:p w14:paraId="0F42518A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展示不同清晰度的视频案例2. 引导学生分析差异来源（帧率/码率）3. 提出本节课核心问题：如何处理视频？4. 引出课程学习框架</w:t>
            </w:r>
          </w:p>
        </w:tc>
        <w:tc>
          <w:tcPr>
            <w:tcW w:w="2178" w:type="dxa"/>
            <w:noWrap w:val="0"/>
            <w:vAlign w:val="center"/>
          </w:tcPr>
          <w:p w14:paraId="4D6D6BD4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观看视频案例并记录差异- 小组讨论清晰度差异原因- 回答教师提问- 预测本节课知识点方向</w:t>
            </w:r>
          </w:p>
        </w:tc>
        <w:tc>
          <w:tcPr>
            <w:tcW w:w="2154" w:type="dxa"/>
            <w:noWrap w:val="0"/>
            <w:vAlign w:val="center"/>
          </w:tcPr>
          <w:p w14:paraId="5E989D2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播放两个不同参数的视频- 提问并引导学生分析原因- 提出课程核心问题- 明确本节课的知识结构</w:t>
            </w:r>
          </w:p>
        </w:tc>
        <w:tc>
          <w:tcPr>
            <w:tcW w:w="1545" w:type="dxa"/>
            <w:noWrap w:val="0"/>
            <w:vAlign w:val="center"/>
          </w:tcPr>
          <w:p w14:paraId="1050523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情境引入激发兴趣，使学生意识到视频处理与日常生活、自媒体行业密切相关。问题驱动方式激活学习动机；结合监控视频清晰度与社会安全的重要性，融入“技术服务社会”的思政理念，让学生认识技术学习的社会价值。</w:t>
            </w:r>
          </w:p>
        </w:tc>
      </w:tr>
      <w:tr w14:paraId="4E178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41B4DD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新课讲授 1（视频基本原理）（40 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25E34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视频帧与帧率概念2. 码率对画质影响机制3. 分辨率与画幅比例关系4. 视频格式类型（MP4/AVI/MOV）5. 编码方式区别（H.264/H.265）6. 容器格式与编码器关系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模型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DD7CF9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观察不同帧率视频的流畅度差异- 记录码率变化带来的画质差别- 对比各种格式的常用场景- 记录编码器参数之间的不同点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7FCE80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展示帧率不同的视频案例- 用示意图讲解码率与压缩关系- 对比多种格式使用场景- 阐述编码方式原理并举例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522BE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采用“案例对比 + 可视化图解”方法帮助学生理解抽象概念，如帧率与流畅度、码率与画质的关联。通过真实工作场景（监控、直播、自媒体）让学生认识视频参数的重要性。融入思政“求真务实”，强调技术判断必须基于数据分析，培养学生严谨科学精神。</w:t>
            </w:r>
          </w:p>
        </w:tc>
      </w:tr>
      <w:tr w14:paraId="7B462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32A07D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实操演练 1（基础参数分析）（40 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E84F5C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使用媒体信息工具查看视频参数2. 分析帧率/码率与文件大小关系3. 对比不同编码的视频文件特征4. 记录视频格式、编码、容器信息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ED3DD4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使用 MediaInfo 或 FFmpeg 查看视频信息- 对比两个示例文件的参数不同- 记录参数差异并完成分析表格- 小组讨论参数对播放体验的影响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B33119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指导学生打开工具查看参数- 演示如何读取关键参数位置- 指导学生填写数据对比表- 点评学生对参数分析的结论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80392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“做中学”教学策略，使学生将理论迅速转化为实际识别能力。通过参数对比表训练学生的数据分析能力，符合职业岗位对逻辑严谨性的要求。融入思政“合作互助”，在小组讨论中提升团队协作能力与表达能力。</w:t>
            </w:r>
          </w:p>
        </w:tc>
      </w:tr>
      <w:tr w14:paraId="1F792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0A9123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新课讲授 2（FFmpeg / Python 视频处理）（40 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4A7B94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FFmpeg 命令结构讲解2. 常用指令：压缩、截取、转码3. FFmpeg 环境检查流程4. Python 打开视频流程（cv2.VideoCapture）5. Python 遍历帧方法6. Python 输出视频文件的方式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EFA19B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观察教师输入命令的执行过程- 记录每个指令的用途及参数含义- 运行 Python 示例代码查看输出- 小组分享 FFmpeg 与 Python 的不同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5EED02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演示 FFmpeg 常用指令- 讲解命令的结构和注意事项- 展示 Python 处理视频的示例代码- 对比两种工具的优缺点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45C7F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将命令行工具与 Python 编程示例结合，培养学生多工具处理能力，使知识迁移性更强。教师逐行讲解代码，使学生理解实际项目工作流程，符合职业岗位的技能需求。融入思政“工匠精神”，强调精准输入命令和调试能力的重要性。</w:t>
            </w:r>
          </w:p>
        </w:tc>
      </w:tr>
      <w:tr w14:paraId="2F891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7E507D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实操演练 2（视频切片与关键帧）（45 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5559C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使用 FFmpeg 按要求切片视频2. 设置切片命名规范3. 运行 Python 提取关键帧4. 分析关键帧在监控与 AI 场景的意义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3DE64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输入切片命令并观察输出结果- 对输出切片进行文件检查- 运行 Python 脚本生成关键帧- 小组讨论关键帧的重要性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5D6E61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提供标准切片命令并讲解参数- 指导学生检查输出文件夹结构- 演示关键帧判断条件- 引导学生将概念与公共安全场景联系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807B41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通过真实任务驱动让学生掌握两个关键能力：视频切片与关键帧提取。使用真实案例（如监控视频截取、AI 图像识别）强化视频技术与社会责任的关系，融入思政“科技助力社会安全”。同时强调文件命名规范训练学生职业习惯与规范意识。</w:t>
            </w:r>
          </w:p>
        </w:tc>
      </w:tr>
      <w:tr w14:paraId="053FC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5F2CA9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巩固练习（10 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E80D4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完成三条 FFmpeg 指令练习2. 上传关键帧提取结果3. 分析一个视频处理应用案例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C6C6A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独立输入命令并完成任务- 上传关键帧截图结果- 讨论实际应用场景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A84134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发布练习任务并巡视指导&lt;br- 评价学生执行效果- 引导学生归纳应用价值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BEF8FA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通过即时训练进一步巩固技能，让学生将知识内化为可独立操作的能力。加入案例分析提升学生的职业判断力，思政融入“责任担当”：技术能力应服务真实问题解决。</w:t>
            </w:r>
          </w:p>
        </w:tc>
      </w:tr>
      <w:tr w14:paraId="778A5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7BF1A4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课堂小结（5分钟）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A74F92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回顾知识点；2. 强调质量意识与职业规范；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D7D29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- 听教师总结；- 提出学习收获；- 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3B03C9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总结课堂内容与思政要点；- 鼓励学生保持学习热情；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50BF8C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采用总结提升法，强化学生的归纳能力与职业素养，巩固知识结构，激励学生持续学习与探索AI质检方向。</w:t>
            </w:r>
          </w:p>
        </w:tc>
      </w:tr>
      <w:tr w14:paraId="28267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F101F24"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FEE488C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3D16C968">
      <w:pPr>
        <w:rPr>
          <w:rFonts w:hint="eastAsia"/>
        </w:rPr>
      </w:pPr>
    </w:p>
    <w:p w14:paraId="4310E2C4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26745F2"/>
    <w:rsid w:val="02AD62E3"/>
    <w:rsid w:val="03CF5817"/>
    <w:rsid w:val="064C75F3"/>
    <w:rsid w:val="083A7C74"/>
    <w:rsid w:val="0A5345F0"/>
    <w:rsid w:val="0A786C09"/>
    <w:rsid w:val="0AF86B58"/>
    <w:rsid w:val="100205E5"/>
    <w:rsid w:val="10105D3F"/>
    <w:rsid w:val="10CE7FC0"/>
    <w:rsid w:val="10D93E1D"/>
    <w:rsid w:val="138A3509"/>
    <w:rsid w:val="138C54D3"/>
    <w:rsid w:val="148937C0"/>
    <w:rsid w:val="14B83440"/>
    <w:rsid w:val="18431E6A"/>
    <w:rsid w:val="1B416BA3"/>
    <w:rsid w:val="1B925650"/>
    <w:rsid w:val="1C3D736A"/>
    <w:rsid w:val="1C766D20"/>
    <w:rsid w:val="1E0D223E"/>
    <w:rsid w:val="20204865"/>
    <w:rsid w:val="21254871"/>
    <w:rsid w:val="218D2503"/>
    <w:rsid w:val="21D56850"/>
    <w:rsid w:val="21E5391D"/>
    <w:rsid w:val="230010F2"/>
    <w:rsid w:val="248226B3"/>
    <w:rsid w:val="252E056F"/>
    <w:rsid w:val="25483B32"/>
    <w:rsid w:val="2A9C3DF6"/>
    <w:rsid w:val="2F09157B"/>
    <w:rsid w:val="305556AB"/>
    <w:rsid w:val="317F1D7B"/>
    <w:rsid w:val="33E660E2"/>
    <w:rsid w:val="33E87CCB"/>
    <w:rsid w:val="346C0D35"/>
    <w:rsid w:val="357F7587"/>
    <w:rsid w:val="35AC4016"/>
    <w:rsid w:val="38B11F44"/>
    <w:rsid w:val="395925D8"/>
    <w:rsid w:val="3A44335A"/>
    <w:rsid w:val="3B620744"/>
    <w:rsid w:val="3B8E778B"/>
    <w:rsid w:val="3C3F2833"/>
    <w:rsid w:val="3C6127A9"/>
    <w:rsid w:val="3D2500B6"/>
    <w:rsid w:val="3DEC7478"/>
    <w:rsid w:val="3DF5436D"/>
    <w:rsid w:val="3EAE65D2"/>
    <w:rsid w:val="3EBF7C5B"/>
    <w:rsid w:val="3FCF7849"/>
    <w:rsid w:val="3FF84A53"/>
    <w:rsid w:val="402E786F"/>
    <w:rsid w:val="403D352D"/>
    <w:rsid w:val="42291FBB"/>
    <w:rsid w:val="48013092"/>
    <w:rsid w:val="4A2E4F21"/>
    <w:rsid w:val="4AF71ABC"/>
    <w:rsid w:val="4B7F50B0"/>
    <w:rsid w:val="4BC57C9F"/>
    <w:rsid w:val="4C9E5354"/>
    <w:rsid w:val="4F010023"/>
    <w:rsid w:val="56D96E1D"/>
    <w:rsid w:val="577216B2"/>
    <w:rsid w:val="57917F8F"/>
    <w:rsid w:val="583F0AAB"/>
    <w:rsid w:val="58BF21CA"/>
    <w:rsid w:val="5C6A0E5C"/>
    <w:rsid w:val="5E856A9A"/>
    <w:rsid w:val="5F36189D"/>
    <w:rsid w:val="60854409"/>
    <w:rsid w:val="62195750"/>
    <w:rsid w:val="6238380A"/>
    <w:rsid w:val="650E3A02"/>
    <w:rsid w:val="65F509DC"/>
    <w:rsid w:val="65F77B57"/>
    <w:rsid w:val="66726823"/>
    <w:rsid w:val="6755715F"/>
    <w:rsid w:val="68D94025"/>
    <w:rsid w:val="69233320"/>
    <w:rsid w:val="6B6214E3"/>
    <w:rsid w:val="6DBF3693"/>
    <w:rsid w:val="6FC84312"/>
    <w:rsid w:val="6FD8740C"/>
    <w:rsid w:val="6FFA624F"/>
    <w:rsid w:val="71A7216A"/>
    <w:rsid w:val="766905FD"/>
    <w:rsid w:val="772C6F41"/>
    <w:rsid w:val="7B767318"/>
    <w:rsid w:val="7C2948E9"/>
    <w:rsid w:val="7C66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10"/>
    <w:basedOn w:val="7"/>
    <w:uiPriority w:val="0"/>
    <w:rPr>
      <w:rFonts w:hint="default" w:ascii="Times New Roman" w:hAnsi="Times New Roman" w:cs="Times New Roman"/>
    </w:rPr>
  </w:style>
  <w:style w:type="character" w:customStyle="1" w:styleId="12">
    <w:name w:val="15"/>
    <w:basedOn w:val="7"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2199</Words>
  <Characters>2430</Characters>
  <Lines>1</Lines>
  <Paragraphs>1</Paragraphs>
  <TotalTime>8</TotalTime>
  <ScaleCrop>false</ScaleCrop>
  <LinksUpToDate>false</LinksUpToDate>
  <CharactersWithSpaces>2630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dcterms:modified xsi:type="dcterms:W3CDTF">2025-11-14T17:03:35Z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