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002A5">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rPr>
        <w:t>深圳市携创</w:t>
      </w:r>
      <w:r>
        <w:rPr>
          <w:rFonts w:hint="eastAsia" w:ascii="宋体" w:hAnsi="宋体" w:eastAsia="宋体" w:cs="宋体"/>
          <w:b/>
          <w:bCs/>
          <w:sz w:val="36"/>
          <w:szCs w:val="36"/>
          <w:lang w:eastAsia="zh-CN"/>
        </w:rPr>
        <w:t>高级</w:t>
      </w:r>
      <w:r>
        <w:rPr>
          <w:rFonts w:hint="eastAsia" w:ascii="宋体" w:hAnsi="宋体" w:eastAsia="宋体" w:cs="宋体"/>
          <w:b/>
          <w:bCs/>
          <w:sz w:val="36"/>
          <w:szCs w:val="36"/>
        </w:rPr>
        <w:t>技工学校</w:t>
      </w:r>
    </w:p>
    <w:p w14:paraId="4E677C62">
      <w:pPr>
        <w:spacing w:line="240" w:lineRule="auto"/>
        <w:jc w:val="center"/>
        <w:rPr>
          <w:rFonts w:hint="eastAsia" w:ascii="宋体" w:hAnsi="宋体" w:eastAsia="宋体" w:cs="宋体"/>
          <w:b/>
          <w:bCs/>
          <w:sz w:val="36"/>
          <w:szCs w:val="36"/>
          <w:lang w:val="zh-CN"/>
        </w:rPr>
      </w:pPr>
      <w:r>
        <w:rPr>
          <w:rFonts w:hint="eastAsia" w:ascii="宋体" w:hAnsi="宋体" w:eastAsia="宋体" w:cs="宋体"/>
          <w:b/>
          <w:bCs/>
          <w:sz w:val="36"/>
          <w:szCs w:val="36"/>
          <w:lang w:val="en-US" w:eastAsia="zh-CN"/>
        </w:rPr>
        <w:t>专业核心课</w:t>
      </w:r>
      <w:r>
        <w:rPr>
          <w:rFonts w:hint="eastAsia" w:ascii="宋体" w:hAnsi="宋体" w:eastAsia="宋体" w:cs="宋体"/>
          <w:b/>
          <w:bCs/>
          <w:sz w:val="36"/>
          <w:szCs w:val="36"/>
          <w:lang w:val="zh-CN"/>
        </w:rPr>
        <w:t>教案</w:t>
      </w:r>
    </w:p>
    <w:p w14:paraId="03FA8BAD">
      <w:pPr>
        <w:pStyle w:val="4"/>
        <w:pBdr>
          <w:bottom w:val="single" w:color="auto" w:sz="6" w:space="0"/>
        </w:pBdr>
        <w:tabs>
          <w:tab w:val="right" w:pos="9214"/>
          <w:tab w:val="clear" w:pos="8306"/>
        </w:tabs>
        <w:spacing w:line="240" w:lineRule="auto"/>
        <w:ind w:left="-850" w:leftChars="-405" w:right="-907" w:rightChars="-432"/>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20</w:t>
      </w:r>
      <w:r>
        <w:rPr>
          <w:rFonts w:hint="eastAsia" w:cs="Times New Roman"/>
          <w:sz w:val="28"/>
          <w:szCs w:val="28"/>
          <w:lang w:val="en-US" w:eastAsia="zh-CN"/>
        </w:rPr>
        <w:t>25</w:t>
      </w:r>
      <w:r>
        <w:rPr>
          <w:rFonts w:hint="eastAsia" w:ascii="Calibri" w:hAnsi="Calibri" w:eastAsia="宋体" w:cs="Times New Roman"/>
          <w:sz w:val="28"/>
          <w:szCs w:val="28"/>
          <w:lang w:val="en-US" w:eastAsia="zh-CN"/>
        </w:rPr>
        <w:t>-20</w:t>
      </w:r>
      <w:r>
        <w:rPr>
          <w:rFonts w:hint="eastAsia" w:cs="Times New Roman"/>
          <w:sz w:val="28"/>
          <w:szCs w:val="28"/>
          <w:lang w:val="en-US" w:eastAsia="zh-CN"/>
        </w:rPr>
        <w:t>26</w:t>
      </w:r>
      <w:r>
        <w:rPr>
          <w:rFonts w:hint="eastAsia" w:ascii="Calibri" w:hAnsi="Calibri" w:eastAsia="宋体" w:cs="Times New Roman"/>
          <w:sz w:val="28"/>
          <w:szCs w:val="28"/>
          <w:lang w:val="en-US" w:eastAsia="zh-CN"/>
        </w:rPr>
        <w:t>学年第</w:t>
      </w:r>
      <w:r>
        <w:rPr>
          <w:rFonts w:hint="eastAsia" w:cs="Times New Roman"/>
          <w:sz w:val="28"/>
          <w:szCs w:val="28"/>
          <w:lang w:val="en-US" w:eastAsia="zh-CN"/>
        </w:rPr>
        <w:t>一</w:t>
      </w:r>
      <w:r>
        <w:rPr>
          <w:rFonts w:hint="eastAsia" w:ascii="Calibri" w:hAnsi="Calibri" w:eastAsia="宋体" w:cs="Times New Roman"/>
          <w:sz w:val="28"/>
          <w:szCs w:val="28"/>
          <w:lang w:val="en-US" w:eastAsia="zh-CN"/>
        </w:rPr>
        <w:t>学期</w:t>
      </w:r>
    </w:p>
    <w:p w14:paraId="6505B02B">
      <w:pPr>
        <w:pStyle w:val="4"/>
        <w:pBdr>
          <w:bottom w:val="single" w:color="auto" w:sz="6" w:space="0"/>
        </w:pBdr>
        <w:tabs>
          <w:tab w:val="right" w:pos="9214"/>
          <w:tab w:val="clear" w:pos="8306"/>
        </w:tabs>
        <w:spacing w:line="240" w:lineRule="auto"/>
        <w:ind w:left="-850" w:leftChars="-405" w:right="-907" w:rightChars="-432"/>
        <w:jc w:val="left"/>
        <w:rPr>
          <w:rFonts w:hint="default" w:eastAsia="宋体"/>
          <w:sz w:val="21"/>
          <w:szCs w:val="21"/>
          <w:lang w:val="en-US" w:eastAsia="zh-CN"/>
        </w:rPr>
      </w:pPr>
      <w:r>
        <w:rPr>
          <w:rFonts w:hint="eastAsia"/>
          <w:sz w:val="21"/>
          <w:szCs w:val="21"/>
          <w:lang w:val="zh-CN"/>
        </w:rPr>
        <w:t>编号:</w:t>
      </w:r>
      <w:r>
        <w:rPr>
          <w:rFonts w:hint="eastAsia" w:ascii="宋体" w:hAnsi="宋体" w:cs="宋体"/>
          <w:sz w:val="21"/>
          <w:szCs w:val="21"/>
        </w:rPr>
        <w:t xml:space="preserve"> </w:t>
      </w:r>
      <w:r>
        <w:rPr>
          <w:rFonts w:hint="eastAsia"/>
          <w:sz w:val="21"/>
          <w:szCs w:val="21"/>
          <w:lang w:val="en-US" w:eastAsia="zh-CN"/>
        </w:rPr>
        <w:t>SZXC</w:t>
      </w:r>
      <w:r>
        <w:rPr>
          <w:rFonts w:hint="eastAsia"/>
          <w:sz w:val="21"/>
          <w:szCs w:val="21"/>
        </w:rPr>
        <w:t>/</w:t>
      </w:r>
      <w:r>
        <w:rPr>
          <w:rFonts w:hint="eastAsia"/>
          <w:sz w:val="21"/>
          <w:szCs w:val="21"/>
          <w:lang w:val="en-US" w:eastAsia="zh-CN"/>
        </w:rPr>
        <w:t>JWC</w:t>
      </w:r>
      <w:r>
        <w:rPr>
          <w:rFonts w:hint="eastAsia"/>
          <w:sz w:val="21"/>
          <w:szCs w:val="21"/>
        </w:rPr>
        <w:t>-0</w:t>
      </w:r>
      <w:r>
        <w:rPr>
          <w:rFonts w:hint="eastAsia"/>
          <w:sz w:val="21"/>
          <w:szCs w:val="21"/>
          <w:lang w:val="en-US" w:eastAsia="zh-CN"/>
        </w:rPr>
        <w:t>05</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版本：</w:t>
      </w:r>
      <w:r>
        <w:rPr>
          <w:rFonts w:hint="eastAsia"/>
          <w:sz w:val="21"/>
          <w:szCs w:val="21"/>
          <w:lang w:val="en-US" w:eastAsia="zh-CN"/>
        </w:rPr>
        <w:t xml:space="preserve">C/1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w:t>
      </w:r>
      <w:r>
        <w:rPr>
          <w:rFonts w:hint="eastAsia" w:ascii="宋体" w:hAnsi="宋体" w:cs="宋体"/>
          <w:sz w:val="21"/>
          <w:szCs w:val="21"/>
          <w:lang w:val="en-US" w:eastAsia="zh-CN"/>
        </w:rPr>
        <w:t xml:space="preserve"> </w:t>
      </w:r>
      <w:r>
        <w:rPr>
          <w:rFonts w:hint="eastAsia" w:ascii="宋体" w:hAnsi="宋体" w:cs="宋体"/>
          <w:sz w:val="21"/>
          <w:szCs w:val="21"/>
        </w:rPr>
        <w:t xml:space="preserve"> 流水号：</w:t>
      </w:r>
      <w:r>
        <w:rPr>
          <w:rFonts w:hint="eastAsia"/>
          <w:sz w:val="21"/>
          <w:szCs w:val="21"/>
          <w:lang w:val="en-US" w:eastAsia="zh-CN"/>
        </w:rPr>
        <w:t>2025-D-23</w:t>
      </w:r>
    </w:p>
    <w:tbl>
      <w:tblPr>
        <w:tblStyle w:val="6"/>
        <w:tblpPr w:leftFromText="180" w:rightFromText="180" w:vertAnchor="text" w:horzAnchor="page" w:tblpX="885" w:tblpY="235"/>
        <w:tblOverlap w:val="never"/>
        <w:tblW w:w="1031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62"/>
        <w:gridCol w:w="2397"/>
        <w:gridCol w:w="367"/>
        <w:gridCol w:w="850"/>
        <w:gridCol w:w="89"/>
        <w:gridCol w:w="1713"/>
        <w:gridCol w:w="1468"/>
        <w:gridCol w:w="732"/>
        <w:gridCol w:w="575"/>
        <w:gridCol w:w="1064"/>
      </w:tblGrid>
      <w:tr w14:paraId="35CD2E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7" w:hRule="atLeast"/>
        </w:trPr>
        <w:tc>
          <w:tcPr>
            <w:tcW w:w="1062" w:type="dxa"/>
            <w:noWrap w:val="0"/>
            <w:vAlign w:val="center"/>
          </w:tcPr>
          <w:p w14:paraId="6B99E6DF">
            <w:pPr>
              <w:jc w:val="center"/>
              <w:rPr>
                <w:rFonts w:hint="eastAsia" w:ascii="仿宋" w:hAnsi="仿宋" w:eastAsia="仿宋" w:cs="仿宋"/>
                <w:b/>
                <w:bCs/>
                <w:sz w:val="24"/>
              </w:rPr>
            </w:pPr>
            <w:r>
              <w:rPr>
                <w:rFonts w:hint="eastAsia" w:ascii="仿宋" w:hAnsi="仿宋" w:eastAsia="仿宋" w:cs="仿宋"/>
                <w:b/>
                <w:bCs/>
                <w:sz w:val="24"/>
              </w:rPr>
              <w:t>课程</w:t>
            </w:r>
          </w:p>
          <w:p w14:paraId="2201BDC7">
            <w:pPr>
              <w:jc w:val="center"/>
              <w:rPr>
                <w:rFonts w:hint="eastAsia" w:ascii="仿宋" w:hAnsi="仿宋" w:eastAsia="仿宋" w:cs="仿宋"/>
                <w:sz w:val="24"/>
              </w:rPr>
            </w:pPr>
            <w:r>
              <w:rPr>
                <w:rFonts w:hint="eastAsia" w:ascii="仿宋" w:hAnsi="仿宋" w:eastAsia="仿宋" w:cs="仿宋"/>
                <w:b/>
                <w:bCs/>
                <w:sz w:val="24"/>
              </w:rPr>
              <w:t>名称</w:t>
            </w:r>
          </w:p>
        </w:tc>
        <w:tc>
          <w:tcPr>
            <w:tcW w:w="2764" w:type="dxa"/>
            <w:gridSpan w:val="2"/>
            <w:noWrap w:val="0"/>
            <w:vAlign w:val="center"/>
          </w:tcPr>
          <w:p w14:paraId="58A3C8D8">
            <w:pPr>
              <w:jc w:val="center"/>
              <w:rPr>
                <w:rFonts w:hint="default" w:ascii="仿宋" w:hAnsi="仿宋" w:eastAsia="仿宋" w:cs="仿宋"/>
                <w:sz w:val="24"/>
                <w:lang w:val="en-US" w:eastAsia="zh-CN"/>
              </w:rPr>
            </w:pPr>
            <w:r>
              <w:rPr>
                <w:rFonts w:hint="eastAsia" w:ascii="仿宋" w:hAnsi="仿宋" w:eastAsia="仿宋" w:cs="仿宋"/>
                <w:sz w:val="24"/>
                <w:lang w:val="en-US" w:eastAsia="zh-CN"/>
              </w:rPr>
              <w:t>数据处理</w:t>
            </w:r>
          </w:p>
        </w:tc>
        <w:tc>
          <w:tcPr>
            <w:tcW w:w="850" w:type="dxa"/>
            <w:noWrap w:val="0"/>
            <w:vAlign w:val="center"/>
          </w:tcPr>
          <w:p w14:paraId="7B7D80FA">
            <w:pPr>
              <w:jc w:val="center"/>
              <w:rPr>
                <w:rFonts w:hint="eastAsia" w:ascii="仿宋" w:hAnsi="仿宋" w:eastAsia="仿宋" w:cs="仿宋"/>
                <w:sz w:val="24"/>
              </w:rPr>
            </w:pPr>
            <w:r>
              <w:rPr>
                <w:rFonts w:hint="eastAsia" w:ascii="仿宋" w:hAnsi="仿宋" w:eastAsia="仿宋" w:cs="仿宋"/>
                <w:b/>
                <w:bCs/>
                <w:sz w:val="24"/>
              </w:rPr>
              <w:t>课题</w:t>
            </w:r>
          </w:p>
        </w:tc>
        <w:tc>
          <w:tcPr>
            <w:tcW w:w="1802" w:type="dxa"/>
            <w:gridSpan w:val="2"/>
            <w:noWrap w:val="0"/>
            <w:vAlign w:val="center"/>
          </w:tcPr>
          <w:p w14:paraId="588398D1">
            <w:pPr>
              <w:rPr>
                <w:rFonts w:hint="eastAsia" w:ascii="仿宋" w:hAnsi="仿宋" w:eastAsia="仿宋" w:cs="仿宋"/>
                <w:sz w:val="24"/>
              </w:rPr>
            </w:pPr>
            <w:r>
              <w:rPr>
                <w:rFonts w:hint="eastAsia" w:ascii="仿宋" w:hAnsi="仿宋" w:eastAsia="仿宋" w:cs="仿宋"/>
                <w:sz w:val="24"/>
                <w:lang w:val="en-US" w:eastAsia="zh-CN"/>
              </w:rPr>
              <w:t>视频</w:t>
            </w:r>
            <w:r>
              <w:rPr>
                <w:rFonts w:hint="eastAsia" w:ascii="仿宋" w:hAnsi="仿宋" w:eastAsia="仿宋" w:cs="仿宋"/>
                <w:sz w:val="24"/>
              </w:rPr>
              <w:t>数据处理</w:t>
            </w:r>
          </w:p>
        </w:tc>
        <w:tc>
          <w:tcPr>
            <w:tcW w:w="1468" w:type="dxa"/>
            <w:noWrap w:val="0"/>
            <w:vAlign w:val="center"/>
          </w:tcPr>
          <w:p w14:paraId="2570E61A">
            <w:pPr>
              <w:jc w:val="center"/>
              <w:rPr>
                <w:rFonts w:hint="eastAsia" w:ascii="仿宋" w:hAnsi="仿宋" w:eastAsia="仿宋" w:cs="仿宋"/>
                <w:sz w:val="24"/>
                <w:lang w:val="en-US" w:eastAsia="zh-CN"/>
              </w:rPr>
            </w:pPr>
            <w:r>
              <w:rPr>
                <w:rFonts w:hint="eastAsia" w:ascii="仿宋" w:hAnsi="仿宋" w:eastAsia="仿宋" w:cs="仿宋"/>
                <w:b/>
                <w:bCs/>
                <w:sz w:val="24"/>
                <w:lang w:val="en-US" w:eastAsia="zh-CN"/>
              </w:rPr>
              <w:t>分课题</w:t>
            </w:r>
          </w:p>
        </w:tc>
        <w:tc>
          <w:tcPr>
            <w:tcW w:w="2371" w:type="dxa"/>
            <w:gridSpan w:val="3"/>
            <w:noWrap w:val="0"/>
            <w:vAlign w:val="center"/>
          </w:tcPr>
          <w:p w14:paraId="443937D2">
            <w:pPr>
              <w:jc w:val="center"/>
              <w:rPr>
                <w:rFonts w:hint="eastAsia" w:ascii="仿宋" w:hAnsi="仿宋" w:eastAsia="仿宋" w:cs="仿宋"/>
                <w:sz w:val="24"/>
              </w:rPr>
            </w:pPr>
            <w:r>
              <w:rPr>
                <w:rFonts w:hint="eastAsia" w:ascii="仿宋" w:hAnsi="仿宋" w:eastAsia="仿宋" w:cs="仿宋"/>
                <w:sz w:val="24"/>
              </w:rPr>
              <w:t>视频质量检查与优化</w:t>
            </w:r>
          </w:p>
        </w:tc>
      </w:tr>
      <w:tr w14:paraId="217C62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trPr>
        <w:tc>
          <w:tcPr>
            <w:tcW w:w="1062" w:type="dxa"/>
            <w:vMerge w:val="restart"/>
            <w:noWrap w:val="0"/>
            <w:textDirection w:val="tbRlV"/>
            <w:vAlign w:val="center"/>
          </w:tcPr>
          <w:p w14:paraId="77031C15">
            <w:pPr>
              <w:jc w:val="center"/>
              <w:rPr>
                <w:rFonts w:hint="eastAsia" w:ascii="仿宋" w:hAnsi="仿宋" w:eastAsia="仿宋" w:cs="仿宋"/>
                <w:b/>
                <w:bCs/>
                <w:sz w:val="24"/>
              </w:rPr>
            </w:pPr>
            <w:r>
              <w:rPr>
                <w:rFonts w:hint="eastAsia" w:ascii="仿宋" w:hAnsi="仿宋" w:eastAsia="仿宋" w:cs="仿宋"/>
                <w:b/>
                <w:bCs/>
                <w:sz w:val="24"/>
              </w:rPr>
              <w:t>教 学 目 标</w:t>
            </w:r>
          </w:p>
        </w:tc>
        <w:tc>
          <w:tcPr>
            <w:tcW w:w="5416" w:type="dxa"/>
            <w:gridSpan w:val="5"/>
            <w:vMerge w:val="restart"/>
            <w:noWrap w:val="0"/>
            <w:vAlign w:val="top"/>
          </w:tcPr>
          <w:p w14:paraId="119356BB">
            <w:pPr>
              <w:rPr>
                <w:rFonts w:hint="eastAsia" w:ascii="仿宋" w:hAnsi="仿宋" w:eastAsia="仿宋" w:cs="仿宋"/>
                <w:b w:val="0"/>
                <w:bCs w:val="0"/>
                <w:sz w:val="24"/>
              </w:rPr>
            </w:pPr>
            <w:r>
              <w:rPr>
                <w:rFonts w:hint="eastAsia" w:ascii="仿宋" w:hAnsi="仿宋" w:eastAsia="仿宋" w:cs="仿宋"/>
                <w:b w:val="0"/>
                <w:bCs w:val="0"/>
                <w:sz w:val="24"/>
              </w:rPr>
              <w:t>知识目标：</w:t>
            </w:r>
          </w:p>
          <w:p w14:paraId="167E87E5">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1.识别常见视频质量评价指标及其含义；</w:t>
            </w:r>
          </w:p>
          <w:p w14:paraId="62ECE02B">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2.描述视频质检流程的主要环节；</w:t>
            </w:r>
          </w:p>
          <w:p w14:paraId="6B6E0F9B">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3.陈述常用视频质量优化方案的原理。</w:t>
            </w:r>
          </w:p>
          <w:p w14:paraId="2325654C">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技能目标：</w:t>
            </w:r>
          </w:p>
          <w:p w14:paraId="75A65541">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1.根据标准执行视频质量评价并记录结果；</w:t>
            </w:r>
          </w:p>
          <w:p w14:paraId="5D26E168">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2.按流程实施完整视频质检任务；</w:t>
            </w:r>
          </w:p>
          <w:p w14:paraId="2DCE816A">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3.选择并应用适合的视频优化处理方案。</w:t>
            </w:r>
          </w:p>
          <w:p w14:paraId="4AEF41B0">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职业素养：</w:t>
            </w:r>
          </w:p>
          <w:p w14:paraId="24582726">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1.形成严谨、细致的视频检测职业态度，提高质量意识；</w:t>
            </w:r>
          </w:p>
          <w:p w14:paraId="59C3A135">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2.在处理视频问题时具备责任意识，按流程规范执行操作。</w:t>
            </w:r>
          </w:p>
          <w:p w14:paraId="37668B26">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思政目标：</w:t>
            </w:r>
          </w:p>
          <w:p w14:paraId="540FA9AB">
            <w:pPr>
              <w:rPr>
                <w:rFonts w:hint="eastAsia" w:ascii="仿宋" w:hAnsi="仿宋" w:eastAsia="仿宋" w:cs="仿宋"/>
                <w:b w:val="0"/>
                <w:bCs w:val="0"/>
                <w:sz w:val="24"/>
                <w:lang w:val="en-US" w:eastAsia="zh-CN"/>
              </w:rPr>
            </w:pPr>
            <w:r>
              <w:rPr>
                <w:rFonts w:hint="eastAsia" w:ascii="仿宋" w:hAnsi="仿宋" w:eastAsia="仿宋" w:cs="仿宋"/>
                <w:b w:val="0"/>
                <w:bCs w:val="0"/>
                <w:sz w:val="24"/>
                <w:lang w:val="en-US" w:eastAsia="zh-CN"/>
              </w:rPr>
              <w:t>1.树立工匠精神，理解数字内容质量对社会传播的积极意义；</w:t>
            </w:r>
          </w:p>
          <w:p w14:paraId="6D97F74B">
            <w:pPr>
              <w:rPr>
                <w:rFonts w:hint="eastAsia" w:ascii="仿宋" w:hAnsi="仿宋" w:eastAsia="仿宋" w:cs="仿宋"/>
                <w:sz w:val="24"/>
                <w:lang w:eastAsia="zh-CN"/>
              </w:rPr>
            </w:pPr>
            <w:r>
              <w:rPr>
                <w:rFonts w:hint="eastAsia" w:ascii="仿宋" w:hAnsi="仿宋" w:eastAsia="仿宋" w:cs="仿宋"/>
                <w:b w:val="0"/>
                <w:bCs w:val="0"/>
                <w:sz w:val="24"/>
                <w:lang w:val="en-US" w:eastAsia="zh-CN"/>
              </w:rPr>
              <w:t>2.引导学生在数据处理岗位中服务社会、服务行业。</w:t>
            </w:r>
          </w:p>
        </w:tc>
        <w:tc>
          <w:tcPr>
            <w:tcW w:w="1468" w:type="dxa"/>
            <w:noWrap w:val="0"/>
            <w:vAlign w:val="center"/>
          </w:tcPr>
          <w:p w14:paraId="43CA847D">
            <w:pPr>
              <w:jc w:val="center"/>
              <w:rPr>
                <w:rFonts w:hint="eastAsia" w:ascii="仿宋" w:hAnsi="仿宋" w:eastAsia="仿宋" w:cs="仿宋"/>
                <w:b/>
                <w:bCs/>
                <w:sz w:val="24"/>
              </w:rPr>
            </w:pPr>
            <w:r>
              <w:rPr>
                <w:rFonts w:hint="eastAsia" w:ascii="仿宋" w:hAnsi="仿宋" w:eastAsia="仿宋" w:cs="仿宋"/>
                <w:b/>
                <w:bCs/>
                <w:sz w:val="24"/>
              </w:rPr>
              <w:t>授课班级</w:t>
            </w:r>
          </w:p>
        </w:tc>
        <w:tc>
          <w:tcPr>
            <w:tcW w:w="1307" w:type="dxa"/>
            <w:gridSpan w:val="2"/>
            <w:noWrap w:val="0"/>
            <w:vAlign w:val="center"/>
          </w:tcPr>
          <w:p w14:paraId="29F572FD">
            <w:pPr>
              <w:jc w:val="center"/>
              <w:rPr>
                <w:rFonts w:hint="eastAsia" w:ascii="仿宋" w:hAnsi="仿宋" w:eastAsia="仿宋" w:cs="仿宋"/>
                <w:b/>
                <w:bCs/>
                <w:sz w:val="24"/>
              </w:rPr>
            </w:pPr>
            <w:r>
              <w:rPr>
                <w:rFonts w:hint="eastAsia" w:ascii="仿宋" w:hAnsi="仿宋" w:eastAsia="仿宋" w:cs="仿宋"/>
                <w:b/>
                <w:bCs/>
                <w:color w:val="auto"/>
                <w:sz w:val="24"/>
                <w:lang w:val="en-US" w:eastAsia="zh-CN"/>
              </w:rPr>
              <w:t>教学场地</w:t>
            </w:r>
          </w:p>
        </w:tc>
        <w:tc>
          <w:tcPr>
            <w:tcW w:w="1064" w:type="dxa"/>
            <w:noWrap w:val="0"/>
            <w:vAlign w:val="center"/>
          </w:tcPr>
          <w:p w14:paraId="3DE90123">
            <w:pPr>
              <w:jc w:val="center"/>
              <w:rPr>
                <w:rFonts w:hint="eastAsia" w:ascii="仿宋" w:hAnsi="仿宋" w:eastAsia="仿宋" w:cs="仿宋"/>
                <w:b/>
                <w:bCs/>
                <w:sz w:val="24"/>
              </w:rPr>
            </w:pPr>
            <w:r>
              <w:rPr>
                <w:rFonts w:hint="eastAsia" w:ascii="仿宋" w:hAnsi="仿宋" w:eastAsia="仿宋" w:cs="仿宋"/>
                <w:b/>
                <w:bCs/>
                <w:sz w:val="24"/>
              </w:rPr>
              <w:t>日期</w:t>
            </w:r>
          </w:p>
        </w:tc>
      </w:tr>
      <w:tr w14:paraId="5DEEC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7C05DC49">
            <w:pPr>
              <w:jc w:val="center"/>
              <w:rPr>
                <w:rFonts w:hint="eastAsia" w:ascii="仿宋" w:hAnsi="仿宋" w:eastAsia="仿宋" w:cs="仿宋"/>
                <w:b/>
                <w:bCs/>
                <w:sz w:val="24"/>
              </w:rPr>
            </w:pPr>
          </w:p>
        </w:tc>
        <w:tc>
          <w:tcPr>
            <w:tcW w:w="5416" w:type="dxa"/>
            <w:gridSpan w:val="5"/>
            <w:vMerge w:val="continue"/>
            <w:noWrap w:val="0"/>
            <w:vAlign w:val="center"/>
          </w:tcPr>
          <w:p w14:paraId="572AC32B">
            <w:pPr>
              <w:jc w:val="center"/>
              <w:rPr>
                <w:rFonts w:hint="eastAsia" w:ascii="仿宋" w:hAnsi="仿宋" w:eastAsia="仿宋" w:cs="仿宋"/>
                <w:sz w:val="24"/>
              </w:rPr>
            </w:pPr>
          </w:p>
        </w:tc>
        <w:tc>
          <w:tcPr>
            <w:tcW w:w="1468" w:type="dxa"/>
            <w:noWrap w:val="0"/>
            <w:vAlign w:val="center"/>
          </w:tcPr>
          <w:p w14:paraId="456ADDA8">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2024级人工智能技术应用班-G5</w:t>
            </w:r>
          </w:p>
        </w:tc>
        <w:tc>
          <w:tcPr>
            <w:tcW w:w="1307" w:type="dxa"/>
            <w:gridSpan w:val="2"/>
            <w:noWrap w:val="0"/>
            <w:vAlign w:val="center"/>
          </w:tcPr>
          <w:p w14:paraId="223665F8">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H301</w:t>
            </w:r>
          </w:p>
        </w:tc>
        <w:tc>
          <w:tcPr>
            <w:tcW w:w="1064" w:type="dxa"/>
            <w:noWrap w:val="0"/>
            <w:vAlign w:val="center"/>
          </w:tcPr>
          <w:p w14:paraId="2DA5ED5E">
            <w:pPr>
              <w:spacing w:line="360" w:lineRule="auto"/>
              <w:jc w:val="center"/>
              <w:rPr>
                <w:rFonts w:hint="default" w:ascii="仿宋" w:hAnsi="仿宋" w:eastAsia="仿宋" w:cs="仿宋"/>
                <w:sz w:val="24"/>
                <w:lang w:val="en-US" w:eastAsia="zh-CN"/>
              </w:rPr>
            </w:pPr>
            <w:r>
              <w:rPr>
                <w:rFonts w:hint="eastAsia" w:ascii="仿宋" w:hAnsi="仿宋" w:eastAsia="仿宋" w:cs="仿宋"/>
                <w:sz w:val="24"/>
                <w:lang w:val="en-US" w:eastAsia="zh-CN"/>
              </w:rPr>
              <w:t>2025.12.5</w:t>
            </w:r>
          </w:p>
        </w:tc>
      </w:tr>
      <w:tr w14:paraId="662BF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2FC5F1F1">
            <w:pPr>
              <w:jc w:val="center"/>
              <w:rPr>
                <w:rFonts w:hint="eastAsia" w:ascii="仿宋" w:hAnsi="仿宋" w:eastAsia="仿宋" w:cs="仿宋"/>
                <w:b/>
                <w:bCs/>
                <w:sz w:val="24"/>
              </w:rPr>
            </w:pPr>
          </w:p>
        </w:tc>
        <w:tc>
          <w:tcPr>
            <w:tcW w:w="5416" w:type="dxa"/>
            <w:gridSpan w:val="5"/>
            <w:vMerge w:val="continue"/>
            <w:noWrap w:val="0"/>
            <w:vAlign w:val="center"/>
          </w:tcPr>
          <w:p w14:paraId="65A74E7A">
            <w:pPr>
              <w:jc w:val="center"/>
              <w:rPr>
                <w:rFonts w:hint="eastAsia" w:ascii="仿宋" w:hAnsi="仿宋" w:eastAsia="仿宋" w:cs="仿宋"/>
                <w:sz w:val="24"/>
              </w:rPr>
            </w:pPr>
          </w:p>
        </w:tc>
        <w:tc>
          <w:tcPr>
            <w:tcW w:w="1468" w:type="dxa"/>
            <w:noWrap w:val="0"/>
            <w:vAlign w:val="center"/>
          </w:tcPr>
          <w:p w14:paraId="01A13E6F">
            <w:pPr>
              <w:spacing w:line="360" w:lineRule="auto"/>
              <w:jc w:val="center"/>
              <w:rPr>
                <w:rFonts w:hint="eastAsia" w:ascii="仿宋" w:hAnsi="仿宋" w:eastAsia="仿宋" w:cs="仿宋"/>
                <w:sz w:val="24"/>
              </w:rPr>
            </w:pPr>
          </w:p>
        </w:tc>
        <w:tc>
          <w:tcPr>
            <w:tcW w:w="1307" w:type="dxa"/>
            <w:gridSpan w:val="2"/>
            <w:noWrap w:val="0"/>
            <w:vAlign w:val="center"/>
          </w:tcPr>
          <w:p w14:paraId="0827EFF7">
            <w:pPr>
              <w:spacing w:line="360" w:lineRule="auto"/>
              <w:jc w:val="center"/>
              <w:rPr>
                <w:rFonts w:hint="default" w:ascii="仿宋" w:hAnsi="仿宋" w:eastAsia="仿宋" w:cs="仿宋"/>
                <w:sz w:val="24"/>
                <w:lang w:val="en-US" w:eastAsia="zh-CN"/>
              </w:rPr>
            </w:pPr>
          </w:p>
        </w:tc>
        <w:tc>
          <w:tcPr>
            <w:tcW w:w="1064" w:type="dxa"/>
            <w:noWrap w:val="0"/>
            <w:vAlign w:val="center"/>
          </w:tcPr>
          <w:p w14:paraId="7F023E7C">
            <w:pPr>
              <w:spacing w:line="360" w:lineRule="auto"/>
              <w:jc w:val="center"/>
              <w:rPr>
                <w:rFonts w:hint="default" w:ascii="仿宋" w:hAnsi="仿宋" w:eastAsia="仿宋" w:cs="仿宋"/>
                <w:sz w:val="24"/>
                <w:lang w:val="en-US"/>
              </w:rPr>
            </w:pPr>
          </w:p>
        </w:tc>
      </w:tr>
      <w:tr w14:paraId="2434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73F32B79">
            <w:pPr>
              <w:jc w:val="center"/>
              <w:rPr>
                <w:rFonts w:hint="eastAsia" w:ascii="仿宋" w:hAnsi="仿宋" w:eastAsia="仿宋" w:cs="仿宋"/>
                <w:b/>
                <w:bCs/>
                <w:sz w:val="24"/>
              </w:rPr>
            </w:pPr>
          </w:p>
        </w:tc>
        <w:tc>
          <w:tcPr>
            <w:tcW w:w="5416" w:type="dxa"/>
            <w:gridSpan w:val="5"/>
            <w:vMerge w:val="continue"/>
            <w:noWrap w:val="0"/>
            <w:vAlign w:val="center"/>
          </w:tcPr>
          <w:p w14:paraId="6DE16B87">
            <w:pPr>
              <w:jc w:val="center"/>
              <w:rPr>
                <w:rFonts w:hint="eastAsia" w:ascii="仿宋" w:hAnsi="仿宋" w:eastAsia="仿宋" w:cs="仿宋"/>
                <w:sz w:val="24"/>
              </w:rPr>
            </w:pPr>
          </w:p>
        </w:tc>
        <w:tc>
          <w:tcPr>
            <w:tcW w:w="1468" w:type="dxa"/>
            <w:noWrap w:val="0"/>
            <w:vAlign w:val="center"/>
          </w:tcPr>
          <w:p w14:paraId="3F94C829">
            <w:pPr>
              <w:spacing w:line="360" w:lineRule="auto"/>
              <w:jc w:val="center"/>
              <w:rPr>
                <w:rFonts w:hint="eastAsia" w:ascii="仿宋" w:hAnsi="仿宋" w:eastAsia="仿宋" w:cs="仿宋"/>
                <w:sz w:val="24"/>
              </w:rPr>
            </w:pPr>
          </w:p>
        </w:tc>
        <w:tc>
          <w:tcPr>
            <w:tcW w:w="1307" w:type="dxa"/>
            <w:gridSpan w:val="2"/>
            <w:noWrap w:val="0"/>
            <w:vAlign w:val="center"/>
          </w:tcPr>
          <w:p w14:paraId="604751F6">
            <w:pPr>
              <w:spacing w:line="360" w:lineRule="auto"/>
              <w:jc w:val="center"/>
              <w:rPr>
                <w:rFonts w:hint="eastAsia" w:ascii="仿宋" w:hAnsi="仿宋" w:eastAsia="仿宋" w:cs="仿宋"/>
                <w:sz w:val="24"/>
              </w:rPr>
            </w:pPr>
          </w:p>
        </w:tc>
        <w:tc>
          <w:tcPr>
            <w:tcW w:w="1064" w:type="dxa"/>
            <w:noWrap w:val="0"/>
            <w:vAlign w:val="top"/>
          </w:tcPr>
          <w:p w14:paraId="241F0D15">
            <w:pPr>
              <w:spacing w:line="360" w:lineRule="auto"/>
              <w:jc w:val="center"/>
              <w:rPr>
                <w:rFonts w:hint="eastAsia" w:ascii="仿宋" w:hAnsi="仿宋" w:eastAsia="仿宋" w:cs="仿宋"/>
                <w:sz w:val="24"/>
              </w:rPr>
            </w:pPr>
          </w:p>
        </w:tc>
      </w:tr>
      <w:tr w14:paraId="1392D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4FB0B846">
            <w:pPr>
              <w:jc w:val="center"/>
              <w:rPr>
                <w:rFonts w:hint="eastAsia" w:ascii="仿宋" w:hAnsi="仿宋" w:eastAsia="仿宋" w:cs="仿宋"/>
                <w:b/>
                <w:bCs/>
                <w:sz w:val="24"/>
              </w:rPr>
            </w:pPr>
          </w:p>
        </w:tc>
        <w:tc>
          <w:tcPr>
            <w:tcW w:w="5416" w:type="dxa"/>
            <w:gridSpan w:val="5"/>
            <w:vMerge w:val="continue"/>
            <w:noWrap w:val="0"/>
            <w:vAlign w:val="center"/>
          </w:tcPr>
          <w:p w14:paraId="0078E9C8">
            <w:pPr>
              <w:jc w:val="center"/>
              <w:rPr>
                <w:rFonts w:hint="eastAsia" w:ascii="仿宋" w:hAnsi="仿宋" w:eastAsia="仿宋" w:cs="仿宋"/>
                <w:sz w:val="24"/>
              </w:rPr>
            </w:pPr>
          </w:p>
        </w:tc>
        <w:tc>
          <w:tcPr>
            <w:tcW w:w="1468" w:type="dxa"/>
            <w:noWrap w:val="0"/>
            <w:vAlign w:val="center"/>
          </w:tcPr>
          <w:p w14:paraId="2AACE666">
            <w:pPr>
              <w:spacing w:line="360" w:lineRule="auto"/>
              <w:jc w:val="center"/>
              <w:rPr>
                <w:rFonts w:hint="eastAsia" w:ascii="仿宋" w:hAnsi="仿宋" w:eastAsia="仿宋" w:cs="仿宋"/>
                <w:sz w:val="24"/>
              </w:rPr>
            </w:pPr>
          </w:p>
        </w:tc>
        <w:tc>
          <w:tcPr>
            <w:tcW w:w="1307" w:type="dxa"/>
            <w:gridSpan w:val="2"/>
            <w:noWrap w:val="0"/>
            <w:vAlign w:val="center"/>
          </w:tcPr>
          <w:p w14:paraId="50DDEAB1">
            <w:pPr>
              <w:spacing w:line="360" w:lineRule="auto"/>
              <w:jc w:val="center"/>
              <w:rPr>
                <w:rFonts w:hint="eastAsia" w:ascii="仿宋" w:hAnsi="仿宋" w:eastAsia="仿宋" w:cs="仿宋"/>
                <w:sz w:val="24"/>
              </w:rPr>
            </w:pPr>
          </w:p>
        </w:tc>
        <w:tc>
          <w:tcPr>
            <w:tcW w:w="1064" w:type="dxa"/>
            <w:noWrap w:val="0"/>
            <w:vAlign w:val="top"/>
          </w:tcPr>
          <w:p w14:paraId="284F15C9">
            <w:pPr>
              <w:spacing w:line="360" w:lineRule="auto"/>
              <w:jc w:val="center"/>
              <w:rPr>
                <w:rFonts w:hint="eastAsia" w:ascii="仿宋" w:hAnsi="仿宋" w:eastAsia="仿宋" w:cs="仿宋"/>
                <w:sz w:val="24"/>
              </w:rPr>
            </w:pPr>
          </w:p>
        </w:tc>
      </w:tr>
      <w:tr w14:paraId="62A92B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8" w:hRule="atLeast"/>
        </w:trPr>
        <w:tc>
          <w:tcPr>
            <w:tcW w:w="1062" w:type="dxa"/>
            <w:vMerge w:val="continue"/>
            <w:noWrap w:val="0"/>
            <w:vAlign w:val="center"/>
          </w:tcPr>
          <w:p w14:paraId="1066212B">
            <w:pPr>
              <w:jc w:val="center"/>
              <w:rPr>
                <w:rFonts w:hint="eastAsia" w:ascii="仿宋" w:hAnsi="仿宋" w:eastAsia="仿宋" w:cs="仿宋"/>
                <w:b/>
                <w:bCs/>
                <w:sz w:val="24"/>
              </w:rPr>
            </w:pPr>
          </w:p>
        </w:tc>
        <w:tc>
          <w:tcPr>
            <w:tcW w:w="5416" w:type="dxa"/>
            <w:gridSpan w:val="5"/>
            <w:vMerge w:val="continue"/>
            <w:noWrap w:val="0"/>
            <w:vAlign w:val="center"/>
          </w:tcPr>
          <w:p w14:paraId="6929AC06">
            <w:pPr>
              <w:jc w:val="center"/>
              <w:rPr>
                <w:rFonts w:hint="eastAsia" w:ascii="仿宋" w:hAnsi="仿宋" w:eastAsia="仿宋" w:cs="仿宋"/>
                <w:sz w:val="24"/>
              </w:rPr>
            </w:pPr>
          </w:p>
        </w:tc>
        <w:tc>
          <w:tcPr>
            <w:tcW w:w="1468" w:type="dxa"/>
            <w:noWrap w:val="0"/>
            <w:vAlign w:val="center"/>
          </w:tcPr>
          <w:p w14:paraId="0A16C191">
            <w:pPr>
              <w:spacing w:line="360" w:lineRule="auto"/>
              <w:jc w:val="center"/>
              <w:rPr>
                <w:rFonts w:hint="eastAsia" w:ascii="仿宋" w:hAnsi="仿宋" w:eastAsia="仿宋" w:cs="仿宋"/>
                <w:sz w:val="24"/>
              </w:rPr>
            </w:pPr>
          </w:p>
        </w:tc>
        <w:tc>
          <w:tcPr>
            <w:tcW w:w="1307" w:type="dxa"/>
            <w:gridSpan w:val="2"/>
            <w:noWrap w:val="0"/>
            <w:vAlign w:val="center"/>
          </w:tcPr>
          <w:p w14:paraId="3CA7ED25">
            <w:pPr>
              <w:spacing w:line="360" w:lineRule="auto"/>
              <w:jc w:val="center"/>
              <w:rPr>
                <w:rFonts w:hint="eastAsia" w:ascii="仿宋" w:hAnsi="仿宋" w:eastAsia="仿宋" w:cs="仿宋"/>
                <w:sz w:val="24"/>
              </w:rPr>
            </w:pPr>
          </w:p>
        </w:tc>
        <w:tc>
          <w:tcPr>
            <w:tcW w:w="1064" w:type="dxa"/>
            <w:noWrap w:val="0"/>
            <w:vAlign w:val="top"/>
          </w:tcPr>
          <w:p w14:paraId="7992B218">
            <w:pPr>
              <w:spacing w:line="360" w:lineRule="auto"/>
              <w:jc w:val="center"/>
              <w:rPr>
                <w:rFonts w:hint="eastAsia" w:ascii="仿宋" w:hAnsi="仿宋" w:eastAsia="仿宋" w:cs="仿宋"/>
                <w:sz w:val="24"/>
              </w:rPr>
            </w:pPr>
          </w:p>
        </w:tc>
      </w:tr>
      <w:tr w14:paraId="58CEC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448" w:hRule="atLeast"/>
        </w:trPr>
        <w:tc>
          <w:tcPr>
            <w:tcW w:w="1062" w:type="dxa"/>
            <w:vMerge w:val="continue"/>
            <w:noWrap w:val="0"/>
            <w:vAlign w:val="center"/>
          </w:tcPr>
          <w:p w14:paraId="66535843">
            <w:pPr>
              <w:jc w:val="center"/>
              <w:rPr>
                <w:rFonts w:hint="eastAsia" w:ascii="仿宋" w:hAnsi="仿宋" w:eastAsia="仿宋" w:cs="仿宋"/>
                <w:b/>
                <w:bCs/>
                <w:sz w:val="24"/>
              </w:rPr>
            </w:pPr>
          </w:p>
        </w:tc>
        <w:tc>
          <w:tcPr>
            <w:tcW w:w="5416" w:type="dxa"/>
            <w:gridSpan w:val="5"/>
            <w:vMerge w:val="continue"/>
            <w:noWrap w:val="0"/>
            <w:vAlign w:val="center"/>
          </w:tcPr>
          <w:p w14:paraId="640AE211">
            <w:pPr>
              <w:jc w:val="center"/>
              <w:rPr>
                <w:rFonts w:hint="eastAsia" w:ascii="仿宋" w:hAnsi="仿宋" w:eastAsia="仿宋" w:cs="仿宋"/>
                <w:sz w:val="24"/>
              </w:rPr>
            </w:pPr>
          </w:p>
        </w:tc>
        <w:tc>
          <w:tcPr>
            <w:tcW w:w="1468" w:type="dxa"/>
            <w:noWrap w:val="0"/>
            <w:vAlign w:val="center"/>
          </w:tcPr>
          <w:p w14:paraId="22A968E4">
            <w:pPr>
              <w:spacing w:line="360" w:lineRule="auto"/>
              <w:jc w:val="center"/>
              <w:rPr>
                <w:rFonts w:hint="eastAsia" w:ascii="仿宋" w:hAnsi="仿宋" w:eastAsia="仿宋" w:cs="仿宋"/>
                <w:sz w:val="24"/>
              </w:rPr>
            </w:pPr>
          </w:p>
        </w:tc>
        <w:tc>
          <w:tcPr>
            <w:tcW w:w="1307" w:type="dxa"/>
            <w:gridSpan w:val="2"/>
            <w:noWrap w:val="0"/>
            <w:vAlign w:val="center"/>
          </w:tcPr>
          <w:p w14:paraId="3D677CAF">
            <w:pPr>
              <w:spacing w:line="360" w:lineRule="auto"/>
              <w:jc w:val="center"/>
              <w:rPr>
                <w:rFonts w:hint="eastAsia" w:ascii="仿宋" w:hAnsi="仿宋" w:eastAsia="仿宋" w:cs="仿宋"/>
                <w:sz w:val="24"/>
              </w:rPr>
            </w:pPr>
          </w:p>
        </w:tc>
        <w:tc>
          <w:tcPr>
            <w:tcW w:w="1064" w:type="dxa"/>
            <w:noWrap w:val="0"/>
            <w:vAlign w:val="top"/>
          </w:tcPr>
          <w:p w14:paraId="07715151">
            <w:pPr>
              <w:spacing w:line="360" w:lineRule="auto"/>
              <w:jc w:val="center"/>
              <w:rPr>
                <w:rFonts w:hint="eastAsia" w:ascii="仿宋" w:hAnsi="仿宋" w:eastAsia="仿宋" w:cs="仿宋"/>
                <w:sz w:val="24"/>
              </w:rPr>
            </w:pPr>
          </w:p>
        </w:tc>
      </w:tr>
      <w:tr w14:paraId="2B19EC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88" w:hRule="atLeast"/>
        </w:trPr>
        <w:tc>
          <w:tcPr>
            <w:tcW w:w="1062" w:type="dxa"/>
            <w:noWrap w:val="0"/>
            <w:vAlign w:val="center"/>
          </w:tcPr>
          <w:p w14:paraId="3AB845A7">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教学</w:t>
            </w:r>
          </w:p>
          <w:p w14:paraId="75EA8EF2">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媒体</w:t>
            </w:r>
          </w:p>
          <w:p w14:paraId="6CC1AFF1">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（教具）</w:t>
            </w:r>
          </w:p>
        </w:tc>
        <w:tc>
          <w:tcPr>
            <w:tcW w:w="5416" w:type="dxa"/>
            <w:gridSpan w:val="5"/>
            <w:tcBorders>
              <w:right w:val="single" w:color="auto" w:sz="4" w:space="0"/>
            </w:tcBorders>
            <w:noWrap w:val="0"/>
            <w:vAlign w:val="center"/>
          </w:tcPr>
          <w:p w14:paraId="6925A5CC">
            <w:pPr>
              <w:jc w:val="left"/>
              <w:rPr>
                <w:rFonts w:hint="default" w:ascii="仿宋" w:hAnsi="仿宋" w:eastAsia="仿宋" w:cs="仿宋"/>
                <w:sz w:val="24"/>
                <w:lang w:val="en-US" w:eastAsia="zh-CN"/>
              </w:rPr>
            </w:pPr>
            <w:r>
              <w:rPr>
                <w:rFonts w:hint="eastAsia" w:ascii="仿宋" w:hAnsi="仿宋" w:eastAsia="仿宋" w:cs="仿宋"/>
                <w:sz w:val="24"/>
                <w:lang w:val="en-US" w:eastAsia="zh-CN"/>
              </w:rPr>
              <w:t>投影仪、电脑</w:t>
            </w:r>
          </w:p>
        </w:tc>
        <w:tc>
          <w:tcPr>
            <w:tcW w:w="1468" w:type="dxa"/>
            <w:tcBorders>
              <w:left w:val="single" w:color="auto" w:sz="4" w:space="0"/>
              <w:right w:val="single" w:color="auto" w:sz="4" w:space="0"/>
            </w:tcBorders>
            <w:noWrap w:val="0"/>
            <w:vAlign w:val="center"/>
          </w:tcPr>
          <w:p w14:paraId="305ECFBF">
            <w:pPr>
              <w:jc w:val="center"/>
              <w:rPr>
                <w:rFonts w:hint="eastAsia" w:ascii="仿宋" w:hAnsi="仿宋" w:eastAsia="仿宋" w:cs="仿宋"/>
                <w:b/>
                <w:bCs/>
                <w:color w:val="auto"/>
                <w:sz w:val="24"/>
                <w:lang w:val="en-US" w:eastAsia="zh-CN"/>
              </w:rPr>
            </w:pPr>
            <w:r>
              <w:rPr>
                <w:rFonts w:hint="eastAsia" w:ascii="仿宋" w:hAnsi="仿宋" w:eastAsia="仿宋" w:cs="仿宋"/>
                <w:b/>
                <w:bCs/>
                <w:color w:val="auto"/>
                <w:sz w:val="24"/>
                <w:lang w:val="en-US" w:eastAsia="zh-CN"/>
              </w:rPr>
              <w:t>课时</w:t>
            </w:r>
          </w:p>
        </w:tc>
        <w:tc>
          <w:tcPr>
            <w:tcW w:w="2371" w:type="dxa"/>
            <w:gridSpan w:val="3"/>
            <w:tcBorders>
              <w:left w:val="single" w:color="auto" w:sz="4" w:space="0"/>
            </w:tcBorders>
            <w:noWrap w:val="0"/>
            <w:vAlign w:val="center"/>
          </w:tcPr>
          <w:p w14:paraId="26BB4AA5">
            <w:pPr>
              <w:rPr>
                <w:rFonts w:hint="eastAsia" w:ascii="仿宋" w:hAnsi="仿宋" w:eastAsia="仿宋" w:cs="仿宋"/>
                <w:color w:val="FF0000"/>
                <w:sz w:val="24"/>
                <w:lang w:val="en-US" w:eastAsia="zh-CN"/>
              </w:rPr>
            </w:pPr>
            <w:r>
              <w:rPr>
                <w:rFonts w:hint="eastAsia" w:ascii="仿宋" w:hAnsi="仿宋" w:eastAsia="仿宋" w:cs="仿宋"/>
                <w:color w:val="auto"/>
                <w:sz w:val="24"/>
                <w:lang w:val="en-US" w:eastAsia="zh-CN"/>
              </w:rPr>
              <w:t>2</w:t>
            </w:r>
          </w:p>
        </w:tc>
      </w:tr>
      <w:tr w14:paraId="27C99D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18" w:hRule="atLeast"/>
        </w:trPr>
        <w:tc>
          <w:tcPr>
            <w:tcW w:w="1062" w:type="dxa"/>
            <w:noWrap w:val="0"/>
            <w:vAlign w:val="center"/>
          </w:tcPr>
          <w:p w14:paraId="54D1D5B4">
            <w:pPr>
              <w:jc w:val="center"/>
              <w:rPr>
                <w:rFonts w:hint="eastAsia" w:ascii="仿宋" w:hAnsi="仿宋" w:eastAsia="仿宋" w:cs="仿宋"/>
                <w:b/>
                <w:bCs/>
                <w:color w:val="auto"/>
                <w:sz w:val="24"/>
              </w:rPr>
            </w:pPr>
            <w:r>
              <w:rPr>
                <w:rFonts w:hint="eastAsia" w:ascii="仿宋" w:hAnsi="仿宋" w:eastAsia="仿宋" w:cs="仿宋"/>
                <w:b/>
                <w:bCs/>
                <w:color w:val="auto"/>
                <w:sz w:val="24"/>
              </w:rPr>
              <w:t>教学</w:t>
            </w:r>
          </w:p>
          <w:p w14:paraId="33ABEF7C">
            <w:pPr>
              <w:jc w:val="center"/>
              <w:rPr>
                <w:rFonts w:hint="eastAsia" w:ascii="仿宋" w:hAnsi="仿宋" w:eastAsia="仿宋" w:cs="仿宋"/>
                <w:b/>
                <w:bCs/>
                <w:color w:val="auto"/>
                <w:sz w:val="24"/>
              </w:rPr>
            </w:pPr>
            <w:r>
              <w:rPr>
                <w:rFonts w:hint="eastAsia" w:ascii="仿宋" w:hAnsi="仿宋" w:eastAsia="仿宋" w:cs="仿宋"/>
                <w:b/>
                <w:bCs/>
                <w:color w:val="auto"/>
                <w:sz w:val="24"/>
              </w:rPr>
              <w:t xml:space="preserve">方法     </w:t>
            </w:r>
          </w:p>
        </w:tc>
        <w:tc>
          <w:tcPr>
            <w:tcW w:w="9255" w:type="dxa"/>
            <w:gridSpan w:val="9"/>
            <w:noWrap w:val="0"/>
            <w:vAlign w:val="center"/>
          </w:tcPr>
          <w:p w14:paraId="37B44903">
            <w:pPr>
              <w:jc w:val="left"/>
              <w:rPr>
                <w:rFonts w:hint="eastAsia" w:ascii="仿宋" w:hAnsi="仿宋" w:eastAsia="仿宋" w:cs="仿宋"/>
                <w:sz w:val="24"/>
              </w:rPr>
            </w:pPr>
            <w:r>
              <w:rPr>
                <w:rFonts w:hint="eastAsia" w:ascii="仿宋" w:hAnsi="仿宋" w:eastAsia="仿宋" w:cs="仿宋"/>
                <w:sz w:val="24"/>
              </w:rPr>
              <w:t>案例分析法、讲授法、任务驱动法</w:t>
            </w:r>
          </w:p>
          <w:p w14:paraId="572CF842">
            <w:pPr>
              <w:rPr>
                <w:rFonts w:hint="eastAsia" w:ascii="仿宋" w:hAnsi="仿宋" w:eastAsia="仿宋" w:cs="仿宋"/>
                <w:color w:val="FF0000"/>
                <w:sz w:val="24"/>
              </w:rPr>
            </w:pPr>
          </w:p>
        </w:tc>
      </w:tr>
      <w:tr w14:paraId="4FB53F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828" w:hRule="atLeast"/>
        </w:trPr>
        <w:tc>
          <w:tcPr>
            <w:tcW w:w="1062" w:type="dxa"/>
            <w:noWrap w:val="0"/>
            <w:vAlign w:val="center"/>
          </w:tcPr>
          <w:p w14:paraId="7DA047CF">
            <w:pPr>
              <w:jc w:val="center"/>
              <w:rPr>
                <w:rFonts w:hint="eastAsia" w:ascii="仿宋" w:hAnsi="仿宋" w:eastAsia="仿宋" w:cs="仿宋"/>
                <w:b/>
                <w:bCs/>
                <w:sz w:val="24"/>
              </w:rPr>
            </w:pPr>
            <w:r>
              <w:rPr>
                <w:rFonts w:hint="eastAsia" w:ascii="仿宋" w:hAnsi="仿宋" w:eastAsia="仿宋" w:cs="仿宋"/>
                <w:b/>
                <w:bCs/>
                <w:sz w:val="24"/>
              </w:rPr>
              <w:t>教学</w:t>
            </w:r>
          </w:p>
          <w:p w14:paraId="08DEB885">
            <w:pPr>
              <w:jc w:val="center"/>
              <w:rPr>
                <w:rFonts w:hint="eastAsia" w:ascii="仿宋" w:hAnsi="仿宋" w:eastAsia="仿宋" w:cs="仿宋"/>
                <w:b/>
                <w:bCs/>
                <w:sz w:val="24"/>
              </w:rPr>
            </w:pPr>
            <w:r>
              <w:rPr>
                <w:rFonts w:hint="eastAsia" w:ascii="仿宋" w:hAnsi="仿宋" w:eastAsia="仿宋" w:cs="仿宋"/>
                <w:b/>
                <w:bCs/>
                <w:sz w:val="24"/>
              </w:rPr>
              <w:t>重点</w:t>
            </w:r>
          </w:p>
        </w:tc>
        <w:tc>
          <w:tcPr>
            <w:tcW w:w="9255" w:type="dxa"/>
            <w:gridSpan w:val="9"/>
            <w:noWrap w:val="0"/>
            <w:vAlign w:val="center"/>
          </w:tcPr>
          <w:p w14:paraId="1AFB823C">
            <w:pPr>
              <w:jc w:val="left"/>
              <w:rPr>
                <w:rFonts w:hint="default" w:ascii="仿宋" w:hAnsi="仿宋" w:eastAsia="仿宋" w:cs="仿宋"/>
                <w:sz w:val="24"/>
                <w:lang w:val="en-US" w:eastAsia="zh-CN"/>
              </w:rPr>
            </w:pPr>
            <w:r>
              <w:rPr>
                <w:rFonts w:hint="eastAsia" w:ascii="仿宋" w:hAnsi="仿宋" w:eastAsia="仿宋" w:cs="仿宋"/>
                <w:sz w:val="24"/>
              </w:rPr>
              <w:t>视频质量评价与质检流程实施</w:t>
            </w:r>
          </w:p>
        </w:tc>
      </w:tr>
      <w:tr w14:paraId="55D546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90" w:hRule="atLeast"/>
        </w:trPr>
        <w:tc>
          <w:tcPr>
            <w:tcW w:w="1062" w:type="dxa"/>
            <w:noWrap w:val="0"/>
            <w:vAlign w:val="center"/>
          </w:tcPr>
          <w:p w14:paraId="26FFF3BC">
            <w:pPr>
              <w:jc w:val="center"/>
              <w:rPr>
                <w:rFonts w:hint="eastAsia" w:ascii="仿宋" w:hAnsi="仿宋" w:eastAsia="仿宋" w:cs="仿宋"/>
                <w:b/>
                <w:bCs/>
                <w:sz w:val="24"/>
              </w:rPr>
            </w:pPr>
            <w:r>
              <w:rPr>
                <w:rFonts w:hint="eastAsia" w:ascii="仿宋" w:hAnsi="仿宋" w:eastAsia="仿宋" w:cs="仿宋"/>
                <w:b/>
                <w:bCs/>
                <w:sz w:val="24"/>
              </w:rPr>
              <w:t>教学</w:t>
            </w:r>
          </w:p>
          <w:p w14:paraId="4C0BBE5C">
            <w:pPr>
              <w:jc w:val="center"/>
              <w:rPr>
                <w:rFonts w:hint="eastAsia" w:ascii="仿宋" w:hAnsi="仿宋" w:eastAsia="仿宋" w:cs="仿宋"/>
                <w:b/>
                <w:bCs/>
                <w:sz w:val="24"/>
              </w:rPr>
            </w:pPr>
            <w:r>
              <w:rPr>
                <w:rFonts w:hint="eastAsia" w:ascii="仿宋" w:hAnsi="仿宋" w:eastAsia="仿宋" w:cs="仿宋"/>
                <w:b/>
                <w:bCs/>
                <w:sz w:val="24"/>
              </w:rPr>
              <w:t>难点</w:t>
            </w:r>
          </w:p>
        </w:tc>
        <w:tc>
          <w:tcPr>
            <w:tcW w:w="9255" w:type="dxa"/>
            <w:gridSpan w:val="9"/>
            <w:noWrap w:val="0"/>
            <w:vAlign w:val="center"/>
          </w:tcPr>
          <w:p w14:paraId="20481C4B">
            <w:pPr>
              <w:jc w:val="left"/>
              <w:rPr>
                <w:rFonts w:hint="eastAsia" w:ascii="仿宋" w:hAnsi="仿宋" w:eastAsia="仿宋" w:cs="仿宋"/>
                <w:sz w:val="24"/>
              </w:rPr>
            </w:pPr>
            <w:r>
              <w:rPr>
                <w:rFonts w:hint="eastAsia" w:ascii="仿宋" w:hAnsi="仿宋" w:eastAsia="仿宋" w:cs="仿宋"/>
                <w:sz w:val="24"/>
              </w:rPr>
              <w:t>视频优化方案的处理策略</w:t>
            </w:r>
          </w:p>
        </w:tc>
      </w:tr>
      <w:tr w14:paraId="45062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677" w:hRule="atLeast"/>
        </w:trPr>
        <w:tc>
          <w:tcPr>
            <w:tcW w:w="1062" w:type="dxa"/>
            <w:noWrap w:val="0"/>
            <w:vAlign w:val="center"/>
          </w:tcPr>
          <w:p w14:paraId="7A9E263B">
            <w:pPr>
              <w:jc w:val="center"/>
              <w:rPr>
                <w:rFonts w:hint="eastAsia" w:ascii="仿宋" w:hAnsi="仿宋" w:eastAsia="仿宋" w:cs="仿宋"/>
                <w:b/>
                <w:bCs/>
                <w:sz w:val="24"/>
              </w:rPr>
            </w:pPr>
            <w:r>
              <w:rPr>
                <w:rFonts w:hint="eastAsia" w:ascii="仿宋" w:hAnsi="仿宋" w:eastAsia="仿宋" w:cs="仿宋"/>
                <w:b/>
                <w:bCs/>
                <w:sz w:val="24"/>
              </w:rPr>
              <w:t>课后</w:t>
            </w:r>
          </w:p>
          <w:p w14:paraId="3FB22D47">
            <w:pPr>
              <w:jc w:val="center"/>
              <w:rPr>
                <w:rFonts w:hint="eastAsia" w:ascii="仿宋" w:hAnsi="仿宋" w:eastAsia="仿宋" w:cs="仿宋"/>
                <w:b/>
                <w:bCs/>
                <w:sz w:val="24"/>
              </w:rPr>
            </w:pPr>
            <w:r>
              <w:rPr>
                <w:rFonts w:hint="eastAsia" w:ascii="仿宋" w:hAnsi="仿宋" w:eastAsia="仿宋" w:cs="仿宋"/>
                <w:b/>
                <w:bCs/>
                <w:sz w:val="24"/>
              </w:rPr>
              <w:t>教学</w:t>
            </w:r>
          </w:p>
          <w:p w14:paraId="436CB4AF">
            <w:pPr>
              <w:jc w:val="center"/>
              <w:rPr>
                <w:rFonts w:hint="eastAsia" w:ascii="仿宋" w:hAnsi="仿宋" w:eastAsia="仿宋" w:cs="仿宋"/>
                <w:b/>
                <w:bCs/>
                <w:sz w:val="24"/>
              </w:rPr>
            </w:pPr>
            <w:r>
              <w:rPr>
                <w:rFonts w:hint="eastAsia" w:ascii="仿宋" w:hAnsi="仿宋" w:eastAsia="仿宋" w:cs="仿宋"/>
                <w:b/>
                <w:bCs/>
                <w:sz w:val="24"/>
              </w:rPr>
              <w:t>反思</w:t>
            </w:r>
          </w:p>
        </w:tc>
        <w:tc>
          <w:tcPr>
            <w:tcW w:w="9255" w:type="dxa"/>
            <w:gridSpan w:val="9"/>
            <w:noWrap w:val="0"/>
            <w:vAlign w:val="center"/>
          </w:tcPr>
          <w:p w14:paraId="6F58E02D">
            <w:pPr>
              <w:rPr>
                <w:rFonts w:hint="eastAsia" w:ascii="仿宋" w:hAnsi="仿宋" w:eastAsia="仿宋" w:cs="仿宋"/>
                <w:sz w:val="24"/>
              </w:rPr>
            </w:pPr>
          </w:p>
        </w:tc>
      </w:tr>
      <w:tr w14:paraId="7BE99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rHeight w:val="733" w:hRule="atLeast"/>
        </w:trPr>
        <w:tc>
          <w:tcPr>
            <w:tcW w:w="1062" w:type="dxa"/>
            <w:noWrap w:val="0"/>
            <w:vAlign w:val="center"/>
          </w:tcPr>
          <w:p w14:paraId="3B0CDFA0">
            <w:pPr>
              <w:jc w:val="center"/>
              <w:rPr>
                <w:rFonts w:hint="eastAsia" w:ascii="仿宋" w:hAnsi="仿宋" w:eastAsia="仿宋" w:cs="仿宋"/>
                <w:b/>
                <w:bCs/>
                <w:sz w:val="24"/>
              </w:rPr>
            </w:pPr>
            <w:r>
              <w:rPr>
                <w:rFonts w:hint="eastAsia" w:ascii="仿宋" w:hAnsi="仿宋" w:eastAsia="仿宋" w:cs="仿宋"/>
                <w:b/>
                <w:bCs/>
                <w:sz w:val="24"/>
              </w:rPr>
              <w:t>任课</w:t>
            </w:r>
          </w:p>
          <w:p w14:paraId="7BC2C5CE">
            <w:pPr>
              <w:jc w:val="center"/>
              <w:rPr>
                <w:rFonts w:hint="eastAsia" w:ascii="仿宋" w:hAnsi="仿宋" w:eastAsia="仿宋" w:cs="仿宋"/>
                <w:b/>
                <w:bCs/>
                <w:sz w:val="24"/>
              </w:rPr>
            </w:pPr>
            <w:r>
              <w:rPr>
                <w:rFonts w:hint="eastAsia" w:ascii="仿宋" w:hAnsi="仿宋" w:eastAsia="仿宋" w:cs="仿宋"/>
                <w:b/>
                <w:bCs/>
                <w:sz w:val="24"/>
              </w:rPr>
              <w:t>教师</w:t>
            </w:r>
          </w:p>
        </w:tc>
        <w:tc>
          <w:tcPr>
            <w:tcW w:w="2397" w:type="dxa"/>
            <w:noWrap w:val="0"/>
            <w:vAlign w:val="center"/>
          </w:tcPr>
          <w:p w14:paraId="61F19D54">
            <w:pPr>
              <w:jc w:val="center"/>
              <w:rPr>
                <w:rFonts w:hint="eastAsia" w:ascii="仿宋" w:hAnsi="仿宋" w:eastAsia="仿宋" w:cs="仿宋"/>
                <w:sz w:val="24"/>
              </w:rPr>
            </w:pPr>
          </w:p>
        </w:tc>
        <w:tc>
          <w:tcPr>
            <w:tcW w:w="1306" w:type="dxa"/>
            <w:gridSpan w:val="3"/>
            <w:noWrap w:val="0"/>
            <w:vAlign w:val="center"/>
          </w:tcPr>
          <w:p w14:paraId="2F230BF7">
            <w:pPr>
              <w:jc w:val="center"/>
              <w:rPr>
                <w:rFonts w:hint="eastAsia" w:ascii="仿宋" w:hAnsi="仿宋" w:eastAsia="仿宋" w:cs="仿宋"/>
                <w:b/>
                <w:bCs/>
                <w:sz w:val="24"/>
              </w:rPr>
            </w:pPr>
            <w:r>
              <w:rPr>
                <w:rFonts w:hint="eastAsia" w:ascii="仿宋" w:hAnsi="仿宋" w:eastAsia="仿宋" w:cs="仿宋"/>
                <w:b/>
                <w:bCs/>
                <w:sz w:val="24"/>
              </w:rPr>
              <w:t>审阅签名</w:t>
            </w:r>
          </w:p>
        </w:tc>
        <w:tc>
          <w:tcPr>
            <w:tcW w:w="1713" w:type="dxa"/>
            <w:noWrap w:val="0"/>
            <w:vAlign w:val="center"/>
          </w:tcPr>
          <w:p w14:paraId="2E718CA2">
            <w:pPr>
              <w:jc w:val="center"/>
              <w:rPr>
                <w:rFonts w:hint="eastAsia" w:ascii="仿宋" w:hAnsi="仿宋" w:eastAsia="仿宋" w:cs="仿宋"/>
                <w:b/>
                <w:bCs/>
                <w:sz w:val="24"/>
              </w:rPr>
            </w:pPr>
          </w:p>
        </w:tc>
        <w:tc>
          <w:tcPr>
            <w:tcW w:w="2200" w:type="dxa"/>
            <w:gridSpan w:val="2"/>
            <w:noWrap w:val="0"/>
            <w:vAlign w:val="center"/>
          </w:tcPr>
          <w:p w14:paraId="744FE842">
            <w:pPr>
              <w:jc w:val="center"/>
              <w:rPr>
                <w:rFonts w:hint="eastAsia" w:ascii="仿宋" w:hAnsi="仿宋" w:eastAsia="仿宋" w:cs="仿宋"/>
                <w:b/>
                <w:bCs/>
                <w:sz w:val="24"/>
              </w:rPr>
            </w:pPr>
            <w:r>
              <w:rPr>
                <w:rFonts w:hint="eastAsia" w:ascii="仿宋" w:hAnsi="仿宋" w:eastAsia="仿宋" w:cs="仿宋"/>
                <w:b/>
                <w:bCs/>
                <w:sz w:val="24"/>
              </w:rPr>
              <w:t>审阅日期</w:t>
            </w:r>
          </w:p>
        </w:tc>
        <w:tc>
          <w:tcPr>
            <w:tcW w:w="1639" w:type="dxa"/>
            <w:gridSpan w:val="2"/>
            <w:noWrap w:val="0"/>
            <w:vAlign w:val="center"/>
          </w:tcPr>
          <w:p w14:paraId="08E2A0C8">
            <w:pPr>
              <w:jc w:val="both"/>
              <w:rPr>
                <w:rFonts w:hint="eastAsia" w:ascii="仿宋" w:hAnsi="仿宋" w:eastAsia="仿宋" w:cs="仿宋"/>
                <w:b/>
                <w:bCs/>
                <w:sz w:val="24"/>
              </w:rPr>
            </w:pPr>
            <w:r>
              <w:rPr>
                <w:rFonts w:hint="eastAsia" w:ascii="仿宋" w:hAnsi="仿宋" w:eastAsia="仿宋" w:cs="仿宋"/>
                <w:b/>
                <w:bCs/>
                <w:sz w:val="24"/>
              </w:rPr>
              <w:t xml:space="preserve">  年 月  日</w:t>
            </w:r>
          </w:p>
        </w:tc>
      </w:tr>
    </w:tbl>
    <w:p w14:paraId="7DA1C0BB">
      <w:pPr>
        <w:spacing w:line="240" w:lineRule="exact"/>
        <w:jc w:val="center"/>
        <w:rPr>
          <w:rFonts w:ascii="宋体" w:hAnsi="宋体"/>
          <w:sz w:val="18"/>
          <w:szCs w:val="18"/>
        </w:rPr>
      </w:pPr>
    </w:p>
    <w:p w14:paraId="0BAE6F38">
      <w:pPr>
        <w:spacing w:line="240" w:lineRule="exact"/>
        <w:ind w:right="480"/>
        <w:rPr>
          <w:sz w:val="24"/>
        </w:rPr>
      </w:pPr>
    </w:p>
    <w:tbl>
      <w:tblPr>
        <w:tblStyle w:val="6"/>
        <w:tblW w:w="101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2632"/>
        <w:gridCol w:w="2178"/>
        <w:gridCol w:w="2154"/>
        <w:gridCol w:w="1545"/>
      </w:tblGrid>
      <w:tr w14:paraId="68B6E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10150" w:type="dxa"/>
            <w:gridSpan w:val="5"/>
            <w:noWrap w:val="0"/>
            <w:vAlign w:val="center"/>
          </w:tcPr>
          <w:p w14:paraId="0D5571ED">
            <w:pPr>
              <w:jc w:val="center"/>
              <w:rPr>
                <w:rFonts w:hint="eastAsia" w:ascii="仿宋" w:hAnsi="仿宋" w:eastAsia="仿宋" w:cs="仿宋"/>
                <w:b/>
                <w:sz w:val="24"/>
                <w:szCs w:val="24"/>
                <w:lang w:val="en-US" w:eastAsia="zh-CN"/>
              </w:rPr>
            </w:pPr>
            <w:r>
              <w:rPr>
                <w:rFonts w:hint="eastAsia" w:ascii="仿宋" w:hAnsi="仿宋" w:eastAsia="仿宋" w:cs="仿宋"/>
                <w:b/>
                <w:sz w:val="32"/>
                <w:szCs w:val="32"/>
              </w:rPr>
              <w:t>教学过程</w:t>
            </w:r>
            <w:r>
              <w:rPr>
                <w:rFonts w:hint="eastAsia" w:ascii="仿宋" w:hAnsi="仿宋" w:eastAsia="仿宋" w:cs="仿宋"/>
                <w:b/>
                <w:sz w:val="32"/>
                <w:szCs w:val="32"/>
                <w:lang w:val="en-US" w:eastAsia="zh-CN"/>
              </w:rPr>
              <w:t>设计</w:t>
            </w:r>
          </w:p>
        </w:tc>
      </w:tr>
      <w:tr w14:paraId="31F2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jc w:val="center"/>
        </w:trPr>
        <w:tc>
          <w:tcPr>
            <w:tcW w:w="1641" w:type="dxa"/>
            <w:noWrap w:val="0"/>
            <w:vAlign w:val="center"/>
          </w:tcPr>
          <w:p w14:paraId="1E4896ED">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教学环节</w:t>
            </w:r>
          </w:p>
          <w:p w14:paraId="6EC0A8E0">
            <w:pPr>
              <w:jc w:val="center"/>
              <w:rPr>
                <w:rFonts w:hint="default" w:ascii="仿宋" w:hAnsi="仿宋" w:eastAsia="仿宋" w:cs="仿宋"/>
                <w:b/>
                <w:bCs/>
                <w:sz w:val="24"/>
                <w:szCs w:val="24"/>
                <w:lang w:val="en-US" w:eastAsia="zh-CN"/>
              </w:rPr>
            </w:pPr>
            <w:r>
              <w:rPr>
                <w:rFonts w:hint="eastAsia" w:ascii="仿宋" w:hAnsi="仿宋" w:eastAsia="仿宋" w:cs="仿宋"/>
                <w:b/>
                <w:bCs/>
                <w:sz w:val="24"/>
                <w:szCs w:val="24"/>
                <w:lang w:val="en-US" w:eastAsia="zh-CN"/>
              </w:rPr>
              <w:t>（时间分配）</w:t>
            </w:r>
          </w:p>
        </w:tc>
        <w:tc>
          <w:tcPr>
            <w:tcW w:w="2632" w:type="dxa"/>
            <w:noWrap w:val="0"/>
            <w:vAlign w:val="center"/>
          </w:tcPr>
          <w:p w14:paraId="02A64BB4">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学习内容</w:t>
            </w:r>
          </w:p>
        </w:tc>
        <w:tc>
          <w:tcPr>
            <w:tcW w:w="2178" w:type="dxa"/>
            <w:noWrap w:val="0"/>
            <w:vAlign w:val="center"/>
          </w:tcPr>
          <w:p w14:paraId="17E36015">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学生活动</w:t>
            </w:r>
          </w:p>
        </w:tc>
        <w:tc>
          <w:tcPr>
            <w:tcW w:w="2154" w:type="dxa"/>
            <w:noWrap w:val="0"/>
            <w:vAlign w:val="center"/>
          </w:tcPr>
          <w:p w14:paraId="0E6D9EC3">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教师活动</w:t>
            </w:r>
          </w:p>
        </w:tc>
        <w:tc>
          <w:tcPr>
            <w:tcW w:w="1545" w:type="dxa"/>
            <w:noWrap w:val="0"/>
            <w:vAlign w:val="center"/>
          </w:tcPr>
          <w:p w14:paraId="4E7FA75E">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教学方法及</w:t>
            </w:r>
          </w:p>
          <w:p w14:paraId="7761AA34">
            <w:pPr>
              <w:jc w:val="center"/>
              <w:rPr>
                <w:rFonts w:hint="eastAsia" w:ascii="仿宋" w:hAnsi="仿宋" w:eastAsia="仿宋" w:cs="仿宋"/>
                <w:b/>
                <w:bCs/>
                <w:sz w:val="24"/>
                <w:szCs w:val="24"/>
                <w:lang w:val="en-US" w:eastAsia="zh-CN"/>
              </w:rPr>
            </w:pPr>
            <w:r>
              <w:rPr>
                <w:rFonts w:hint="eastAsia" w:ascii="仿宋" w:hAnsi="仿宋" w:eastAsia="仿宋" w:cs="仿宋"/>
                <w:b/>
                <w:bCs/>
                <w:sz w:val="24"/>
                <w:szCs w:val="24"/>
                <w:lang w:val="en-US" w:eastAsia="zh-CN"/>
              </w:rPr>
              <w:t>设计意图</w:t>
            </w:r>
          </w:p>
        </w:tc>
      </w:tr>
      <w:tr w14:paraId="5C21D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14:paraId="71B4E97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组织教学（5min）</w:t>
            </w:r>
          </w:p>
        </w:tc>
        <w:tc>
          <w:tcPr>
            <w:tcW w:w="2632" w:type="dxa"/>
            <w:noWrap w:val="0"/>
            <w:vAlign w:val="center"/>
          </w:tcPr>
          <w:p w14:paraId="39D7299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点名与学情确认 2. 软件设备检查 3. 介绍课程任务要求 4. 明确课堂纪律要求</w:t>
            </w:r>
          </w:p>
        </w:tc>
        <w:tc>
          <w:tcPr>
            <w:tcW w:w="2178" w:type="dxa"/>
            <w:noWrap w:val="0"/>
            <w:vAlign w:val="center"/>
          </w:tcPr>
          <w:p w14:paraId="55215E9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到齐并签到 2. 打开电脑与软件 3. 听取课程任务 4. 调整学习状态</w:t>
            </w:r>
          </w:p>
        </w:tc>
        <w:tc>
          <w:tcPr>
            <w:tcW w:w="2154" w:type="dxa"/>
            <w:noWrap w:val="0"/>
            <w:vAlign w:val="center"/>
          </w:tcPr>
          <w:p w14:paraId="52A3DB3A">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1. 点名检查人数 2. 检查学生软件运行情况 3. 公布本节课的总体任务 4. 提醒课堂纪律与安全事项</w:t>
            </w:r>
          </w:p>
        </w:tc>
        <w:tc>
          <w:tcPr>
            <w:tcW w:w="1545" w:type="dxa"/>
            <w:noWrap w:val="0"/>
            <w:vAlign w:val="center"/>
          </w:tcPr>
          <w:p w14:paraId="2290E3F6">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本环节通过组织教学帮助学生迅速进入课堂状态，明确本节课的任务与目标。教师通过检查设备保证后续视频技术类课程顺利进行，同时强调课堂纪律、设备安全与文件规范操作，培养学生的专业职业习惯与责任意识，为后续内容奠定良好学习基础。</w:t>
            </w:r>
          </w:p>
        </w:tc>
      </w:tr>
      <w:tr w14:paraId="46B9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7" w:hRule="atLeast"/>
          <w:jc w:val="center"/>
        </w:trPr>
        <w:tc>
          <w:tcPr>
            <w:tcW w:w="1641" w:type="dxa"/>
            <w:noWrap w:val="0"/>
            <w:vAlign w:val="center"/>
          </w:tcPr>
          <w:p w14:paraId="54525B2B">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导入新课（5min）</w:t>
            </w:r>
          </w:p>
        </w:tc>
        <w:tc>
          <w:tcPr>
            <w:tcW w:w="2632" w:type="dxa"/>
            <w:noWrap w:val="0"/>
            <w:vAlign w:val="center"/>
          </w:tcPr>
          <w:p w14:paraId="73FC21F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①播放模糊与清晰的视频对比②归纳质量差异表现③提出质量问题成因猜想④引入本课主题</w:t>
            </w:r>
          </w:p>
        </w:tc>
        <w:tc>
          <w:tcPr>
            <w:tcW w:w="2178" w:type="dxa"/>
            <w:noWrap w:val="0"/>
            <w:vAlign w:val="center"/>
          </w:tcPr>
          <w:p w14:paraId="42F00C9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观看视频并记录差异分享看到的问题回答教师提出的问题带着思考进入课程</w:t>
            </w:r>
          </w:p>
        </w:tc>
        <w:tc>
          <w:tcPr>
            <w:tcW w:w="2154" w:type="dxa"/>
            <w:noWrap w:val="0"/>
            <w:vAlign w:val="center"/>
          </w:tcPr>
          <w:p w14:paraId="6C28FA1C">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播放两段质量差异明显的视频引导学生说出差异点（模糊、卡顿、噪点等）激发学生提出视频质量问题成因宣布本课重点内容方向</w:t>
            </w:r>
          </w:p>
        </w:tc>
        <w:tc>
          <w:tcPr>
            <w:tcW w:w="1545" w:type="dxa"/>
            <w:noWrap w:val="0"/>
            <w:vAlign w:val="center"/>
          </w:tcPr>
          <w:p w14:paraId="0116BCB1">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使用案例法引入，增强情境感，使学生直观感受到视频质量的重要性。通过问题引思维，让学生意识到数字内容质量对社会传播与公众认知的影响，进而强化职业责任与价值导向。</w:t>
            </w:r>
          </w:p>
        </w:tc>
      </w:tr>
      <w:tr w14:paraId="0EC5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0"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11EE2D8E">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讲授新课1（</w:t>
            </w:r>
            <w:r>
              <w:rPr>
                <w:rFonts w:hint="eastAsia" w:ascii="仿宋" w:hAnsi="仿宋" w:eastAsia="仿宋" w:cs="仿宋"/>
                <w:sz w:val="24"/>
                <w:szCs w:val="24"/>
                <w:lang w:val="en-US" w:eastAsia="zh-CN"/>
              </w:rPr>
              <w:t>20</w:t>
            </w:r>
            <w:r>
              <w:rPr>
                <w:rFonts w:hint="default" w:ascii="仿宋" w:hAnsi="仿宋" w:eastAsia="仿宋" w:cs="仿宋"/>
                <w:sz w:val="24"/>
                <w:szCs w:val="24"/>
                <w:lang w:val="en-US" w:eastAsia="zh-CN"/>
              </w:rPr>
              <w:t>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3CD943A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①清晰度评价标准②亮度与对比度检测要求③噪点与压缩痕迹判断④帧率稳定性指标⑤色彩准确度与偏移识别⑥运动模糊与拖影⑦常见客观评价工具（VMAF/SSIM）</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7371FB4B">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记录每种指标定义分析教师展示的视频片段根据标准自行判断视频问题小组讨论导致画质差的因素进行3分钟质量判断小测</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4A4B7072">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逐条讲解每个质量指标提供多段对比视频素材引导学生使用指标描述视频问题布置快速判断练习检验掌握度指导学生形成“标准化判断思维”</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0F27DDC0">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采用“理论讲授 + 案例对比 + 小测检验”的方式，使学生能将抽象标准具体化。通过多维度指标的讲解培养学生的专业观察力，使其具备质量评价基础能力。思政融入行业标准意识，强调遵守标准即是践行职业伦理，体现为社会提供真实、优质数字内容的责任。</w:t>
            </w:r>
          </w:p>
        </w:tc>
      </w:tr>
      <w:tr w14:paraId="151C7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511D3CD5">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实操演练1（</w:t>
            </w:r>
            <w:r>
              <w:rPr>
                <w:rFonts w:hint="eastAsia" w:ascii="仿宋" w:hAnsi="仿宋" w:eastAsia="仿宋" w:cs="仿宋"/>
                <w:sz w:val="24"/>
                <w:szCs w:val="24"/>
                <w:lang w:val="en-US" w:eastAsia="zh-CN"/>
              </w:rPr>
              <w:t>1</w:t>
            </w:r>
            <w:r>
              <w:rPr>
                <w:rFonts w:hint="default" w:ascii="仿宋" w:hAnsi="仿宋" w:eastAsia="仿宋" w:cs="仿宋"/>
                <w:sz w:val="24"/>
                <w:szCs w:val="24"/>
                <w:lang w:val="en-US" w:eastAsia="zh-CN"/>
              </w:rPr>
              <w:t>0min）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1F68756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①使用软件检测清晰度②检查亮度与对比度参数③识别噪点与压缩痕迹④填写质检表与问题记录</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5608D4D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使用工具对样例视频进行检测对每项指标进行填写小组对比结果差异提交初步质检表</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1623E6F7">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下发视频素材和质检模板指导学生进行逐项检测巡视并纠正检测误差点评学生质检记录的严谨性</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07A4E68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通过真实场景模拟让学生完成质检表，提升其专业判断和记录能力。强调质检岗位的“真实记录、数据准确”要求，培养学生严谨的工作态度。思政层面让学生理解：任何数字内容质量判断都要坚持真实、客观，不能随意夸大或隐瞒问题。</w:t>
            </w:r>
          </w:p>
        </w:tc>
      </w:tr>
      <w:tr w14:paraId="27C86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7628A464">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讲授新课2（</w:t>
            </w:r>
            <w:r>
              <w:rPr>
                <w:rFonts w:hint="eastAsia" w:ascii="仿宋" w:hAnsi="仿宋" w:eastAsia="仿宋" w:cs="仿宋"/>
                <w:sz w:val="24"/>
                <w:szCs w:val="24"/>
                <w:lang w:val="en-US" w:eastAsia="zh-CN"/>
              </w:rPr>
              <w:t>1</w:t>
            </w:r>
            <w:r>
              <w:rPr>
                <w:rFonts w:hint="default" w:ascii="仿宋" w:hAnsi="仿宋" w:eastAsia="仿宋" w:cs="仿宋"/>
                <w:sz w:val="24"/>
                <w:szCs w:val="24"/>
                <w:lang w:val="en-US" w:eastAsia="zh-CN"/>
              </w:rPr>
              <w:t>5min）主题：质检流程与优化方案</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6085766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①完整视频质检流程（初检→复检→记录→分析）②问题标注规范③常见质量问题分类④降噪策略原理⑤色彩校正方案⑥帧率优化与转换⑦重新编码格式选择</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342013D5">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记录流程步骤与重点分析教师展示的缺陷视频与同伴讨论可能的优化方案完成“流程排序”练习回答教师指定问题</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0C02A31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讲解质检流程结构提供带标签的问题视频示例演示降噪、色彩调整等优化操作引导学生分析问题所在点拨优化原理的核心逻辑</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23D7B355">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内容结构从“流程 → 问题 → 方案”，帮助学生构建完整的视频处理知识体系。大量示例演示让理论更易理解。思政方面强调：视频处理不只是技术行为，更包含信息真实性与传播责任，学生应具备正确的价值判断，避免过度美化或失真处理。</w:t>
            </w:r>
          </w:p>
        </w:tc>
      </w:tr>
      <w:tr w14:paraId="4102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66AE1B9A">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实操演练2（</w:t>
            </w:r>
            <w:r>
              <w:rPr>
                <w:rFonts w:hint="eastAsia" w:ascii="仿宋" w:hAnsi="仿宋" w:eastAsia="仿宋" w:cs="仿宋"/>
                <w:sz w:val="24"/>
                <w:szCs w:val="24"/>
                <w:lang w:val="en-US" w:eastAsia="zh-CN"/>
              </w:rPr>
              <w:t>15</w:t>
            </w:r>
            <w:r>
              <w:rPr>
                <w:rFonts w:hint="default" w:ascii="仿宋" w:hAnsi="仿宋" w:eastAsia="仿宋" w:cs="仿宋"/>
                <w:sz w:val="24"/>
                <w:szCs w:val="24"/>
                <w:lang w:val="en-US" w:eastAsia="zh-CN"/>
              </w:rPr>
              <w:t>min）主题：视频优化处理</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53617309">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①对视频进行降噪②色彩与亮度调整③改善轻微运动模糊④导出并记录优化后参数</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1B55111C">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按流程对视频进行优化操作比较优化前后差异记录参数并截图保存完成“优化处理记录表”</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44431C34">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提供练习素材手把手指导学生完成基本优化给出参数调整建议对比学生优化效果并给出个性化反馈</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42FE1200">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实操让学生体验完整的视频修复过程，提高实际动手能力。教师通过个别指导帮助学生理解优化效果差异原因。思政融入“质量第一、真实呈现”的理念，让学生形成正确的职业价值观，避免过度修饰和不实加工。</w:t>
            </w:r>
          </w:p>
        </w:tc>
      </w:tr>
      <w:tr w14:paraId="310EF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206B0F93">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巩固练习（</w:t>
            </w:r>
            <w:r>
              <w:rPr>
                <w:rFonts w:hint="eastAsia" w:ascii="仿宋" w:hAnsi="仿宋" w:eastAsia="仿宋" w:cs="仿宋"/>
                <w:sz w:val="24"/>
                <w:szCs w:val="24"/>
                <w:lang w:val="en-US" w:eastAsia="zh-CN"/>
              </w:rPr>
              <w:t>10</w:t>
            </w:r>
            <w:r>
              <w:rPr>
                <w:rFonts w:hint="default" w:ascii="仿宋" w:hAnsi="仿宋" w:eastAsia="仿宋" w:cs="仿宋"/>
                <w:sz w:val="24"/>
                <w:szCs w:val="24"/>
                <w:lang w:val="en-US" w:eastAsia="zh-CN"/>
              </w:rPr>
              <w:t>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18853488">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①分析3段不同质量问题视频②填写质检表③制定优化方案④完成课堂小测</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1D2F6F55">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独立判断视频的质量缺陷完成质检表记录写出优化方案建议完成课堂测试题</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063FCDB6">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提供巩固练习素材检查学生判断思路是否正确指导学生写出可执行的优化方案点评学生课堂小测结果</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2495D302">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巩固阶段强化“标准应用+问题分析+方案制定”能力，形成完整职业能力链。教师评价帮助学生找出薄弱点。思政上强调数据处理工作的重要性与社会影响，培养学生的责任意识与职业自豪感。</w:t>
            </w:r>
          </w:p>
        </w:tc>
      </w:tr>
      <w:tr w14:paraId="2E216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bottom w:val="single" w:color="auto" w:sz="4" w:space="0"/>
              <w:right w:val="single" w:color="auto" w:sz="4" w:space="0"/>
            </w:tcBorders>
            <w:noWrap w:val="0"/>
            <w:vAlign w:val="center"/>
          </w:tcPr>
          <w:p w14:paraId="4C92DBDD">
            <w:pPr>
              <w:pStyle w:val="3"/>
              <w:rPr>
                <w:rFonts w:hint="default" w:ascii="仿宋" w:hAnsi="仿宋" w:eastAsia="仿宋" w:cs="仿宋"/>
                <w:sz w:val="24"/>
                <w:szCs w:val="24"/>
                <w:lang w:val="en-US" w:eastAsia="zh-CN"/>
              </w:rPr>
            </w:pPr>
            <w:r>
              <w:rPr>
                <w:rFonts w:hint="default" w:ascii="仿宋" w:hAnsi="仿宋" w:eastAsia="仿宋" w:cs="仿宋"/>
                <w:sz w:val="24"/>
                <w:szCs w:val="24"/>
                <w:lang w:val="en-US" w:eastAsia="zh-CN"/>
              </w:rPr>
              <w:t>课堂小结（1</w:t>
            </w:r>
            <w:r>
              <w:rPr>
                <w:rFonts w:hint="eastAsia" w:ascii="仿宋" w:hAnsi="仿宋" w:eastAsia="仿宋" w:cs="仿宋"/>
                <w:sz w:val="24"/>
                <w:szCs w:val="24"/>
                <w:lang w:val="en-US" w:eastAsia="zh-CN"/>
              </w:rPr>
              <w:t>0</w:t>
            </w:r>
            <w:r>
              <w:rPr>
                <w:rFonts w:hint="default" w:ascii="仿宋" w:hAnsi="仿宋" w:eastAsia="仿宋" w:cs="仿宋"/>
                <w:sz w:val="24"/>
                <w:szCs w:val="24"/>
                <w:lang w:val="en-US" w:eastAsia="zh-CN"/>
              </w:rPr>
              <w:t>min）</w:t>
            </w:r>
          </w:p>
        </w:tc>
        <w:tc>
          <w:tcPr>
            <w:tcW w:w="2632" w:type="dxa"/>
            <w:tcBorders>
              <w:top w:val="single" w:color="auto" w:sz="4" w:space="0"/>
              <w:left w:val="single" w:color="auto" w:sz="4" w:space="0"/>
              <w:bottom w:val="single" w:color="auto" w:sz="4" w:space="0"/>
              <w:right w:val="single" w:color="auto" w:sz="4" w:space="0"/>
            </w:tcBorders>
            <w:noWrap w:val="0"/>
            <w:vAlign w:val="center"/>
          </w:tcPr>
          <w:p w14:paraId="0C3B80BD">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①回顾视频质量评价指标②总结质检流程③回顾优化方案④学生分享收获</w:t>
            </w:r>
          </w:p>
        </w:tc>
        <w:tc>
          <w:tcPr>
            <w:tcW w:w="2178" w:type="dxa"/>
            <w:tcBorders>
              <w:top w:val="single" w:color="auto" w:sz="4" w:space="0"/>
              <w:left w:val="single" w:color="auto" w:sz="4" w:space="0"/>
              <w:bottom w:val="single" w:color="auto" w:sz="4" w:space="0"/>
              <w:right w:val="single" w:color="auto" w:sz="4" w:space="0"/>
            </w:tcBorders>
            <w:noWrap w:val="0"/>
            <w:vAlign w:val="center"/>
          </w:tcPr>
          <w:p w14:paraId="27316D1D">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回答教师回顾性提问分享今天学习的内容与收获整理课堂笔记</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6DA43E97">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总结全课重点与难点强调流程规范和职业责任布置课后作业</w:t>
            </w:r>
          </w:p>
        </w:tc>
        <w:tc>
          <w:tcPr>
            <w:tcW w:w="1545" w:type="dxa"/>
            <w:tcBorders>
              <w:top w:val="single" w:color="auto" w:sz="4" w:space="0"/>
              <w:left w:val="single" w:color="auto" w:sz="4" w:space="0"/>
              <w:bottom w:val="single" w:color="auto" w:sz="4" w:space="0"/>
              <w:right w:val="single" w:color="auto" w:sz="4" w:space="0"/>
            </w:tcBorders>
            <w:noWrap w:val="0"/>
            <w:vAlign w:val="center"/>
          </w:tcPr>
          <w:p w14:paraId="75BE6128">
            <w:pPr>
              <w:pStyle w:val="3"/>
              <w:rPr>
                <w:rFonts w:hint="eastAsia" w:ascii="仿宋" w:hAnsi="仿宋" w:eastAsia="仿宋" w:cs="仿宋"/>
                <w:sz w:val="24"/>
                <w:szCs w:val="24"/>
                <w:lang w:val="en-US" w:eastAsia="zh-CN"/>
              </w:rPr>
            </w:pPr>
            <w:r>
              <w:rPr>
                <w:rFonts w:hint="default" w:ascii="仿宋" w:hAnsi="仿宋" w:eastAsia="仿宋" w:cs="仿宋"/>
                <w:sz w:val="24"/>
                <w:szCs w:val="24"/>
                <w:lang w:val="en-US" w:eastAsia="zh-CN"/>
              </w:rPr>
              <w:t>小结环节帮助学生构建系统知识框架。教师再次强化质量意识、流程意识，加强学生对职业标准与责任的理解。思政融入工匠精神和社会责任，提升学生使命感。</w:t>
            </w:r>
          </w:p>
        </w:tc>
      </w:tr>
      <w:tr w14:paraId="6FFA8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7" w:hRule="atLeast"/>
          <w:jc w:val="center"/>
        </w:trPr>
        <w:tc>
          <w:tcPr>
            <w:tcW w:w="1641" w:type="dxa"/>
            <w:tcBorders>
              <w:top w:val="single" w:color="auto" w:sz="4" w:space="0"/>
              <w:left w:val="single" w:color="auto" w:sz="4" w:space="0"/>
              <w:right w:val="single" w:color="auto" w:sz="4" w:space="0"/>
            </w:tcBorders>
            <w:noWrap w:val="0"/>
            <w:vAlign w:val="center"/>
          </w:tcPr>
          <w:p w14:paraId="785BAB4B">
            <w:pPr>
              <w:spacing w:before="293" w:line="240" w:lineRule="auto"/>
              <w:jc w:val="center"/>
              <w:rPr>
                <w:rFonts w:hint="eastAsia" w:ascii="仿宋" w:hAnsi="仿宋" w:eastAsia="仿宋" w:cs="仿宋"/>
                <w:kern w:val="2"/>
                <w:sz w:val="24"/>
                <w:szCs w:val="24"/>
                <w:lang w:val="en-US" w:eastAsia="zh-CN" w:bidi="ar-SA"/>
              </w:rPr>
            </w:pPr>
            <w:r>
              <w:rPr>
                <w:rFonts w:ascii="仿宋" w:hAnsi="仿宋" w:eastAsia="仿宋" w:cs="仿宋"/>
                <w:b/>
                <w:bCs/>
                <w:spacing w:val="-7"/>
                <w:sz w:val="24"/>
                <w:szCs w:val="24"/>
                <w:shd w:val="clear"/>
              </w:rPr>
              <w:t>作业</w:t>
            </w:r>
          </w:p>
        </w:tc>
        <w:tc>
          <w:tcPr>
            <w:tcW w:w="8509" w:type="dxa"/>
            <w:gridSpan w:val="4"/>
            <w:tcBorders>
              <w:top w:val="single" w:color="auto" w:sz="4" w:space="0"/>
              <w:left w:val="single" w:color="auto" w:sz="4" w:space="0"/>
              <w:right w:val="single" w:color="auto" w:sz="4" w:space="0"/>
            </w:tcBorders>
            <w:noWrap w:val="0"/>
            <w:vAlign w:val="top"/>
          </w:tcPr>
          <w:p w14:paraId="6BDBA8E6">
            <w:pPr>
              <w:pStyle w:val="3"/>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无</w:t>
            </w:r>
            <w:bookmarkStart w:id="0" w:name="_GoBack"/>
            <w:bookmarkEnd w:id="0"/>
          </w:p>
        </w:tc>
      </w:tr>
    </w:tbl>
    <w:p w14:paraId="7E8AF460">
      <w:pPr>
        <w:rPr>
          <w:rFonts w:hint="eastAsia"/>
        </w:rPr>
      </w:pPr>
    </w:p>
    <w:p w14:paraId="3DD1681A"/>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yYzZjNDliMjVhOWM2ZTA1YjY4M2I0ZjA3YjJiNDYifQ=="/>
  </w:docVars>
  <w:rsids>
    <w:rsidRoot w:val="00000000"/>
    <w:rsid w:val="003069CA"/>
    <w:rsid w:val="00777C07"/>
    <w:rsid w:val="0152265C"/>
    <w:rsid w:val="026745F2"/>
    <w:rsid w:val="02AD62E3"/>
    <w:rsid w:val="030516AD"/>
    <w:rsid w:val="03CF5817"/>
    <w:rsid w:val="064C75F3"/>
    <w:rsid w:val="071B2025"/>
    <w:rsid w:val="083A7C74"/>
    <w:rsid w:val="0A5345F0"/>
    <w:rsid w:val="0A786C09"/>
    <w:rsid w:val="0AF86B58"/>
    <w:rsid w:val="100205E5"/>
    <w:rsid w:val="10105D3F"/>
    <w:rsid w:val="10CE7FC0"/>
    <w:rsid w:val="10D93E1D"/>
    <w:rsid w:val="113969C6"/>
    <w:rsid w:val="138A3509"/>
    <w:rsid w:val="138C54D3"/>
    <w:rsid w:val="148937C0"/>
    <w:rsid w:val="14B83440"/>
    <w:rsid w:val="18431E6A"/>
    <w:rsid w:val="1B416BA3"/>
    <w:rsid w:val="1B925650"/>
    <w:rsid w:val="1C3D736A"/>
    <w:rsid w:val="1C766D20"/>
    <w:rsid w:val="1E0D223E"/>
    <w:rsid w:val="20204865"/>
    <w:rsid w:val="21254871"/>
    <w:rsid w:val="218D2503"/>
    <w:rsid w:val="21D56850"/>
    <w:rsid w:val="21E5391D"/>
    <w:rsid w:val="230010F2"/>
    <w:rsid w:val="248226B3"/>
    <w:rsid w:val="252E056F"/>
    <w:rsid w:val="25483B32"/>
    <w:rsid w:val="2A9C3DF6"/>
    <w:rsid w:val="2BB16143"/>
    <w:rsid w:val="2BD66E93"/>
    <w:rsid w:val="2E57204A"/>
    <w:rsid w:val="2F09157B"/>
    <w:rsid w:val="305556AB"/>
    <w:rsid w:val="317F1D7B"/>
    <w:rsid w:val="326342D0"/>
    <w:rsid w:val="33E660E2"/>
    <w:rsid w:val="33E87CCB"/>
    <w:rsid w:val="346C0D35"/>
    <w:rsid w:val="357F7587"/>
    <w:rsid w:val="35AC4016"/>
    <w:rsid w:val="388A481F"/>
    <w:rsid w:val="38B11F44"/>
    <w:rsid w:val="395925D8"/>
    <w:rsid w:val="3A44335A"/>
    <w:rsid w:val="3B620744"/>
    <w:rsid w:val="3B8E778B"/>
    <w:rsid w:val="3C3F2833"/>
    <w:rsid w:val="3C6127A9"/>
    <w:rsid w:val="3D2500B6"/>
    <w:rsid w:val="3DEC7478"/>
    <w:rsid w:val="3DF5436D"/>
    <w:rsid w:val="3EAE65D2"/>
    <w:rsid w:val="3EBF7C5B"/>
    <w:rsid w:val="3FCF7849"/>
    <w:rsid w:val="3FF84A53"/>
    <w:rsid w:val="402E786F"/>
    <w:rsid w:val="403D352D"/>
    <w:rsid w:val="42291FBB"/>
    <w:rsid w:val="426D634C"/>
    <w:rsid w:val="48013092"/>
    <w:rsid w:val="4A2E4F21"/>
    <w:rsid w:val="4AF71ABC"/>
    <w:rsid w:val="4B7F50B0"/>
    <w:rsid w:val="4BC57C9F"/>
    <w:rsid w:val="4C9E5354"/>
    <w:rsid w:val="4EC727B4"/>
    <w:rsid w:val="4F010023"/>
    <w:rsid w:val="56D96E1D"/>
    <w:rsid w:val="577216B2"/>
    <w:rsid w:val="57917F8F"/>
    <w:rsid w:val="583F0AAB"/>
    <w:rsid w:val="58BF21CA"/>
    <w:rsid w:val="5C6A0E5C"/>
    <w:rsid w:val="5E856A9A"/>
    <w:rsid w:val="5F36189D"/>
    <w:rsid w:val="60854409"/>
    <w:rsid w:val="62195750"/>
    <w:rsid w:val="6238380A"/>
    <w:rsid w:val="650E3A02"/>
    <w:rsid w:val="65F509DC"/>
    <w:rsid w:val="65F77B57"/>
    <w:rsid w:val="66726823"/>
    <w:rsid w:val="6755715F"/>
    <w:rsid w:val="68D94025"/>
    <w:rsid w:val="69233320"/>
    <w:rsid w:val="6B6214E3"/>
    <w:rsid w:val="6DBF3693"/>
    <w:rsid w:val="6FC84312"/>
    <w:rsid w:val="6FD8740C"/>
    <w:rsid w:val="6FFA624F"/>
    <w:rsid w:val="71A7216A"/>
    <w:rsid w:val="766905FD"/>
    <w:rsid w:val="772C6F41"/>
    <w:rsid w:val="783E7B44"/>
    <w:rsid w:val="7B767318"/>
    <w:rsid w:val="7C2948E9"/>
    <w:rsid w:val="7C662E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unhideWhenUsed/>
    <w:qFormat/>
    <w:uiPriority w:val="99"/>
    <w:pPr>
      <w:jc w:val="left"/>
    </w:pPr>
  </w:style>
  <w:style w:type="paragraph" w:styleId="3">
    <w:name w:val="Body Text"/>
    <w:basedOn w:val="1"/>
    <w:next w:val="1"/>
    <w:qFormat/>
    <w:uiPriority w:val="0"/>
    <w:pPr>
      <w:autoSpaceDE w:val="0"/>
      <w:autoSpaceDN w:val="0"/>
      <w:adjustRightInd w:val="0"/>
      <w:spacing w:line="273" w:lineRule="atLeast"/>
      <w:ind w:right="99"/>
      <w:jc w:val="left"/>
    </w:pPr>
    <w:rPr>
      <w:rFonts w:ascii="仿宋_GB2312" w:hAnsi="Times New Roman" w:eastAsia="仿宋_GB2312" w:cs="Times New Roman"/>
      <w:color w:val="000000"/>
      <w:kern w:val="0"/>
      <w:sz w:val="28"/>
      <w:szCs w:val="24"/>
    </w:rPr>
  </w:style>
  <w:style w:type="paragraph" w:styleId="4">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22"/>
    <w:rPr>
      <w:b/>
      <w:bCs/>
    </w:rPr>
  </w:style>
  <w:style w:type="character" w:styleId="9">
    <w:name w:val="Emphasis"/>
    <w:basedOn w:val="7"/>
    <w:qFormat/>
    <w:uiPriority w:val="0"/>
    <w:rPr>
      <w:i/>
    </w:rPr>
  </w:style>
  <w:style w:type="character" w:styleId="10">
    <w:name w:val="HTML Code"/>
    <w:basedOn w:val="7"/>
    <w:qFormat/>
    <w:uiPriority w:val="0"/>
    <w:rPr>
      <w:rFonts w:ascii="Courier New" w:hAnsi="Courier New"/>
      <w:sz w:val="20"/>
    </w:rPr>
  </w:style>
  <w:style w:type="table" w:customStyle="1" w:styleId="11">
    <w:name w:val="Table Normal"/>
    <w:semiHidden/>
    <w:unhideWhenUsed/>
    <w:qFormat/>
    <w:uiPriority w:val="0"/>
    <w:tblPr>
      <w:tblCellMar>
        <w:top w:w="0" w:type="dxa"/>
        <w:left w:w="0" w:type="dxa"/>
        <w:bottom w:w="0" w:type="dxa"/>
        <w:right w:w="0" w:type="dxa"/>
      </w:tblCellMar>
    </w:tblPr>
  </w:style>
  <w:style w:type="character" w:customStyle="1" w:styleId="12">
    <w:name w:val="10"/>
    <w:basedOn w:val="7"/>
    <w:uiPriority w:val="0"/>
    <w:rPr>
      <w:rFonts w:hint="default" w:ascii="Times New Roman" w:hAnsi="Times New Roman" w:cs="Times New Roman"/>
    </w:rPr>
  </w:style>
  <w:style w:type="character" w:customStyle="1" w:styleId="13">
    <w:name w:val="15"/>
    <w:basedOn w:val="7"/>
    <w:uiPriority w:val="0"/>
    <w:rPr>
      <w:rFonts w:hint="default" w:ascii="Times New Roman" w:hAnsi="Times New Roman" w:cs="Times New Roman"/>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2340</Words>
  <Characters>2445</Characters>
  <Lines>1</Lines>
  <Paragraphs>1</Paragraphs>
  <TotalTime>2</TotalTime>
  <ScaleCrop>false</ScaleCrop>
  <LinksUpToDate>false</LinksUpToDate>
  <CharactersWithSpaces>2542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2023-12-10T06:20:00Z</dcterms:created>
  <dc:creator>38179</dc:creator>
  <cp:lastModifiedBy>果冻</cp:lastModifiedBy>
  <dcterms:modified xsi:type="dcterms:W3CDTF">2025-11-27T15:51:37Z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71A59925E8EA4A6E95E77D675F825210_12</vt:lpwstr>
  </property>
  <property fmtid="{D5CDD505-2E9C-101B-9397-08002B2CF9AE}" pid="4" name="KSOTemplateDocerSaveRecord">
    <vt:lpwstr>eyJoZGlkIjoiZGEzNzBiNGE1ZWNjZGQwMDhiYTdkYjQ4NTc1NTc5MzYiLCJ1c2VySWQiOiI4MTMzNDU4MDYifQ==</vt:lpwstr>
  </property>
</Properties>
</file>