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240" w:lineRule="auto"/>
        <w:jc w:val="center"/>
        <w:rPr>
          <w:rFonts w:hint="eastAsia" w:ascii="宋体" w:hAnsi="宋体" w:eastAsia="宋体" w:cs="宋体"/>
          <w:b/>
          <w:bCs/>
          <w:sz w:val="36"/>
          <w:szCs w:val="36"/>
          <w:lang w:val="zh-CN"/>
        </w:rPr>
      </w:pPr>
      <w:r>
        <w:rPr>
          <w:rFonts w:hint="eastAsia" w:ascii="宋体" w:hAnsi="宋体" w:eastAsia="宋体" w:cs="宋体"/>
          <w:b/>
          <w:bCs/>
          <w:sz w:val="36"/>
          <w:szCs w:val="36"/>
        </w:rPr>
        <w:t>深圳市携创</w:t>
      </w:r>
      <w:r>
        <w:rPr>
          <w:rFonts w:hint="eastAsia" w:ascii="宋体" w:hAnsi="宋体" w:eastAsia="宋体" w:cs="宋体"/>
          <w:b/>
          <w:bCs/>
          <w:sz w:val="36"/>
          <w:szCs w:val="36"/>
          <w:lang w:eastAsia="zh-CN"/>
        </w:rPr>
        <w:t>高级</w:t>
      </w:r>
      <w:r>
        <w:rPr>
          <w:rFonts w:hint="eastAsia" w:ascii="宋体" w:hAnsi="宋体" w:eastAsia="宋体" w:cs="宋体"/>
          <w:b/>
          <w:bCs/>
          <w:sz w:val="36"/>
          <w:szCs w:val="36"/>
        </w:rPr>
        <w:t>技工学校</w:t>
      </w:r>
    </w:p>
    <w:p>
      <w:pPr>
        <w:spacing w:line="240" w:lineRule="auto"/>
        <w:jc w:val="center"/>
        <w:rPr>
          <w:rFonts w:hint="eastAsia" w:ascii="宋体" w:hAnsi="宋体" w:eastAsia="宋体" w:cs="宋体"/>
          <w:b/>
          <w:bCs/>
          <w:sz w:val="36"/>
          <w:szCs w:val="36"/>
          <w:lang w:val="zh-CN"/>
        </w:rPr>
      </w:pPr>
      <w:r>
        <w:rPr>
          <w:rFonts w:hint="eastAsia" w:ascii="宋体" w:hAnsi="宋体" w:eastAsia="宋体" w:cs="宋体"/>
          <w:b/>
          <w:bCs/>
          <w:sz w:val="36"/>
          <w:szCs w:val="36"/>
          <w:lang w:val="en-US" w:eastAsia="zh-CN"/>
        </w:rPr>
        <w:t>专业核心课</w:t>
      </w:r>
      <w:r>
        <w:rPr>
          <w:rFonts w:hint="eastAsia" w:ascii="宋体" w:hAnsi="宋体" w:eastAsia="宋体" w:cs="宋体"/>
          <w:b/>
          <w:bCs/>
          <w:sz w:val="36"/>
          <w:szCs w:val="36"/>
          <w:lang w:val="zh-CN"/>
        </w:rPr>
        <w:t>教案</w:t>
      </w:r>
    </w:p>
    <w:p>
      <w:pPr>
        <w:pStyle w:val="4"/>
        <w:pBdr>
          <w:bottom w:val="single" w:color="auto" w:sz="6" w:space="0"/>
        </w:pBdr>
        <w:tabs>
          <w:tab w:val="right" w:pos="9214"/>
          <w:tab w:val="clear" w:pos="8306"/>
        </w:tabs>
        <w:spacing w:line="240" w:lineRule="auto"/>
        <w:ind w:left="-850" w:leftChars="-405" w:right="-907" w:rightChars="-432"/>
        <w:rPr>
          <w:rFonts w:hint="default" w:ascii="Calibri" w:hAnsi="Calibri" w:eastAsia="宋体" w:cs="Times New Roman"/>
          <w:sz w:val="28"/>
          <w:szCs w:val="28"/>
          <w:lang w:val="en-US" w:eastAsia="zh-CN"/>
        </w:rPr>
      </w:pP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20</w:t>
      </w:r>
      <w:r>
        <w:rPr>
          <w:rFonts w:hint="eastAsia" w:cs="Times New Roman"/>
          <w:sz w:val="28"/>
          <w:szCs w:val="28"/>
          <w:lang w:val="en-US" w:eastAsia="zh-CN"/>
        </w:rPr>
        <w:t>25</w:t>
      </w: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-20</w:t>
      </w:r>
      <w:r>
        <w:rPr>
          <w:rFonts w:hint="eastAsia" w:cs="Times New Roman"/>
          <w:sz w:val="28"/>
          <w:szCs w:val="28"/>
          <w:lang w:val="en-US" w:eastAsia="zh-CN"/>
        </w:rPr>
        <w:t>26</w:t>
      </w: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学年第</w:t>
      </w:r>
      <w:r>
        <w:rPr>
          <w:rFonts w:hint="eastAsia" w:cs="Times New Roman"/>
          <w:sz w:val="28"/>
          <w:szCs w:val="28"/>
          <w:lang w:val="en-US" w:eastAsia="zh-CN"/>
        </w:rPr>
        <w:t>一</w:t>
      </w: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学期</w:t>
      </w:r>
    </w:p>
    <w:p>
      <w:pPr>
        <w:pStyle w:val="4"/>
        <w:pBdr>
          <w:bottom w:val="single" w:color="auto" w:sz="6" w:space="0"/>
        </w:pBdr>
        <w:tabs>
          <w:tab w:val="right" w:pos="9214"/>
          <w:tab w:val="clear" w:pos="8306"/>
        </w:tabs>
        <w:spacing w:line="240" w:lineRule="auto"/>
        <w:ind w:left="-850" w:leftChars="-405" w:right="-907" w:rightChars="-432"/>
        <w:jc w:val="left"/>
        <w:rPr>
          <w:rFonts w:hint="default" w:eastAsia="宋体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zh-CN"/>
        </w:rPr>
        <w:t>编号:</w:t>
      </w:r>
      <w:r>
        <w:rPr>
          <w:rFonts w:hint="eastAsia" w:ascii="宋体" w:hAnsi="宋体" w:cs="宋体"/>
          <w:sz w:val="21"/>
          <w:szCs w:val="21"/>
        </w:rPr>
        <w:t xml:space="preserve"> </w:t>
      </w:r>
      <w:r>
        <w:rPr>
          <w:rFonts w:hint="eastAsia"/>
          <w:sz w:val="21"/>
          <w:szCs w:val="21"/>
          <w:lang w:val="en-US" w:eastAsia="zh-CN"/>
        </w:rPr>
        <w:t>SZXC</w:t>
      </w:r>
      <w:r>
        <w:rPr>
          <w:rFonts w:hint="eastAsia"/>
          <w:sz w:val="21"/>
          <w:szCs w:val="21"/>
        </w:rPr>
        <w:t>/</w:t>
      </w:r>
      <w:r>
        <w:rPr>
          <w:rFonts w:hint="eastAsia"/>
          <w:sz w:val="21"/>
          <w:szCs w:val="21"/>
          <w:lang w:val="en-US" w:eastAsia="zh-CN"/>
        </w:rPr>
        <w:t>JWC</w:t>
      </w:r>
      <w:r>
        <w:rPr>
          <w:rFonts w:hint="eastAsia"/>
          <w:sz w:val="21"/>
          <w:szCs w:val="21"/>
        </w:rPr>
        <w:t>-0</w:t>
      </w:r>
      <w:r>
        <w:rPr>
          <w:rFonts w:hint="eastAsia"/>
          <w:sz w:val="21"/>
          <w:szCs w:val="21"/>
          <w:lang w:val="en-US" w:eastAsia="zh-CN"/>
        </w:rPr>
        <w:t>05</w:t>
      </w:r>
      <w:r>
        <w:rPr>
          <w:rFonts w:hint="eastAsia" w:ascii="宋体" w:hAnsi="宋体" w:cs="宋体"/>
          <w:sz w:val="21"/>
          <w:szCs w:val="21"/>
        </w:rPr>
        <w:t xml:space="preserve">                       </w:t>
      </w: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 </w:t>
      </w:r>
      <w:r>
        <w:rPr>
          <w:rFonts w:hint="eastAsia" w:ascii="宋体" w:hAnsi="宋体" w:cs="宋体"/>
          <w:sz w:val="21"/>
          <w:szCs w:val="21"/>
        </w:rPr>
        <w:t xml:space="preserve"> 版本：</w:t>
      </w:r>
      <w:r>
        <w:rPr>
          <w:rFonts w:hint="eastAsia"/>
          <w:sz w:val="21"/>
          <w:szCs w:val="21"/>
          <w:lang w:val="en-US" w:eastAsia="zh-CN"/>
        </w:rPr>
        <w:t xml:space="preserve">C/1 </w:t>
      </w:r>
      <w:r>
        <w:rPr>
          <w:rFonts w:hint="eastAsia" w:ascii="宋体" w:hAnsi="宋体" w:cs="宋体"/>
          <w:sz w:val="21"/>
          <w:szCs w:val="21"/>
        </w:rPr>
        <w:t xml:space="preserve">       </w:t>
      </w: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   </w:t>
      </w:r>
      <w:r>
        <w:rPr>
          <w:rFonts w:hint="eastAsia" w:ascii="宋体" w:hAnsi="宋体" w:cs="宋体"/>
          <w:sz w:val="21"/>
          <w:szCs w:val="21"/>
        </w:rPr>
        <w:t xml:space="preserve">              </w:t>
      </w: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cs="宋体"/>
          <w:sz w:val="21"/>
          <w:szCs w:val="21"/>
        </w:rPr>
        <w:t xml:space="preserve"> 流水号：</w:t>
      </w:r>
      <w:r>
        <w:rPr>
          <w:rFonts w:hint="eastAsia"/>
          <w:sz w:val="21"/>
          <w:szCs w:val="21"/>
          <w:lang w:val="en-US" w:eastAsia="zh-CN"/>
        </w:rPr>
        <w:t>2025-D-14</w:t>
      </w:r>
    </w:p>
    <w:tbl>
      <w:tblPr>
        <w:tblStyle w:val="6"/>
        <w:tblpPr w:leftFromText="180" w:rightFromText="180" w:vertAnchor="text" w:horzAnchor="page" w:tblpX="885" w:tblpY="235"/>
        <w:tblOverlap w:val="never"/>
        <w:tblW w:w="10317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2"/>
        <w:gridCol w:w="2397"/>
        <w:gridCol w:w="367"/>
        <w:gridCol w:w="850"/>
        <w:gridCol w:w="89"/>
        <w:gridCol w:w="1713"/>
        <w:gridCol w:w="1468"/>
        <w:gridCol w:w="732"/>
        <w:gridCol w:w="575"/>
        <w:gridCol w:w="1064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7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课程</w:t>
            </w:r>
          </w:p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名称</w:t>
            </w:r>
          </w:p>
        </w:tc>
        <w:tc>
          <w:tcPr>
            <w:tcW w:w="2764" w:type="dxa"/>
            <w:gridSpan w:val="2"/>
            <w:noWrap w:val="0"/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智能家居Qt开发</w:t>
            </w:r>
          </w:p>
        </w:tc>
        <w:tc>
          <w:tcPr>
            <w:tcW w:w="850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课题</w:t>
            </w:r>
          </w:p>
        </w:tc>
        <w:tc>
          <w:tcPr>
            <w:tcW w:w="1802" w:type="dxa"/>
            <w:gridSpan w:val="2"/>
            <w:noWrap w:val="0"/>
            <w:vAlign w:val="center"/>
          </w:tcPr>
          <w:p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firstLine="0"/>
              <w:jc w:val="both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"/>
              </w:rPr>
              <w:t>高级控件与对话框应用</w:t>
            </w:r>
          </w:p>
        </w:tc>
        <w:tc>
          <w:tcPr>
            <w:tcW w:w="1468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lang w:val="en-US" w:eastAsia="zh-CN"/>
              </w:rPr>
              <w:t>分课题</w:t>
            </w:r>
          </w:p>
        </w:tc>
        <w:tc>
          <w:tcPr>
            <w:tcW w:w="2371" w:type="dxa"/>
            <w:gridSpan w:val="3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-SA"/>
              </w:rPr>
              <w:t>字体颜色对话框与自定义</w:t>
            </w:r>
            <w:bookmarkStart w:id="0" w:name="_GoBack"/>
            <w:bookmarkEnd w:id="0"/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062" w:type="dxa"/>
            <w:vMerge w:val="restart"/>
            <w:noWrap w:val="0"/>
            <w:textDirection w:val="tbRlV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 学 目 标</w:t>
            </w:r>
          </w:p>
        </w:tc>
        <w:tc>
          <w:tcPr>
            <w:tcW w:w="5416" w:type="dxa"/>
            <w:gridSpan w:val="5"/>
            <w:vMerge w:val="restart"/>
            <w:noWrap w:val="0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知识目标：</w:t>
            </w:r>
          </w:p>
          <w:p>
            <w:pPr>
              <w:jc w:val="left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1.</w:t>
            </w:r>
            <w:r>
              <w:rPr>
                <w:rFonts w:hint="eastAsia" w:ascii="仿宋" w:hAnsi="仿宋" w:eastAsia="仿宋" w:cs="仿宋"/>
                <w:sz w:val="24"/>
              </w:rPr>
              <w:t>学生能说出字体与颜色选择对话框的基本功能与使用方法；</w:t>
            </w:r>
          </w:p>
          <w:p>
            <w:pPr>
              <w:jc w:val="left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2.</w:t>
            </w:r>
            <w:r>
              <w:rPr>
                <w:rFonts w:hint="eastAsia" w:ascii="仿宋" w:hAnsi="仿宋" w:eastAsia="仿宋" w:cs="仿宋"/>
                <w:sz w:val="24"/>
              </w:rPr>
              <w:t>学生能说明自定义对话框的设计原理与常用组件；</w:t>
            </w:r>
          </w:p>
          <w:p>
            <w:pPr>
              <w:jc w:val="left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3.</w:t>
            </w:r>
            <w:r>
              <w:rPr>
                <w:rFonts w:hint="eastAsia" w:ascii="仿宋" w:hAnsi="仿宋" w:eastAsia="仿宋" w:cs="仿宋"/>
                <w:sz w:val="24"/>
              </w:rPr>
              <w:t>学生能理解 PyQt中信号与槽在对话框中的作用。</w:t>
            </w:r>
          </w:p>
          <w:p>
            <w:pPr>
              <w:jc w:val="left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技能目标：</w:t>
            </w:r>
          </w:p>
          <w:p>
            <w:pPr>
              <w:jc w:val="left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1.</w:t>
            </w:r>
            <w:r>
              <w:rPr>
                <w:rFonts w:hint="eastAsia" w:ascii="仿宋" w:hAnsi="仿宋" w:eastAsia="仿宋" w:cs="仿宋"/>
                <w:sz w:val="24"/>
              </w:rPr>
              <w:t>学生能使用 QFontDialog 与 QColorDialog 创建字体和颜色选择功能；</w:t>
            </w:r>
          </w:p>
          <w:p>
            <w:pPr>
              <w:jc w:val="left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2.</w:t>
            </w:r>
            <w:r>
              <w:rPr>
                <w:rFonts w:hint="eastAsia" w:ascii="仿宋" w:hAnsi="仿宋" w:eastAsia="仿宋" w:cs="仿宋"/>
                <w:sz w:val="24"/>
              </w:rPr>
              <w:t>学生能设计并运行自定义对话框界面；</w:t>
            </w:r>
          </w:p>
          <w:p>
            <w:pPr>
              <w:jc w:val="left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3.</w:t>
            </w:r>
            <w:r>
              <w:rPr>
                <w:rFonts w:hint="eastAsia" w:ascii="仿宋" w:hAnsi="仿宋" w:eastAsia="仿宋" w:cs="仿宋"/>
                <w:sz w:val="24"/>
              </w:rPr>
              <w:t>学生能实现字体、颜色参数的交互与动态应用。</w:t>
            </w:r>
          </w:p>
          <w:p>
            <w:pPr>
              <w:jc w:val="left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职业素养：</w:t>
            </w:r>
          </w:p>
          <w:p>
            <w:pPr>
              <w:jc w:val="left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1.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培养学生规范编程、注重界面美观的职业习惯；</w:t>
            </w:r>
          </w:p>
          <w:p>
            <w:pPr>
              <w:jc w:val="left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2.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培养学生在项目开发中合作与调试的团队精神。</w:t>
            </w:r>
          </w:p>
          <w:p>
            <w:pPr>
              <w:jc w:val="left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>思政目标：</w:t>
            </w:r>
          </w:p>
          <w:p>
            <w:pPr>
              <w:jc w:val="left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1.通过界面美化教学，引导学生树立“工匠精神”，注重细节与创新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；</w:t>
            </w:r>
          </w:p>
          <w:p>
            <w:pPr>
              <w:jc w:val="left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2.通过合作编程与演示分享，培养学生的沟通协作与责任意识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。</w:t>
            </w:r>
          </w:p>
        </w:tc>
        <w:tc>
          <w:tcPr>
            <w:tcW w:w="1468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授课班级</w:t>
            </w: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教学场地</w:t>
            </w:r>
          </w:p>
        </w:tc>
        <w:tc>
          <w:tcPr>
            <w:tcW w:w="1064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日期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2022级物联网应用技术高技班</w:t>
            </w: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H502</w:t>
            </w:r>
          </w:p>
        </w:tc>
        <w:tc>
          <w:tcPr>
            <w:tcW w:w="1064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2025.10.30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tabs>
                <w:tab w:val="left" w:pos="457"/>
              </w:tabs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ab/>
            </w: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</w:p>
        </w:tc>
        <w:tc>
          <w:tcPr>
            <w:tcW w:w="1064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30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88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教学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媒体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（教具）</w:t>
            </w:r>
          </w:p>
        </w:tc>
        <w:tc>
          <w:tcPr>
            <w:tcW w:w="5416" w:type="dxa"/>
            <w:gridSpan w:val="5"/>
            <w:tcBorders>
              <w:right w:val="single" w:color="auto" w:sz="4" w:space="0"/>
            </w:tcBorders>
            <w:noWrap w:val="0"/>
            <w:vAlign w:val="center"/>
          </w:tcPr>
          <w:p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投影仪、电脑</w:t>
            </w:r>
          </w:p>
        </w:tc>
        <w:tc>
          <w:tcPr>
            <w:tcW w:w="1468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课时</w:t>
            </w:r>
          </w:p>
        </w:tc>
        <w:tc>
          <w:tcPr>
            <w:tcW w:w="2371" w:type="dxa"/>
            <w:gridSpan w:val="3"/>
            <w:tcBorders>
              <w:lef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color w:val="FF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lang w:val="en-US" w:eastAsia="zh-CN"/>
              </w:rPr>
              <w:t>4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18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  <w:t>教学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  <w:t xml:space="preserve">方法     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>
            <w:pPr>
              <w:jc w:val="left"/>
              <w:rPr>
                <w:rFonts w:hint="eastAsia" w:ascii="仿宋" w:hAnsi="仿宋" w:eastAsia="仿宋" w:cs="仿宋"/>
                <w:color w:val="FF000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案例分析法、讲授法、任务驱动法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重点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字体与颜色选择对话框的使用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3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难点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>
            <w:pPr>
              <w:jc w:val="left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自定义对话框交互逻辑实现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77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课后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反思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3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任课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教师</w:t>
            </w:r>
          </w:p>
        </w:tc>
        <w:tc>
          <w:tcPr>
            <w:tcW w:w="2397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6" w:type="dxa"/>
            <w:gridSpan w:val="3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审阅签名</w:t>
            </w:r>
          </w:p>
        </w:tc>
        <w:tc>
          <w:tcPr>
            <w:tcW w:w="1713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2200" w:type="dxa"/>
            <w:gridSpan w:val="2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审阅日期</w:t>
            </w:r>
          </w:p>
        </w:tc>
        <w:tc>
          <w:tcPr>
            <w:tcW w:w="1639" w:type="dxa"/>
            <w:gridSpan w:val="2"/>
            <w:noWrap w:val="0"/>
            <w:vAlign w:val="center"/>
          </w:tcPr>
          <w:p>
            <w:pPr>
              <w:jc w:val="both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 xml:space="preserve">  年 月  日</w:t>
            </w:r>
          </w:p>
        </w:tc>
      </w:tr>
    </w:tbl>
    <w:p>
      <w:pPr>
        <w:spacing w:line="240" w:lineRule="exact"/>
        <w:jc w:val="center"/>
        <w:rPr>
          <w:rFonts w:ascii="宋体" w:hAnsi="宋体"/>
          <w:sz w:val="18"/>
          <w:szCs w:val="18"/>
        </w:rPr>
      </w:pPr>
    </w:p>
    <w:p>
      <w:pPr>
        <w:spacing w:line="240" w:lineRule="exact"/>
        <w:ind w:right="480"/>
        <w:rPr>
          <w:sz w:val="24"/>
        </w:rPr>
      </w:pPr>
    </w:p>
    <w:tbl>
      <w:tblPr>
        <w:tblStyle w:val="6"/>
        <w:tblW w:w="1015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1"/>
        <w:gridCol w:w="2632"/>
        <w:gridCol w:w="2178"/>
        <w:gridCol w:w="2154"/>
        <w:gridCol w:w="154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1" w:hRule="atLeast"/>
          <w:jc w:val="center"/>
        </w:trPr>
        <w:tc>
          <w:tcPr>
            <w:tcW w:w="10150" w:type="dxa"/>
            <w:gridSpan w:val="5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sz w:val="32"/>
                <w:szCs w:val="32"/>
              </w:rPr>
              <w:t>教学过程</w:t>
            </w:r>
            <w:r>
              <w:rPr>
                <w:rFonts w:hint="eastAsia" w:ascii="仿宋" w:hAnsi="仿宋" w:eastAsia="仿宋" w:cs="仿宋"/>
                <w:b/>
                <w:sz w:val="32"/>
                <w:szCs w:val="32"/>
                <w:lang w:val="en-US" w:eastAsia="zh-CN"/>
              </w:rPr>
              <w:t>设计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32" w:hRule="atLeast"/>
          <w:jc w:val="center"/>
        </w:trPr>
        <w:tc>
          <w:tcPr>
            <w:tcW w:w="1641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教学环节</w:t>
            </w:r>
          </w:p>
          <w:p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（时间分配）</w:t>
            </w:r>
          </w:p>
        </w:tc>
        <w:tc>
          <w:tcPr>
            <w:tcW w:w="263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学习内容</w:t>
            </w:r>
          </w:p>
        </w:tc>
        <w:tc>
          <w:tcPr>
            <w:tcW w:w="2178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学生活动</w:t>
            </w:r>
          </w:p>
        </w:tc>
        <w:tc>
          <w:tcPr>
            <w:tcW w:w="2154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教师活动</w:t>
            </w:r>
          </w:p>
        </w:tc>
        <w:tc>
          <w:tcPr>
            <w:tcW w:w="1545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教学方法及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设计意图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7" w:hRule="atLeast"/>
          <w:jc w:val="center"/>
        </w:trPr>
        <w:tc>
          <w:tcPr>
            <w:tcW w:w="1641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 xml:space="preserve">  组织教学</w:t>
            </w:r>
          </w:p>
          <w:p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 xml:space="preserve">   5min</w:t>
            </w:r>
          </w:p>
        </w:tc>
        <w:tc>
          <w:tcPr>
            <w:tcW w:w="2632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课堂纪律</w:t>
            </w:r>
          </w:p>
        </w:tc>
        <w:tc>
          <w:tcPr>
            <w:tcW w:w="2178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检查周围同学是否在位置</w:t>
            </w:r>
          </w:p>
        </w:tc>
        <w:tc>
          <w:tcPr>
            <w:tcW w:w="2154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点名，问好，讲纪律</w:t>
            </w:r>
          </w:p>
        </w:tc>
        <w:tc>
          <w:tcPr>
            <w:tcW w:w="1545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点名：确保班级同学人数齐全，避免个别同学逃课或有意外事件。</w:t>
            </w:r>
          </w:p>
          <w:p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关闭与课堂无关的页面：避免学生上课分神不听讲。</w:t>
            </w:r>
          </w:p>
          <w:p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3.检查学生精神状态：关怀学生，增进师生感情。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7" w:hRule="atLeast"/>
          <w:jc w:val="center"/>
        </w:trPr>
        <w:tc>
          <w:tcPr>
            <w:tcW w:w="1641" w:type="dxa"/>
            <w:noWrap w:val="0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课程导入</w:t>
            </w:r>
          </w:p>
          <w:p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15min</w:t>
            </w:r>
          </w:p>
        </w:tc>
        <w:tc>
          <w:tcPr>
            <w:tcW w:w="2632" w:type="dxa"/>
            <w:noWrap w:val="0"/>
            <w:vAlign w:val="center"/>
          </w:tcPr>
          <w:p>
            <w:pPr>
              <w:numPr>
                <w:ilvl w:val="0"/>
                <w:numId w:val="1"/>
              </w:numP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引入“界面美化”的重要性</w:t>
            </w:r>
          </w:p>
          <w:p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2. 通过展示示例界面引出字体与颜色的作用</w:t>
            </w:r>
          </w:p>
        </w:tc>
        <w:tc>
          <w:tcPr>
            <w:tcW w:w="2178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- 观察示例界面- 讨论字体、颜色在软件中的影响- 发表个人看法</w:t>
            </w:r>
          </w:p>
        </w:tc>
        <w:tc>
          <w:tcPr>
            <w:tcW w:w="2154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- 展示一个界面前后对比案例- 启发学生思考“界面美化的意义”- 引导学生主动提出改进方法</w:t>
            </w:r>
          </w:p>
        </w:tc>
        <w:tc>
          <w:tcPr>
            <w:tcW w:w="1545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采用案例引导+启发式提问法，以真实界面示例导入，引导学生思考美观设计与职业规范的重要性，融入“工匠精神”的思政元素。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0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理论讲解</w:t>
            </w:r>
          </w:p>
          <w:p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40min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1. 字体选择对话框（QFontDialog）的功能与使用2. getFont() 方法的调用方式3. 颜色选择对话框（QColorDialog）的功能与使用4. getColor() 的返回值与应用5. 字体、颜色与控件属性的绑定6. 项目实例：文本编辑器中字体颜色设置功能实现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- 跟随教师示范编写代码- 在 PyCharm 中测试字体和颜色选择效果- 修改字体与颜色参数并观察变化- 与同伴交流运行结果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- 讲解 QFontDialog、QColorDialog 的语法结构与应用场景- 示范在 QLabel 或 QTextEdit 中应用字体颜色变化- 引导学生独立修改字体大小与颜色参数- 巡视并个别指导调试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采用讲练结合法+任务驱动法，通过实操巩固理论，让学生在项目化练习中掌握对话框使用方法，提升动手能力和问题解决能力。通过互评交流，培养学生协作意识。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pStyle w:val="3"/>
              <w:jc w:val="left"/>
              <w:rPr>
                <w:rFonts w:hint="default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实操演练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40min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1. 任务：实现文本编辑器中的字体颜色选择功能2. 要求：使用 QFontDialog、QColorDialog 完成交互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- 独立完成代码编写与运行- 检查程序是否能正确修改文本字体与颜色- 小组互测、讨论问题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- 发布实操任务- 观察学生操作过程，指导调试- 点评优秀学生实现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采用分组协作+项目实践法，提升学生解决实际问题的能力。通过任务分配激发学生动手热情，培养合作精神与责任意识。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新课教授2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30min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1. 自定义对话框概念与场景2. 使用 Qt Designer 设计对话框界面3. 信号与槽机制的应用4. 自定义参数传递实现5. 对话框与主窗口的交互逻辑6. 实例：自定义输入对话框（输入姓名并显示）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- 观察教师演示自定义对话框设计- 在 Qt Designer 中完成界面布局- 编写槽函数，测试数据传递- 运行并展示结果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- 讲解自定义对话框的构成与设计步骤- 示范信号槽连接与逻辑实现- 分步指导学生完成界面与功能绑定- 点评学生作品，强调交互逻辑的规范性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采用项目导向法+分步指导法，帮助学生从界面设计到功能实现的完整流程掌握 PyQt 的应用思维，突出“规范与创新并重”的思政导向。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实操演练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40min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1. 学生独立完成自定义对话框设计任务2. 要求：能实现数据交互与主界面显示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- 独立完成设计与编程- 小组成员互评功能实现效果- 记录遇到的问题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- 布置任务并巡视辅导- 指导学生优化界面布局与逻辑- 指出常见错误并集体讲评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采用任务驱动+协作学习法，让学生在实践中反思问题、改进作品，培养自主学习能力与职业自信心，强化细节意识。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t>总结与拓展</w:t>
            </w:r>
          </w:p>
          <w:p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10min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总结本节课学习成果与难点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1. 小组讨论并总结本节课主要收获和难点</w:t>
            </w: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2. 分享开发过程中遇到的问题和解决方案</w:t>
            </w: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3. 完成学习反馈表，提交代码作品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1. 归纳关键知识点，强调控件选择原则和布局最佳实践</w:t>
            </w: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2. 点评本节课典型问题，提供优化建议</w:t>
            </w: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br w:type="textWrapping"/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反思总结法+成果展示法：通过反思强化学习效果，通过展示增强成就感；设计意图：巩固所学知识，培养总结反思习惯，提升元认知能力。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before="293" w:line="240" w:lineRule="auto"/>
              <w:jc w:val="center"/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仿宋" w:hAnsi="仿宋" w:eastAsia="仿宋" w:cs="仿宋"/>
                <w:b/>
                <w:bCs/>
                <w:spacing w:val="-7"/>
                <w:sz w:val="24"/>
                <w:szCs w:val="24"/>
                <w:shd w:val="clear"/>
              </w:rPr>
              <w:t>作业</w:t>
            </w:r>
          </w:p>
        </w:tc>
        <w:tc>
          <w:tcPr>
            <w:tcW w:w="8509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pStyle w:val="3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</w:tr>
    </w:tbl>
    <w:p>
      <w:pPr>
        <w:rPr>
          <w:rFonts w:hint="eastAsia"/>
        </w:rPr>
      </w:pPr>
    </w:p>
    <w:p/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BE9653C"/>
    <w:multiLevelType w:val="singleLevel"/>
    <w:tmpl w:val="4BE9653C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gyYzZjNDliMjVhOWM2ZTA1YjY4M2I0ZjA3YjJiNDYifQ=="/>
  </w:docVars>
  <w:rsids>
    <w:rsidRoot w:val="00000000"/>
    <w:rsid w:val="003069CA"/>
    <w:rsid w:val="0152265C"/>
    <w:rsid w:val="064C75F3"/>
    <w:rsid w:val="07312958"/>
    <w:rsid w:val="082B0589"/>
    <w:rsid w:val="083A7C74"/>
    <w:rsid w:val="093E76C7"/>
    <w:rsid w:val="0A5345F0"/>
    <w:rsid w:val="0A786C09"/>
    <w:rsid w:val="0BA357E4"/>
    <w:rsid w:val="10105D3F"/>
    <w:rsid w:val="10CE7FC0"/>
    <w:rsid w:val="10D93E1D"/>
    <w:rsid w:val="138A3509"/>
    <w:rsid w:val="141B41CD"/>
    <w:rsid w:val="14723BD8"/>
    <w:rsid w:val="148937C0"/>
    <w:rsid w:val="14B83440"/>
    <w:rsid w:val="151757CD"/>
    <w:rsid w:val="1B416BA3"/>
    <w:rsid w:val="1C766D20"/>
    <w:rsid w:val="1DC37908"/>
    <w:rsid w:val="1E0D223E"/>
    <w:rsid w:val="1E613C21"/>
    <w:rsid w:val="1EAD2C9A"/>
    <w:rsid w:val="20204865"/>
    <w:rsid w:val="210B1D3C"/>
    <w:rsid w:val="218D2503"/>
    <w:rsid w:val="21E5391D"/>
    <w:rsid w:val="248226B3"/>
    <w:rsid w:val="251D41DD"/>
    <w:rsid w:val="252E056F"/>
    <w:rsid w:val="25483B32"/>
    <w:rsid w:val="27030C0E"/>
    <w:rsid w:val="282B38A5"/>
    <w:rsid w:val="28BD5E88"/>
    <w:rsid w:val="2A752498"/>
    <w:rsid w:val="2A9C3DF6"/>
    <w:rsid w:val="2C061FF9"/>
    <w:rsid w:val="2C2607E3"/>
    <w:rsid w:val="314E35F6"/>
    <w:rsid w:val="317F1D7B"/>
    <w:rsid w:val="324037BB"/>
    <w:rsid w:val="33E660E2"/>
    <w:rsid w:val="33E87CCB"/>
    <w:rsid w:val="35AC4016"/>
    <w:rsid w:val="367B6011"/>
    <w:rsid w:val="376D4358"/>
    <w:rsid w:val="38D962D9"/>
    <w:rsid w:val="395925D8"/>
    <w:rsid w:val="398B286A"/>
    <w:rsid w:val="3A44335A"/>
    <w:rsid w:val="3C3F2833"/>
    <w:rsid w:val="3C6127A9"/>
    <w:rsid w:val="3DB01C3A"/>
    <w:rsid w:val="3DEC7478"/>
    <w:rsid w:val="3DF5436D"/>
    <w:rsid w:val="3EBF7C5B"/>
    <w:rsid w:val="3FCF7849"/>
    <w:rsid w:val="402B37FA"/>
    <w:rsid w:val="402E786F"/>
    <w:rsid w:val="42291FBB"/>
    <w:rsid w:val="462E3C73"/>
    <w:rsid w:val="48013092"/>
    <w:rsid w:val="4B7F50B0"/>
    <w:rsid w:val="53F57B10"/>
    <w:rsid w:val="562A6D6A"/>
    <w:rsid w:val="56711A54"/>
    <w:rsid w:val="57917F8F"/>
    <w:rsid w:val="5C6A0E5C"/>
    <w:rsid w:val="5F36189D"/>
    <w:rsid w:val="5F75009A"/>
    <w:rsid w:val="62195750"/>
    <w:rsid w:val="6238380A"/>
    <w:rsid w:val="645E2387"/>
    <w:rsid w:val="65971A3F"/>
    <w:rsid w:val="65F77B57"/>
    <w:rsid w:val="68446002"/>
    <w:rsid w:val="68D94025"/>
    <w:rsid w:val="6AA67D9D"/>
    <w:rsid w:val="6AF35217"/>
    <w:rsid w:val="6D1F1741"/>
    <w:rsid w:val="6F1201E4"/>
    <w:rsid w:val="6F462BE2"/>
    <w:rsid w:val="6FD8740C"/>
    <w:rsid w:val="70FB4266"/>
    <w:rsid w:val="71A7216A"/>
    <w:rsid w:val="72C34258"/>
    <w:rsid w:val="772C6F41"/>
    <w:rsid w:val="7AFB061E"/>
    <w:rsid w:val="7B767318"/>
    <w:rsid w:val="7C662EE9"/>
    <w:rsid w:val="7CBB38C0"/>
    <w:rsid w:val="7D515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iPriority="99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nhideWhenUsed/>
    <w:qFormat/>
    <w:uiPriority w:val="99"/>
    <w:pPr>
      <w:jc w:val="left"/>
    </w:pPr>
  </w:style>
  <w:style w:type="paragraph" w:styleId="3">
    <w:name w:val="Body Text"/>
    <w:basedOn w:val="1"/>
    <w:next w:val="1"/>
    <w:qFormat/>
    <w:uiPriority w:val="0"/>
    <w:pPr>
      <w:autoSpaceDE w:val="0"/>
      <w:autoSpaceDN w:val="0"/>
      <w:adjustRightInd w:val="0"/>
      <w:spacing w:line="273" w:lineRule="atLeast"/>
      <w:ind w:right="99"/>
      <w:jc w:val="left"/>
    </w:pPr>
    <w:rPr>
      <w:rFonts w:ascii="仿宋_GB2312" w:hAnsi="Times New Roman" w:eastAsia="仿宋_GB2312" w:cs="Times New Roman"/>
      <w:color w:val="000000"/>
      <w:kern w:val="0"/>
      <w:sz w:val="28"/>
      <w:szCs w:val="24"/>
    </w:rPr>
  </w:style>
  <w:style w:type="paragraph" w:styleId="4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22"/>
    <w:rPr>
      <w:b/>
      <w:bCs/>
    </w:rPr>
  </w:style>
  <w:style w:type="character" w:styleId="9">
    <w:name w:val="HTML Code"/>
    <w:basedOn w:val="7"/>
    <w:qFormat/>
    <w:uiPriority w:val="0"/>
    <w:rPr>
      <w:rFonts w:ascii="Courier New" w:hAnsi="Courier New"/>
      <w:sz w:val="20"/>
    </w:rPr>
  </w:style>
  <w:style w:type="table" w:customStyle="1" w:styleId="10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1657</Words>
  <Characters>1800</Characters>
  <Lines>1</Lines>
  <Paragraphs>1</Paragraphs>
  <TotalTime>0</TotalTime>
  <ScaleCrop>false</ScaleCrop>
  <LinksUpToDate>false</LinksUpToDate>
  <CharactersWithSpaces>1923</CharactersWithSpaces>
  <Application>WPS Office_11.8.2.12094_F1E327BC-269C-435d-A152-05C5408002CA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2023-12-10T06:20:00Z</dcterms:created>
  <dc:creator>38179</dc:creator>
  <cp:lastModifiedBy>MR</cp:lastModifiedBy>
  <cp:lastPrinted>2025-09-21T12:17:00Z</cp:lastPrinted>
  <dcterms:modified xsi:type="dcterms:W3CDTF">2025-10-24T10:04:18Z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2052-11.8.2.12094</vt:lpwstr>
  </property>
  <property fmtid="{D5CDD505-2E9C-101B-9397-08002B2CF9AE}" pid="3" name="ICV">
    <vt:lpwstr>71A59925E8EA4A6E95E77D675F825210_12</vt:lpwstr>
  </property>
  <property fmtid="{D5CDD505-2E9C-101B-9397-08002B2CF9AE}" pid="4" name="KSOTemplateDocerSaveRecord">
    <vt:lpwstr>eyJoZGlkIjoiZGEzNzBiNGE1ZWNjZGQwMDhiYTdkYjQ4NTc1NTc5MzYiLCJ1c2VySWQiOiI4MTMzNDU4MDYifQ==</vt:lpwstr>
  </property>
</Properties>
</file>