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</w:rPr>
        <w:t>深圳市携创</w:t>
      </w:r>
      <w:r>
        <w:rPr>
          <w:rFonts w:hint="eastAsia" w:ascii="宋体" w:hAnsi="宋体" w:eastAsia="宋体" w:cs="宋体"/>
          <w:b/>
          <w:bCs/>
          <w:sz w:val="36"/>
          <w:szCs w:val="36"/>
          <w:lang w:eastAsia="zh-CN"/>
        </w:rPr>
        <w:t>高级</w:t>
      </w:r>
      <w:r>
        <w:rPr>
          <w:rFonts w:hint="eastAsia" w:ascii="宋体" w:hAnsi="宋体" w:eastAsia="宋体" w:cs="宋体"/>
          <w:b/>
          <w:bCs/>
          <w:sz w:val="36"/>
          <w:szCs w:val="36"/>
        </w:rPr>
        <w:t>技工学校</w:t>
      </w:r>
    </w:p>
    <w:p>
      <w:pPr>
        <w:spacing w:line="240" w:lineRule="auto"/>
        <w:jc w:val="center"/>
        <w:rPr>
          <w:rFonts w:hint="eastAsia" w:ascii="宋体" w:hAnsi="宋体" w:eastAsia="宋体" w:cs="宋体"/>
          <w:b/>
          <w:bCs/>
          <w:sz w:val="36"/>
          <w:szCs w:val="36"/>
          <w:lang w:val="zh-CN"/>
        </w:rPr>
      </w:pPr>
      <w:r>
        <w:rPr>
          <w:rFonts w:hint="eastAsia" w:ascii="宋体" w:hAnsi="宋体" w:eastAsia="宋体" w:cs="宋体"/>
          <w:b/>
          <w:bCs/>
          <w:sz w:val="36"/>
          <w:szCs w:val="36"/>
          <w:lang w:val="en-US" w:eastAsia="zh-CN"/>
        </w:rPr>
        <w:t>专业核心课</w:t>
      </w:r>
      <w:r>
        <w:rPr>
          <w:rFonts w:hint="eastAsia" w:ascii="宋体" w:hAnsi="宋体" w:eastAsia="宋体" w:cs="宋体"/>
          <w:b/>
          <w:bCs/>
          <w:sz w:val="36"/>
          <w:szCs w:val="36"/>
          <w:lang w:val="zh-CN"/>
        </w:rPr>
        <w:t>教案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rPr>
          <w:rFonts w:hint="default" w:ascii="Calibri" w:hAnsi="Calibri" w:eastAsia="宋体" w:cs="Times New Roman"/>
          <w:sz w:val="28"/>
          <w:szCs w:val="28"/>
          <w:lang w:val="en-US" w:eastAsia="zh-CN"/>
        </w:rPr>
      </w:pP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20</w:t>
      </w:r>
      <w:r>
        <w:rPr>
          <w:rFonts w:hint="eastAsia" w:cs="Times New Roman"/>
          <w:sz w:val="28"/>
          <w:szCs w:val="28"/>
          <w:lang w:val="en-US" w:eastAsia="zh-CN"/>
        </w:rPr>
        <w:t>25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-20</w:t>
      </w:r>
      <w:r>
        <w:rPr>
          <w:rFonts w:hint="eastAsia" w:cs="Times New Roman"/>
          <w:sz w:val="28"/>
          <w:szCs w:val="28"/>
          <w:lang w:val="en-US" w:eastAsia="zh-CN"/>
        </w:rPr>
        <w:t>26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学年第</w:t>
      </w:r>
      <w:r>
        <w:rPr>
          <w:rFonts w:hint="eastAsia" w:cs="Times New Roman"/>
          <w:sz w:val="28"/>
          <w:szCs w:val="28"/>
          <w:lang w:val="en-US" w:eastAsia="zh-CN"/>
        </w:rPr>
        <w:t>二</w:t>
      </w:r>
      <w:r>
        <w:rPr>
          <w:rFonts w:hint="eastAsia" w:ascii="Calibri" w:hAnsi="Calibri" w:eastAsia="宋体" w:cs="Times New Roman"/>
          <w:sz w:val="28"/>
          <w:szCs w:val="28"/>
          <w:lang w:val="en-US" w:eastAsia="zh-CN"/>
        </w:rPr>
        <w:t>学期</w:t>
      </w:r>
    </w:p>
    <w:p>
      <w:pPr>
        <w:pStyle w:val="4"/>
        <w:pBdr>
          <w:bottom w:val="single" w:color="auto" w:sz="6" w:space="0"/>
        </w:pBdr>
        <w:tabs>
          <w:tab w:val="right" w:pos="9214"/>
          <w:tab w:val="clear" w:pos="8306"/>
        </w:tabs>
        <w:spacing w:line="240" w:lineRule="auto"/>
        <w:ind w:left="-850" w:leftChars="-405" w:right="-907" w:rightChars="-432"/>
        <w:jc w:val="left"/>
        <w:rPr>
          <w:rFonts w:hint="default" w:eastAsia="宋体"/>
          <w:sz w:val="21"/>
          <w:szCs w:val="21"/>
          <w:lang w:val="en-US" w:eastAsia="zh-CN"/>
        </w:rPr>
      </w:pPr>
      <w:r>
        <w:rPr>
          <w:rFonts w:hint="eastAsia"/>
          <w:sz w:val="21"/>
          <w:szCs w:val="21"/>
          <w:lang w:val="zh-CN"/>
        </w:rPr>
        <w:t>编号:</w:t>
      </w:r>
      <w:r>
        <w:rPr>
          <w:rFonts w:hint="eastAsia" w:ascii="宋体" w:hAnsi="宋体" w:cs="宋体"/>
          <w:sz w:val="21"/>
          <w:szCs w:val="21"/>
        </w:rPr>
        <w:t xml:space="preserve"> </w:t>
      </w:r>
      <w:r>
        <w:rPr>
          <w:rFonts w:hint="eastAsia"/>
          <w:sz w:val="21"/>
          <w:szCs w:val="21"/>
          <w:lang w:val="en-US" w:eastAsia="zh-CN"/>
        </w:rPr>
        <w:t>SZXC</w:t>
      </w:r>
      <w:r>
        <w:rPr>
          <w:rFonts w:hint="eastAsia"/>
          <w:sz w:val="21"/>
          <w:szCs w:val="21"/>
        </w:rPr>
        <w:t>/</w:t>
      </w:r>
      <w:r>
        <w:rPr>
          <w:rFonts w:hint="eastAsia"/>
          <w:sz w:val="21"/>
          <w:szCs w:val="21"/>
          <w:lang w:val="en-US" w:eastAsia="zh-CN"/>
        </w:rPr>
        <w:t>JWC</w:t>
      </w:r>
      <w:r>
        <w:rPr>
          <w:rFonts w:hint="eastAsia"/>
          <w:sz w:val="21"/>
          <w:szCs w:val="21"/>
        </w:rPr>
        <w:t>-0</w:t>
      </w:r>
      <w:r>
        <w:rPr>
          <w:rFonts w:hint="eastAsia"/>
          <w:sz w:val="21"/>
          <w:szCs w:val="21"/>
          <w:lang w:val="en-US" w:eastAsia="zh-CN"/>
        </w:rPr>
        <w:t>05</w:t>
      </w:r>
      <w:r>
        <w:rPr>
          <w:rFonts w:hint="eastAsia" w:ascii="宋体" w:hAnsi="宋体" w:cs="宋体"/>
          <w:sz w:val="21"/>
          <w:szCs w:val="21"/>
        </w:rPr>
        <w:t xml:space="preserve">         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</w:t>
      </w:r>
      <w:r>
        <w:rPr>
          <w:rFonts w:hint="eastAsia" w:ascii="宋体" w:hAnsi="宋体" w:cs="宋体"/>
          <w:sz w:val="21"/>
          <w:szCs w:val="21"/>
        </w:rPr>
        <w:t xml:space="preserve"> 版本：</w:t>
      </w:r>
      <w:r>
        <w:rPr>
          <w:rFonts w:hint="eastAsia"/>
          <w:sz w:val="21"/>
          <w:szCs w:val="21"/>
          <w:lang w:val="en-US" w:eastAsia="zh-CN"/>
        </w:rPr>
        <w:t xml:space="preserve">C/1 </w:t>
      </w:r>
      <w:r>
        <w:rPr>
          <w:rFonts w:hint="eastAsia" w:ascii="宋体" w:hAnsi="宋体" w:cs="宋体"/>
          <w:sz w:val="21"/>
          <w:szCs w:val="21"/>
        </w:rPr>
        <w:t xml:space="preserve">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   </w:t>
      </w:r>
      <w:r>
        <w:rPr>
          <w:rFonts w:hint="eastAsia" w:ascii="宋体" w:hAnsi="宋体" w:cs="宋体"/>
          <w:sz w:val="21"/>
          <w:szCs w:val="21"/>
        </w:rPr>
        <w:t xml:space="preserve">              </w:t>
      </w:r>
      <w:r>
        <w:rPr>
          <w:rFonts w:hint="eastAsia" w:ascii="宋体" w:hAnsi="宋体" w:cs="宋体"/>
          <w:sz w:val="21"/>
          <w:szCs w:val="21"/>
          <w:lang w:val="en-US" w:eastAsia="zh-CN"/>
        </w:rPr>
        <w:t xml:space="preserve"> </w:t>
      </w:r>
      <w:r>
        <w:rPr>
          <w:rFonts w:hint="eastAsia" w:ascii="宋体" w:hAnsi="宋体" w:cs="宋体"/>
          <w:sz w:val="21"/>
          <w:szCs w:val="21"/>
        </w:rPr>
        <w:t xml:space="preserve"> 流水号：</w:t>
      </w:r>
      <w:r>
        <w:rPr>
          <w:rFonts w:hint="eastAsia"/>
          <w:sz w:val="21"/>
          <w:szCs w:val="21"/>
          <w:lang w:val="en-US" w:eastAsia="zh-CN"/>
        </w:rPr>
        <w:t>2026-D-07</w:t>
      </w:r>
      <w:bookmarkStart w:id="0" w:name="_GoBack"/>
      <w:bookmarkEnd w:id="0"/>
    </w:p>
    <w:tbl>
      <w:tblPr>
        <w:tblStyle w:val="6"/>
        <w:tblpPr w:leftFromText="180" w:rightFromText="180" w:vertAnchor="text" w:horzAnchor="page" w:tblpX="885" w:tblpY="235"/>
        <w:tblOverlap w:val="never"/>
        <w:tblW w:w="10317" w:type="dxa"/>
        <w:tblInd w:w="0" w:type="dxa"/>
        <w:tblBorders>
          <w:top w:val="single" w:color="000000" w:sz="4" w:space="0"/>
          <w:left w:val="single" w:color="000000" w:sz="4" w:space="0"/>
          <w:bottom w:val="single" w:color="000000" w:sz="4" w:space="0"/>
          <w:right w:val="single" w:color="000000" w:sz="4" w:space="0"/>
          <w:insideH w:val="single" w:color="000000" w:sz="4" w:space="0"/>
          <w:insideV w:val="single" w:color="000000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062"/>
        <w:gridCol w:w="2397"/>
        <w:gridCol w:w="367"/>
        <w:gridCol w:w="850"/>
        <w:gridCol w:w="89"/>
        <w:gridCol w:w="1713"/>
        <w:gridCol w:w="1468"/>
        <w:gridCol w:w="732"/>
        <w:gridCol w:w="575"/>
        <w:gridCol w:w="1064"/>
      </w:tblGrid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课程</w:t>
            </w:r>
          </w:p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名称</w:t>
            </w:r>
          </w:p>
        </w:tc>
        <w:tc>
          <w:tcPr>
            <w:tcW w:w="2764" w:type="dxa"/>
            <w:gridSpan w:val="2"/>
            <w:noWrap w:val="0"/>
            <w:vAlign w:val="center"/>
          </w:tcPr>
          <w:p>
            <w:pPr>
              <w:jc w:val="both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人工智能训练师中级</w:t>
            </w:r>
          </w:p>
        </w:tc>
        <w:tc>
          <w:tcPr>
            <w:tcW w:w="850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课题</w:t>
            </w:r>
          </w:p>
        </w:tc>
        <w:tc>
          <w:tcPr>
            <w:tcW w:w="1802" w:type="dxa"/>
            <w:gridSpan w:val="2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标注数据审核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lang w:val="en-US" w:eastAsia="zh-CN"/>
              </w:rPr>
              <w:t>分课题</w:t>
            </w:r>
          </w:p>
        </w:tc>
        <w:tc>
          <w:tcPr>
            <w:tcW w:w="2371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  <w:r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  <w:t>标注数据审核实践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4" w:hRule="atLeast"/>
        </w:trPr>
        <w:tc>
          <w:tcPr>
            <w:tcW w:w="1062" w:type="dxa"/>
            <w:vMerge w:val="restart"/>
            <w:noWrap w:val="0"/>
            <w:textDirection w:val="tbRlV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 学 目 标</w:t>
            </w:r>
          </w:p>
        </w:tc>
        <w:tc>
          <w:tcPr>
            <w:tcW w:w="5416" w:type="dxa"/>
            <w:gridSpan w:val="5"/>
            <w:vMerge w:val="restart"/>
            <w:noWrap w:val="0"/>
            <w:vAlign w:val="top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知识目标：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1.详述数据抽样的常见模型与算法；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2.列举错误标注的判定标准；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3.概括审核报告的核心要素。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技能目标：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1.能运用抽样规则执行数据抽样审核；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2.能根据标准执行错误标注修正；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3.能依据模板编写数据审核报告。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职业素养：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1.树立规范化数据管理意识；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2.践行客观严谨的数据处理规范。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思政目标：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1.树立数字时代的工匠精神与责任担当；</w:t>
            </w:r>
          </w:p>
          <w:p>
            <w:pPr>
              <w:rPr>
                <w:rFonts w:hint="eastAsia" w:ascii="仿宋" w:hAnsi="仿宋" w:eastAsia="宋体" w:cs="仿宋"/>
                <w:sz w:val="24"/>
                <w:lang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2.培养精益求精的职业态度与诚信底线。</w:t>
            </w:r>
          </w:p>
        </w:tc>
        <w:tc>
          <w:tcPr>
            <w:tcW w:w="146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授课班级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教学场地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日期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2024级人工智能技术应用班-G5</w:t>
            </w: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H301</w:t>
            </w: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2026.4.27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</w:p>
        </w:tc>
        <w:tc>
          <w:tcPr>
            <w:tcW w:w="1064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default" w:ascii="仿宋" w:hAnsi="仿宋" w:eastAsia="仿宋" w:cs="仿宋"/>
                <w:sz w:val="24"/>
                <w:lang w:val="en-US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08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454" w:hRule="atLeast"/>
        </w:trPr>
        <w:tc>
          <w:tcPr>
            <w:tcW w:w="1062" w:type="dxa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5416" w:type="dxa"/>
            <w:gridSpan w:val="5"/>
            <w:vMerge w:val="continue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468" w:type="dxa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7" w:type="dxa"/>
            <w:gridSpan w:val="2"/>
            <w:noWrap w:val="0"/>
            <w:vAlign w:val="center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064" w:type="dxa"/>
            <w:noWrap w:val="0"/>
            <w:vAlign w:val="top"/>
          </w:tcPr>
          <w:p>
            <w:pPr>
              <w:spacing w:line="360" w:lineRule="auto"/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88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媒体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（教具）</w:t>
            </w:r>
          </w:p>
        </w:tc>
        <w:tc>
          <w:tcPr>
            <w:tcW w:w="5416" w:type="dxa"/>
            <w:gridSpan w:val="5"/>
            <w:tcBorders>
              <w:right w:val="single" w:color="auto" w:sz="4" w:space="0"/>
            </w:tcBorders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lang w:val="en-US" w:eastAsia="zh-CN"/>
              </w:rPr>
              <w:t>投影仪、电脑</w:t>
            </w:r>
          </w:p>
        </w:tc>
        <w:tc>
          <w:tcPr>
            <w:tcW w:w="1468" w:type="dxa"/>
            <w:tcBorders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  <w:lang w:val="en-US" w:eastAsia="zh-CN"/>
              </w:rPr>
              <w:t>课时</w:t>
            </w:r>
          </w:p>
        </w:tc>
        <w:tc>
          <w:tcPr>
            <w:tcW w:w="2371" w:type="dxa"/>
            <w:gridSpan w:val="3"/>
            <w:tcBorders>
              <w:lef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color w:val="FF000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auto"/>
                <w:sz w:val="24"/>
                <w:lang w:val="en-US" w:eastAsia="zh-CN"/>
              </w:rPr>
              <w:t>6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18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auto"/>
                <w:sz w:val="24"/>
              </w:rPr>
              <w:t xml:space="preserve">方法     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eastAsia" w:ascii="仿宋" w:hAnsi="仿宋" w:eastAsia="仿宋" w:cs="仿宋"/>
                <w:color w:val="FF0000"/>
                <w:sz w:val="24"/>
              </w:rPr>
            </w:pPr>
            <w:r>
              <w:rPr>
                <w:rFonts w:hint="eastAsia" w:ascii="仿宋" w:hAnsi="仿宋" w:eastAsia="仿宋" w:cs="仿宋"/>
                <w:sz w:val="24"/>
              </w:rPr>
              <w:t>案例分析法、讲授法、任务驱动法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90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重点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错误标注修正与报告编写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5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难点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jc w:val="left"/>
              <w:rPr>
                <w:rFonts w:hint="default" w:ascii="仿宋" w:hAnsi="仿宋" w:eastAsia="仿宋" w:cs="仿宋"/>
                <w:sz w:val="18"/>
                <w:szCs w:val="18"/>
                <w:lang w:val="en-US" w:eastAsia="zh-CN"/>
              </w:rPr>
            </w:pPr>
            <w:r>
              <w:rPr>
                <w:rFonts w:hint="default" w:ascii="仿宋" w:hAnsi="仿宋" w:eastAsia="仿宋" w:cs="仿宋"/>
                <w:sz w:val="24"/>
                <w:lang w:val="en-US" w:eastAsia="zh-CN"/>
              </w:rPr>
              <w:t>依据规范精准执行标注修正</w:t>
            </w: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677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课后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教学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反思</w:t>
            </w:r>
          </w:p>
        </w:tc>
        <w:tc>
          <w:tcPr>
            <w:tcW w:w="9255" w:type="dxa"/>
            <w:gridSpan w:val="9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sz w:val="24"/>
              </w:rPr>
            </w:pPr>
          </w:p>
        </w:tc>
      </w:tr>
      <w:tr>
        <w:tblPrEx>
          <w:tblBorders>
            <w:top w:val="single" w:color="000000" w:sz="4" w:space="0"/>
            <w:left w:val="single" w:color="000000" w:sz="4" w:space="0"/>
            <w:bottom w:val="single" w:color="000000" w:sz="4" w:space="0"/>
            <w:right w:val="single" w:color="000000" w:sz="4" w:space="0"/>
            <w:insideH w:val="single" w:color="000000" w:sz="4" w:space="0"/>
            <w:insideV w:val="single" w:color="000000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3" w:hRule="atLeast"/>
        </w:trPr>
        <w:tc>
          <w:tcPr>
            <w:tcW w:w="106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任课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教师</w:t>
            </w:r>
          </w:p>
        </w:tc>
        <w:tc>
          <w:tcPr>
            <w:tcW w:w="2397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sz w:val="24"/>
              </w:rPr>
            </w:pPr>
          </w:p>
        </w:tc>
        <w:tc>
          <w:tcPr>
            <w:tcW w:w="1306" w:type="dxa"/>
            <w:gridSpan w:val="3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审阅签名</w:t>
            </w:r>
          </w:p>
        </w:tc>
        <w:tc>
          <w:tcPr>
            <w:tcW w:w="1713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</w:p>
        </w:tc>
        <w:tc>
          <w:tcPr>
            <w:tcW w:w="2200" w:type="dxa"/>
            <w:gridSpan w:val="2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>审阅日期</w:t>
            </w:r>
          </w:p>
        </w:tc>
        <w:tc>
          <w:tcPr>
            <w:tcW w:w="1639" w:type="dxa"/>
            <w:gridSpan w:val="2"/>
            <w:noWrap w:val="0"/>
            <w:vAlign w:val="center"/>
          </w:tcPr>
          <w:p>
            <w:pPr>
              <w:jc w:val="both"/>
              <w:rPr>
                <w:rFonts w:hint="eastAsia" w:ascii="仿宋" w:hAnsi="仿宋" w:eastAsia="仿宋" w:cs="仿宋"/>
                <w:b/>
                <w:bCs/>
                <w:sz w:val="24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</w:rPr>
              <w:t xml:space="preserve">  年 月  日</w:t>
            </w:r>
          </w:p>
        </w:tc>
      </w:tr>
    </w:tbl>
    <w:p>
      <w:pPr>
        <w:spacing w:line="240" w:lineRule="exact"/>
        <w:jc w:val="center"/>
        <w:rPr>
          <w:rFonts w:ascii="宋体" w:hAnsi="宋体"/>
          <w:sz w:val="18"/>
          <w:szCs w:val="18"/>
        </w:rPr>
      </w:pPr>
    </w:p>
    <w:p>
      <w:pPr>
        <w:spacing w:line="240" w:lineRule="exact"/>
        <w:ind w:right="480"/>
        <w:rPr>
          <w:sz w:val="24"/>
        </w:rPr>
      </w:pPr>
    </w:p>
    <w:tbl>
      <w:tblPr>
        <w:tblStyle w:val="6"/>
        <w:tblW w:w="10150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41"/>
        <w:gridCol w:w="2632"/>
        <w:gridCol w:w="2178"/>
        <w:gridCol w:w="2154"/>
        <w:gridCol w:w="1545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1" w:hRule="atLeast"/>
          <w:jc w:val="center"/>
        </w:trPr>
        <w:tc>
          <w:tcPr>
            <w:tcW w:w="10150" w:type="dxa"/>
            <w:gridSpan w:val="5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sz w:val="32"/>
                <w:szCs w:val="32"/>
              </w:rPr>
              <w:t>教学过程</w:t>
            </w:r>
            <w:r>
              <w:rPr>
                <w:rFonts w:hint="eastAsia" w:ascii="仿宋" w:hAnsi="仿宋" w:eastAsia="仿宋" w:cs="仿宋"/>
                <w:b/>
                <w:sz w:val="32"/>
                <w:szCs w:val="32"/>
                <w:lang w:val="en-US" w:eastAsia="zh-CN"/>
              </w:rPr>
              <w:t>设计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32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教学环节</w:t>
            </w:r>
          </w:p>
          <w:p>
            <w:pPr>
              <w:jc w:val="center"/>
              <w:rPr>
                <w:rFonts w:hint="default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（时间分配）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学习内容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学生活动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教师活动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教学方法及</w:t>
            </w:r>
          </w:p>
          <w:p>
            <w:pPr>
              <w:jc w:val="center"/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sz w:val="24"/>
                <w:szCs w:val="24"/>
                <w:lang w:val="en-US" w:eastAsia="zh-CN"/>
              </w:rPr>
              <w:t>设计意图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组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织教学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numPr>
                <w:ilvl w:val="0"/>
                <w:numId w:val="1"/>
              </w:num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点名与学情确认 </w:t>
            </w:r>
          </w:p>
          <w:p>
            <w:pPr>
              <w:numPr>
                <w:ilvl w:val="0"/>
                <w:numId w:val="1"/>
              </w:numPr>
              <w:ind w:left="0" w:leftChars="0" w:firstLine="0" w:firstLineChars="0"/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软件设备检查 </w:t>
            </w:r>
          </w:p>
          <w:p>
            <w:pPr>
              <w:numPr>
                <w:ilvl w:val="0"/>
                <w:numId w:val="0"/>
              </w:numPr>
              <w:ind w:leftChars="0"/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介绍课程任务要求 4. 明确课堂纪律要求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1. 到齐并签到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2. 打开电脑与软件 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听取课程任务 4. 调整学习状态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1. 点名检查人数 2. 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检测8s，问好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</w:t>
            </w:r>
          </w:p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3. 公布本节课的总体任务</w:t>
            </w:r>
          </w:p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 xml:space="preserve"> 4. 提醒课堂纪律与安全事项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本环节通过组织教学帮助学生迅速进入课堂状态，明确本节课的任务与目标。教师通过检查设备保证后续视频技术类课程顺利进行，同时强调课堂纪律、设备安全与文件规范操作，培养学生的专业职业习惯与责任意识，为后续内容奠定良好学习基础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177" w:hRule="atLeast"/>
          <w:jc w:val="center"/>
        </w:trPr>
        <w:tc>
          <w:tcPr>
            <w:tcW w:w="1641" w:type="dxa"/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导入新课 (5分钟)</w:t>
            </w:r>
          </w:p>
        </w:tc>
        <w:tc>
          <w:tcPr>
            <w:tcW w:w="2632" w:type="dxa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劣质数据案例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模型崩溃现象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数据质量价值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审核岗位职责</w:t>
            </w:r>
          </w:p>
        </w:tc>
        <w:tc>
          <w:tcPr>
            <w:tcW w:w="2178" w:type="dxa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观看反面案例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推演模型后果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讨论质量价值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认领审核任务</w:t>
            </w:r>
          </w:p>
        </w:tc>
        <w:tc>
          <w:tcPr>
            <w:tcW w:w="2154" w:type="dxa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播放案例视频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提问启发推演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总结核心价值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发布实训任务</w:t>
            </w:r>
          </w:p>
        </w:tc>
        <w:tc>
          <w:tcPr>
            <w:tcW w:w="1545" w:type="dxa"/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教学方法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：案例导入法、启发式教学。</w:t>
            </w:r>
          </w:p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设计意图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：利用直观的劣质数据案例激发学生危机感与责任感，明确本次课题的岗位价值。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思政元素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：揭示数据质量与AI产业安全的紧密联系，激发科技报国热情，树立“数据质量即生命”的职业敬畏感。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550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讲授新课1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随机抽样比例算法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分层抽样策略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边界框偏移判定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分类标签错配识别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5. 漏标现象排查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6. doccano审核工具操作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记录抽样算法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区分抽样策略3. 辨别边界框错误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识别分类错配5. 标记漏标数据6. 演练平台工具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推演抽样算法2. 对比抽样策略3. 剖析边界框偏移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讲解分类错配5. 示范漏标排查6. 演示doccano操作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教学方法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：讲授法、演示法。</w:t>
            </w: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设计意图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：直击抽样与错误判定核心理论，细化平台操作规范以降低学生认知负荷。</w:t>
            </w: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思政元素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：在讲解判定标准时，强调“差之毫厘，谬以千里”的严谨作风，培养学生实事求是、精益求精的数字工匠精神。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实操演练1 (40分钟)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目标数据集获取2. 平台抽样执行3. 错标数据定位4. 标注结果修正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下载目标数据2. 执行平台抽样3. 圈定错标数据4. 动手修正标注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分发目标数据2. 巡视抽样过程3. 指导错标排查4. 纠正修正手法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教学方法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：项目驱动法、理实一体化。</w:t>
            </w: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设计意图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：让学生在真实的数据集中完成抽样与修正闭环，切实达成技能目标要求。</w:t>
            </w: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思政元素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：在枯燥繁琐的修正过程中，磨砺抗挫折能力与耐心，引导其践行脚踏实地、吃苦耐劳的奋斗者精神，坚决抵制浮躁作风。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讲授新课2 (60分钟)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报告结构规范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抽样基数统计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错误率计算公式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典型错误截图引用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5. 修正建议拟定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6. 报告排版要求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拆解报告结构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提取基数数据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计算数据错误率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截取典型错误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5. 编写修正建议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6. 记录排版要求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展示报告结构2. 演示基数统计3. 推演计算公式4. 指导截图规范5. 示范建议拟定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6. 强调排版标准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教学方法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：任务驱动法、范例教学法。</w:t>
            </w:r>
          </w:p>
          <w:p>
            <w:pPr>
              <w:keepNext w:val="0"/>
              <w:keepLines w:val="0"/>
              <w:widowControl/>
              <w:suppressLineNumbers w:val="0"/>
              <w:bidi w:val="0"/>
              <w:spacing w:before="0" w:beforeAutospacing="0" w:after="0" w:afterAutospacing="0" w:line="14" w:lineRule="atLeast"/>
              <w:ind w:left="0" w:right="0"/>
              <w:jc w:val="left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设计意图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：依托标准化模板教授报告编写的核心要素与计算逻辑，提升职业文案转化能力。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思政元素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：在讲解错误率计算与建议撰写时，强调数据面前不造假、不隐瞒，培养客观公正、诚实守信的职业道德规范。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实操演练2 (50分钟)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质检数据汇总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错误分类制表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报告正文撰写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小组交叉审阅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汇总实操数据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制作错误图表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撰写报告正文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组间互审报告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查验数据汇总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审核图表规范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辅导报告撰写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组织交叉审阅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教学方法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：小组合作法、角色扮演法。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设计意图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：模拟企业真实质检工作流，全面检验报告编写技能指标的落地效果。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思政元素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：在组间互评环节，培养虚心接受批评、客观评价他人的大局观与团队精神，树立和而不同、见贤思齐的优良品格。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巩固练习 (30分钟)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错误率速算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纠错规则抢答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报告规范挑错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遗留疑问解答</w:t>
            </w: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演练错误速算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参与规则抢答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辨析报告错误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提出实操疑问</w:t>
            </w: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发布速算题目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主持规则抢答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展示错误报告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4. 解答学生疑问</w:t>
            </w: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教学方法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：游戏互动法、练习法。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设计意图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：采用互动式演练迅速激活课堂氛围，高效检验核心规则与报告规范的吸收状况。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b w:val="0"/>
                <w:bCs w:val="0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思政元素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：营造公平竞争的班级微生态，鼓励敢于亮剑、勇于争先，同时培养在竞争中严格遵守规则的契约精神。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课堂小结 (</w:t>
            </w: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1</w:t>
            </w: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0分钟)</w:t>
            </w:r>
          </w:p>
        </w:tc>
        <w:tc>
          <w:tcPr>
            <w:tcW w:w="263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知识节点串讲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技能难点回顾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表现优秀表彰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17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跟随串讲复盘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回顾技能难点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对标优秀榜样</w:t>
            </w:r>
          </w:p>
          <w:p>
            <w:pPr>
              <w:keepNext w:val="0"/>
              <w:keepLines w:val="0"/>
              <w:widowControl/>
              <w:suppressLineNumbers w:val="0"/>
              <w:jc w:val="left"/>
              <w:rPr>
                <w:rFonts w:hint="eastAsia" w:ascii="仿宋" w:hAnsi="仿宋" w:eastAsia="仿宋" w:cs="仿宋"/>
                <w:sz w:val="24"/>
                <w:szCs w:val="24"/>
              </w:rPr>
            </w:pP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21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1. 串讲核心知识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2. 点评技能难点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3. 表彰优秀个人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</w:p>
        </w:tc>
        <w:tc>
          <w:tcPr>
            <w:tcW w:w="154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教学方法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：总结归纳法、思维导图法。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right="0"/>
              <w:rPr>
                <w:rFonts w:hint="eastAsia" w:ascii="仿宋" w:hAnsi="仿宋" w:eastAsia="仿宋" w:cs="仿宋"/>
                <w:sz w:val="24"/>
                <w:szCs w:val="24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设计意图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：系统复盘固化知识与技能体系，通过树立榜样发挥同伴引领作用。</w:t>
            </w:r>
          </w:p>
          <w:p>
            <w:pPr>
              <w:pStyle w:val="5"/>
              <w:keepNext w:val="0"/>
              <w:keepLines w:val="0"/>
              <w:widowControl/>
              <w:suppressLineNumbers w:val="0"/>
              <w:pBdr>
                <w:top w:val="none" w:color="1F1F1F" w:sz="0" w:space="0"/>
                <w:left w:val="none" w:color="1F1F1F" w:sz="0" w:space="0"/>
                <w:bottom w:val="none" w:color="1F1F1F" w:sz="0" w:space="0"/>
                <w:right w:val="none" w:color="1F1F1F" w:sz="0" w:space="0"/>
              </w:pBdr>
              <w:bidi w:val="0"/>
              <w:spacing w:before="0" w:beforeAutospacing="0" w:after="0" w:afterAutospacing="0" w:line="14" w:lineRule="atLeast"/>
              <w:ind w:left="0" w:leftChars="0" w:right="0" w:rightChars="0"/>
              <w:rPr>
                <w:rFonts w:hint="eastAsia" w:ascii="仿宋" w:hAnsi="仿宋" w:eastAsia="仿宋" w:cs="仿宋"/>
                <w:kern w:val="0"/>
                <w:sz w:val="24"/>
                <w:szCs w:val="24"/>
                <w:lang w:val="en-US" w:eastAsia="zh-CN" w:bidi="ar"/>
              </w:rPr>
            </w:pPr>
            <w:r>
              <w:rPr>
                <w:rFonts w:hint="eastAsia" w:ascii="仿宋" w:hAnsi="仿宋" w:eastAsia="仿宋" w:cs="仿宋"/>
                <w:b/>
                <w:bCs/>
                <w:color w:val="1F1F1F"/>
                <w:sz w:val="24"/>
                <w:szCs w:val="24"/>
              </w:rPr>
              <w:t>思政元素</w:t>
            </w:r>
            <w:r>
              <w:rPr>
                <w:rFonts w:hint="eastAsia" w:ascii="仿宋" w:hAnsi="仿宋" w:eastAsia="仿宋" w:cs="仿宋"/>
                <w:color w:val="1F1F1F"/>
                <w:sz w:val="24"/>
                <w:szCs w:val="24"/>
              </w:rPr>
              <w:t>：将技能考核与职业态度双标并行，弘扬“劳动光荣、技能宝贵”的时代主旋律，增强对AI行业的职业自豪感。</w:t>
            </w:r>
          </w:p>
        </w:tc>
      </w:tr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687" w:hRule="atLeast"/>
          <w:jc w:val="center"/>
        </w:trPr>
        <w:tc>
          <w:tcPr>
            <w:tcW w:w="1641" w:type="dxa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center"/>
          </w:tcPr>
          <w:p>
            <w:pP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  <w:t>作业</w:t>
            </w:r>
          </w:p>
        </w:tc>
        <w:tc>
          <w:tcPr>
            <w:tcW w:w="8509" w:type="dxa"/>
            <w:gridSpan w:val="4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noWrap w:val="0"/>
            <w:vAlign w:val="top"/>
          </w:tcPr>
          <w:p>
            <w:pPr>
              <w:rPr>
                <w:rFonts w:hint="default" w:ascii="仿宋" w:hAnsi="仿宋" w:eastAsia="仿宋" w:cs="仿宋"/>
                <w:b w:val="0"/>
                <w:bCs w:val="0"/>
                <w:sz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b w:val="0"/>
                <w:bCs w:val="0"/>
                <w:sz w:val="24"/>
                <w:lang w:val="en-US" w:eastAsia="zh-CN"/>
              </w:rPr>
              <w:t>无</w:t>
            </w:r>
          </w:p>
        </w:tc>
      </w:tr>
    </w:tbl>
    <w:p/>
    <w:sectPr>
      <w:pgSz w:w="11906" w:h="16838"/>
      <w:pgMar w:top="1440" w:right="1800" w:bottom="1440" w:left="1800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4AE1DF8"/>
    <w:multiLevelType w:val="singleLevel"/>
    <w:tmpl w:val="54AE1DF8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jgyYzZjNDliMjVhOWM2ZTA1YjY4M2I0ZjA3YjJiNDYifQ=="/>
  </w:docVars>
  <w:rsids>
    <w:rsidRoot w:val="00172A27"/>
    <w:rsid w:val="003069CA"/>
    <w:rsid w:val="0152265C"/>
    <w:rsid w:val="021949FF"/>
    <w:rsid w:val="02572632"/>
    <w:rsid w:val="032A2071"/>
    <w:rsid w:val="03DB240E"/>
    <w:rsid w:val="05B07295"/>
    <w:rsid w:val="063C6144"/>
    <w:rsid w:val="064C75F3"/>
    <w:rsid w:val="068E3029"/>
    <w:rsid w:val="076955CD"/>
    <w:rsid w:val="07927288"/>
    <w:rsid w:val="083A7C74"/>
    <w:rsid w:val="096A71DE"/>
    <w:rsid w:val="0A5345F0"/>
    <w:rsid w:val="0A786C09"/>
    <w:rsid w:val="0CB0724F"/>
    <w:rsid w:val="0DED16BC"/>
    <w:rsid w:val="0E345724"/>
    <w:rsid w:val="10105D3F"/>
    <w:rsid w:val="101F1965"/>
    <w:rsid w:val="102E4A79"/>
    <w:rsid w:val="10CE7FC0"/>
    <w:rsid w:val="10D93E1D"/>
    <w:rsid w:val="13792A55"/>
    <w:rsid w:val="138A3509"/>
    <w:rsid w:val="148937C0"/>
    <w:rsid w:val="14AC2319"/>
    <w:rsid w:val="14B83440"/>
    <w:rsid w:val="14BA47BE"/>
    <w:rsid w:val="186103F7"/>
    <w:rsid w:val="1B4047A0"/>
    <w:rsid w:val="1B416BA3"/>
    <w:rsid w:val="1B5C6A46"/>
    <w:rsid w:val="1C006A5E"/>
    <w:rsid w:val="1C766D20"/>
    <w:rsid w:val="1C9A090A"/>
    <w:rsid w:val="1CC81F01"/>
    <w:rsid w:val="1E0D223E"/>
    <w:rsid w:val="20204865"/>
    <w:rsid w:val="20554C82"/>
    <w:rsid w:val="215B0293"/>
    <w:rsid w:val="218D2503"/>
    <w:rsid w:val="21E5391D"/>
    <w:rsid w:val="248226B3"/>
    <w:rsid w:val="252E056F"/>
    <w:rsid w:val="25483B32"/>
    <w:rsid w:val="26082396"/>
    <w:rsid w:val="27EB25FB"/>
    <w:rsid w:val="284D7059"/>
    <w:rsid w:val="29073B0E"/>
    <w:rsid w:val="29FC1D70"/>
    <w:rsid w:val="2A0B63A5"/>
    <w:rsid w:val="2A7947FE"/>
    <w:rsid w:val="2A9C3DF6"/>
    <w:rsid w:val="2AB1697C"/>
    <w:rsid w:val="2CA4185F"/>
    <w:rsid w:val="317F1D7B"/>
    <w:rsid w:val="31F265A4"/>
    <w:rsid w:val="330A3B0F"/>
    <w:rsid w:val="33A10AAA"/>
    <w:rsid w:val="33E660E2"/>
    <w:rsid w:val="33E87CCB"/>
    <w:rsid w:val="35AC4016"/>
    <w:rsid w:val="387E2D8D"/>
    <w:rsid w:val="38C74FF5"/>
    <w:rsid w:val="395925D8"/>
    <w:rsid w:val="3A44335A"/>
    <w:rsid w:val="3C3F2833"/>
    <w:rsid w:val="3C6127A9"/>
    <w:rsid w:val="3DEC7478"/>
    <w:rsid w:val="3DF5436D"/>
    <w:rsid w:val="3E601F69"/>
    <w:rsid w:val="3EBF7C5B"/>
    <w:rsid w:val="3EE73740"/>
    <w:rsid w:val="3FCF7849"/>
    <w:rsid w:val="40124DCC"/>
    <w:rsid w:val="402E786F"/>
    <w:rsid w:val="409F529E"/>
    <w:rsid w:val="42291FBB"/>
    <w:rsid w:val="429500BC"/>
    <w:rsid w:val="436D4129"/>
    <w:rsid w:val="452644FF"/>
    <w:rsid w:val="46B02CAB"/>
    <w:rsid w:val="46E5294D"/>
    <w:rsid w:val="47CD18E4"/>
    <w:rsid w:val="48013092"/>
    <w:rsid w:val="487E61E4"/>
    <w:rsid w:val="4B62209A"/>
    <w:rsid w:val="4B7F50B0"/>
    <w:rsid w:val="4D626381"/>
    <w:rsid w:val="4E125FF9"/>
    <w:rsid w:val="4E86463B"/>
    <w:rsid w:val="4EA03540"/>
    <w:rsid w:val="4EFD3048"/>
    <w:rsid w:val="4F0C0706"/>
    <w:rsid w:val="514F1102"/>
    <w:rsid w:val="5290573F"/>
    <w:rsid w:val="57917F8F"/>
    <w:rsid w:val="58956D29"/>
    <w:rsid w:val="58BD0FAB"/>
    <w:rsid w:val="59473E05"/>
    <w:rsid w:val="5A5128AB"/>
    <w:rsid w:val="5B620680"/>
    <w:rsid w:val="5C6A0E5C"/>
    <w:rsid w:val="5E4A714A"/>
    <w:rsid w:val="5F36189D"/>
    <w:rsid w:val="60415270"/>
    <w:rsid w:val="62195750"/>
    <w:rsid w:val="6238380A"/>
    <w:rsid w:val="65BD4645"/>
    <w:rsid w:val="65DC22F5"/>
    <w:rsid w:val="65F77B57"/>
    <w:rsid w:val="66D94315"/>
    <w:rsid w:val="67237EE1"/>
    <w:rsid w:val="67916960"/>
    <w:rsid w:val="689C52CA"/>
    <w:rsid w:val="68D94025"/>
    <w:rsid w:val="697B7573"/>
    <w:rsid w:val="6A8B4D12"/>
    <w:rsid w:val="6B3916A2"/>
    <w:rsid w:val="6B8C2AEF"/>
    <w:rsid w:val="6C203DDA"/>
    <w:rsid w:val="6D0738CE"/>
    <w:rsid w:val="6D253069"/>
    <w:rsid w:val="6DCE3893"/>
    <w:rsid w:val="6FD8740C"/>
    <w:rsid w:val="71A7216A"/>
    <w:rsid w:val="71EB37EB"/>
    <w:rsid w:val="72044AF9"/>
    <w:rsid w:val="72352E2F"/>
    <w:rsid w:val="72BC63B0"/>
    <w:rsid w:val="731944B9"/>
    <w:rsid w:val="755E3B9C"/>
    <w:rsid w:val="758D1F42"/>
    <w:rsid w:val="75A965C1"/>
    <w:rsid w:val="772C6F41"/>
    <w:rsid w:val="777F59E2"/>
    <w:rsid w:val="792E0677"/>
    <w:rsid w:val="7A0F3269"/>
    <w:rsid w:val="7B767318"/>
    <w:rsid w:val="7B784E3E"/>
    <w:rsid w:val="7C662EE9"/>
    <w:rsid w:val="7C865339"/>
    <w:rsid w:val="7F223E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semiHidden="0" w:name="annotation text"/>
    <w:lsdException w:qFormat="1"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7">
    <w:name w:val="Default Paragraph Font"/>
    <w:semiHidden/>
    <w:qFormat/>
    <w:uiPriority w:val="0"/>
  </w:style>
  <w:style w:type="table" w:default="1" w:styleId="6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annotation text"/>
    <w:basedOn w:val="1"/>
    <w:unhideWhenUsed/>
    <w:qFormat/>
    <w:uiPriority w:val="99"/>
    <w:pPr>
      <w:jc w:val="left"/>
    </w:pPr>
  </w:style>
  <w:style w:type="paragraph" w:styleId="3">
    <w:name w:val="Body Text"/>
    <w:basedOn w:val="1"/>
    <w:next w:val="1"/>
    <w:qFormat/>
    <w:uiPriority w:val="0"/>
    <w:pPr>
      <w:autoSpaceDE w:val="0"/>
      <w:autoSpaceDN w:val="0"/>
      <w:adjustRightInd w:val="0"/>
      <w:spacing w:line="273" w:lineRule="atLeast"/>
      <w:ind w:right="99"/>
      <w:jc w:val="left"/>
    </w:pPr>
    <w:rPr>
      <w:rFonts w:ascii="仿宋_GB2312" w:hAnsi="Times New Roman" w:eastAsia="仿宋_GB2312" w:cs="Times New Roman"/>
      <w:color w:val="000000"/>
      <w:kern w:val="0"/>
      <w:sz w:val="28"/>
      <w:szCs w:val="24"/>
    </w:rPr>
  </w:style>
  <w:style w:type="paragraph" w:styleId="4">
    <w:name w:val="header"/>
    <w:basedOn w:val="1"/>
    <w:qFormat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5">
    <w:name w:val="Normal (Web)"/>
    <w:basedOn w:val="1"/>
    <w:qFormat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8">
    <w:name w:val="Strong"/>
    <w:basedOn w:val="7"/>
    <w:qFormat/>
    <w:uiPriority w:val="22"/>
    <w:rPr>
      <w:b/>
      <w:bCs/>
    </w:rPr>
  </w:style>
  <w:style w:type="character" w:styleId="9">
    <w:name w:val="Emphasis"/>
    <w:basedOn w:val="7"/>
    <w:qFormat/>
    <w:uiPriority w:val="0"/>
    <w:rPr>
      <w:i/>
    </w:rPr>
  </w:style>
  <w:style w:type="character" w:styleId="10">
    <w:name w:val="HTML Code"/>
    <w:basedOn w:val="7"/>
    <w:qFormat/>
    <w:uiPriority w:val="0"/>
    <w:rPr>
      <w:rFonts w:ascii="Courier New" w:hAnsi="Courier New"/>
      <w:sz w:val="20"/>
    </w:rPr>
  </w:style>
  <w:style w:type="table" w:customStyle="1" w:styleId="11">
    <w:name w:val="Table Normal"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character" w:customStyle="1" w:styleId="12">
    <w:name w:val="10"/>
    <w:basedOn w:val="7"/>
    <w:qFormat/>
    <w:uiPriority w:val="0"/>
    <w:rPr>
      <w:rFonts w:hint="default" w:ascii="Times New Roman" w:hAnsi="Times New Roman" w:cs="Times New Roman"/>
    </w:rPr>
  </w:style>
  <w:style w:type="character" w:customStyle="1" w:styleId="13">
    <w:name w:val="15"/>
    <w:basedOn w:val="7"/>
    <w:qFormat/>
    <w:uiPriority w:val="0"/>
    <w:rPr>
      <w:rFonts w:hint="default" w:ascii="Times New Roman" w:hAnsi="Times New Roman" w:cs="Times New Roman"/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2150</Words>
  <Characters>2344</Characters>
  <Lines>1</Lines>
  <Paragraphs>1</Paragraphs>
  <TotalTime>5</TotalTime>
  <ScaleCrop>false</ScaleCrop>
  <LinksUpToDate>false</LinksUpToDate>
  <CharactersWithSpaces>2431</CharactersWithSpaces>
  <Application>WPS Office_11.8.2.12094_F1E327BC-269C-435d-A152-05C5408002CA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2023-12-10T06:20:00Z</dcterms:created>
  <dc:creator>38179</dc:creator>
  <cp:lastModifiedBy>MR</cp:lastModifiedBy>
  <dcterms:modified xsi:type="dcterms:W3CDTF">2026-04-23T03:16:20Z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2052-11.8.2.12094</vt:lpwstr>
  </property>
  <property fmtid="{D5CDD505-2E9C-101B-9397-08002B2CF9AE}" pid="3" name="ICV">
    <vt:lpwstr>71A59925E8EA4A6E95E77D675F825210_12</vt:lpwstr>
  </property>
  <property fmtid="{D5CDD505-2E9C-101B-9397-08002B2CF9AE}" pid="4" name="KSOTemplateDocerSaveRecord">
    <vt:lpwstr>eyJoZGlkIjoiZGEzNzBiNGE1ZWNjZGQwMDhiYTdkYjQ4NTc1NTc5MzYiLCJ1c2VySWQiOiI4MTMzNDU4MDYifQ==</vt:lpwstr>
  </property>
</Properties>
</file>