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C9EC0">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71DD4001">
      <w:pPr>
        <w:jc w:val="center"/>
        <w:rPr>
          <w:rFonts w:asciiTheme="minorEastAsia" w:hAnsiTheme="minorEastAsia"/>
          <w:b/>
          <w:sz w:val="56"/>
        </w:rPr>
      </w:pPr>
    </w:p>
    <w:p w14:paraId="6C4AB8DF">
      <w:pPr>
        <w:jc w:val="center"/>
        <w:rPr>
          <w:rFonts w:asciiTheme="minorEastAsia" w:hAnsiTheme="minorEastAsia"/>
          <w:b/>
          <w:sz w:val="56"/>
        </w:rPr>
      </w:pPr>
    </w:p>
    <w:p w14:paraId="1FB3EEF9">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Theme="minorEastAsia" w:hAnsiTheme="minorEastAsia"/>
          <w:b/>
          <w:sz w:val="56"/>
        </w:rPr>
        <w:t>数据</w:t>
      </w:r>
      <w:r>
        <w:rPr>
          <w:rFonts w:hint="eastAsia" w:asciiTheme="minorEastAsia" w:hAnsiTheme="minorEastAsia"/>
          <w:b/>
          <w:sz w:val="56"/>
          <w:lang w:val="en-US" w:eastAsia="zh-CN"/>
        </w:rPr>
        <w:t>处理</w:t>
      </w:r>
      <w:r>
        <w:rPr>
          <w:rFonts w:hint="eastAsia" w:ascii="黑体" w:hAnsi="黑体" w:eastAsia="黑体" w:cs="黑体"/>
          <w:b/>
          <w:sz w:val="52"/>
          <w:szCs w:val="52"/>
        </w:rPr>
        <w:t>》课程标准</w:t>
      </w:r>
    </w:p>
    <w:p w14:paraId="584A3F55">
      <w:pPr>
        <w:jc w:val="center"/>
        <w:rPr>
          <w:rFonts w:asciiTheme="minorEastAsia" w:hAnsiTheme="minorEastAsia"/>
          <w:b/>
          <w:sz w:val="56"/>
        </w:rPr>
      </w:pPr>
    </w:p>
    <w:p w14:paraId="74CD2DC6">
      <w:pPr>
        <w:jc w:val="center"/>
        <w:rPr>
          <w:rFonts w:asciiTheme="minorEastAsia" w:hAnsiTheme="minorEastAsia"/>
          <w:b/>
          <w:sz w:val="56"/>
        </w:rPr>
      </w:pPr>
    </w:p>
    <w:p w14:paraId="5916778F">
      <w:pPr>
        <w:ind w:firstLine="2340" w:firstLineChars="650"/>
        <w:jc w:val="left"/>
        <w:rPr>
          <w:rFonts w:ascii="楷体" w:hAnsi="楷体" w:eastAsia="楷体"/>
          <w:sz w:val="36"/>
        </w:rPr>
      </w:pPr>
      <w:r>
        <w:rPr>
          <w:rFonts w:hint="eastAsia" w:ascii="楷体" w:hAnsi="楷体" w:eastAsia="楷体"/>
          <w:sz w:val="36"/>
        </w:rPr>
        <w:t>课程代码：0430061</w:t>
      </w:r>
      <w:r>
        <w:rPr>
          <w:rFonts w:ascii="楷体" w:hAnsi="楷体" w:eastAsia="楷体"/>
          <w:sz w:val="36"/>
        </w:rPr>
        <w:tab/>
      </w:r>
    </w:p>
    <w:p w14:paraId="2DFA41FB">
      <w:pPr>
        <w:ind w:firstLine="2340" w:firstLineChars="650"/>
        <w:jc w:val="left"/>
        <w:rPr>
          <w:rFonts w:ascii="楷体" w:hAnsi="楷体" w:eastAsia="楷体"/>
          <w:sz w:val="36"/>
        </w:rPr>
      </w:pPr>
      <w:r>
        <w:rPr>
          <w:rFonts w:hint="eastAsia" w:ascii="楷体" w:hAnsi="楷体" w:eastAsia="楷体"/>
          <w:sz w:val="36"/>
        </w:rPr>
        <w:t>课程性质：必修课</w:t>
      </w:r>
    </w:p>
    <w:p w14:paraId="1C81F935">
      <w:pPr>
        <w:jc w:val="left"/>
        <w:rPr>
          <w:rFonts w:hint="default" w:ascii="楷体" w:hAnsi="楷体" w:eastAsia="楷体"/>
          <w:sz w:val="36"/>
          <w:lang w:val="en-US" w:eastAsia="zh-CN"/>
        </w:rPr>
      </w:pPr>
      <w:r>
        <w:rPr>
          <w:rFonts w:hint="eastAsia" w:ascii="楷体" w:hAnsi="楷体" w:eastAsia="楷体"/>
          <w:sz w:val="36"/>
        </w:rPr>
        <w:t xml:space="preserve">             课程类</w:t>
      </w:r>
      <w:bookmarkStart w:id="0" w:name="_GoBack"/>
      <w:bookmarkEnd w:id="0"/>
      <w:r>
        <w:rPr>
          <w:rFonts w:hint="eastAsia" w:ascii="楷体" w:hAnsi="楷体" w:eastAsia="楷体"/>
          <w:sz w:val="36"/>
        </w:rPr>
        <w:t>别：</w:t>
      </w:r>
      <w:r>
        <w:rPr>
          <w:rFonts w:hint="eastAsia" w:ascii="楷体" w:hAnsi="楷体" w:eastAsia="楷体"/>
          <w:sz w:val="36"/>
          <w:lang w:val="en-US" w:eastAsia="zh-CN"/>
        </w:rPr>
        <w:t>工学一体化课程</w:t>
      </w:r>
    </w:p>
    <w:p w14:paraId="65B587A9">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14:paraId="021E2222">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lang w:val="en-US" w:eastAsia="zh-CN"/>
        </w:rPr>
        <w:t>初中起五年高技</w:t>
      </w:r>
    </w:p>
    <w:p w14:paraId="69AF22F5">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108</w:t>
      </w:r>
    </w:p>
    <w:p w14:paraId="5B80E901">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制定人</w:t>
      </w:r>
      <w:r>
        <w:rPr>
          <w:rFonts w:hint="eastAsia" w:ascii="楷体" w:hAnsi="楷体" w:eastAsia="楷体"/>
          <w:sz w:val="36"/>
        </w:rPr>
        <w:t>：</w:t>
      </w:r>
    </w:p>
    <w:p w14:paraId="67285957">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642590F9">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7AA1D4D7">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0D8998AE">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7</w:t>
      </w:r>
      <w:r>
        <w:rPr>
          <w:rFonts w:hint="eastAsia" w:ascii="楷体" w:hAnsi="楷体" w:eastAsia="楷体"/>
          <w:sz w:val="36"/>
        </w:rPr>
        <w:t>月</w:t>
      </w:r>
      <w:r>
        <w:rPr>
          <w:rFonts w:hint="eastAsia" w:ascii="楷体" w:hAnsi="楷体" w:eastAsia="楷体"/>
          <w:sz w:val="36"/>
          <w:lang w:val="en-US" w:eastAsia="zh-CN"/>
        </w:rPr>
        <w:t>13</w:t>
      </w:r>
      <w:r>
        <w:rPr>
          <w:rFonts w:hint="eastAsia" w:ascii="楷体" w:hAnsi="楷体" w:eastAsia="楷体"/>
          <w:sz w:val="36"/>
        </w:rPr>
        <w:t>日</w:t>
      </w:r>
      <w:r>
        <w:rPr>
          <w:rFonts w:hint="eastAsia"/>
          <w:b/>
          <w:bCs/>
          <w:sz w:val="36"/>
          <w:szCs w:val="36"/>
        </w:rPr>
        <w:br w:type="page"/>
      </w:r>
    </w:p>
    <w:p w14:paraId="58268BEA">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7"/>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770"/>
        <w:gridCol w:w="205"/>
        <w:gridCol w:w="4"/>
        <w:gridCol w:w="3384"/>
        <w:gridCol w:w="1707"/>
        <w:gridCol w:w="926"/>
        <w:gridCol w:w="916"/>
      </w:tblGrid>
      <w:tr w14:paraId="2FFA10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14:paraId="7E3E1138">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388" w:type="dxa"/>
            <w:gridSpan w:val="2"/>
            <w:tcBorders>
              <w:tl2br w:val="nil"/>
              <w:tr2bl w:val="nil"/>
            </w:tcBorders>
            <w:vAlign w:val="center"/>
          </w:tcPr>
          <w:p w14:paraId="4B0D0EDD">
            <w:pPr>
              <w:jc w:val="center"/>
              <w:rPr>
                <w:rFonts w:hint="eastAsia" w:ascii="仿宋" w:hAnsi="仿宋" w:eastAsia="仿宋" w:cs="仿宋"/>
                <w:kern w:val="0"/>
                <w:sz w:val="24"/>
                <w:szCs w:val="24"/>
              </w:rPr>
            </w:pPr>
            <w:r>
              <w:rPr>
                <w:rFonts w:hint="eastAsia" w:ascii="仿宋" w:hAnsi="仿宋" w:eastAsia="仿宋" w:cs="仿宋"/>
                <w:color w:val="000000"/>
                <w:szCs w:val="21"/>
              </w:rPr>
              <w:t>数据处理</w:t>
            </w:r>
          </w:p>
        </w:tc>
        <w:tc>
          <w:tcPr>
            <w:tcW w:w="1707" w:type="dxa"/>
            <w:tcBorders>
              <w:tl2br w:val="nil"/>
              <w:tr2bl w:val="nil"/>
            </w:tcBorders>
            <w:vAlign w:val="center"/>
          </w:tcPr>
          <w:p w14:paraId="34A12B6F">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1C8B8FBC">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108</w:t>
            </w:r>
          </w:p>
        </w:tc>
      </w:tr>
      <w:tr w14:paraId="56784A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14:paraId="36BE54F2">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330938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06ED15BA">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处理是对采集的各种类型原始数据，使用数据处理平台或工具，进行数据一致性审查、无效值、异常值和缺失值处理，关联性验证，数据转换和存储，交付满足处理质量要求数据的工作，包括表格、数据库、网络和 Web 服务器日志等结构化数据和图像类、文本类、语音类、视频类等非结构化数据的处理。</w:t>
            </w:r>
          </w:p>
          <w:p w14:paraId="50673F96">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处理是数据采集与标注的中间环节，采集的原数据中存在噪声数据（错误或异常）或数据不完整、不一致、重复等情况，通过数据处理方法，将数据统一成合适于数据分析的格式，整理成能被分析和使用的“高质量数据”，意义重大。数据处理的平台 / 工具的使用及处理方法难度不高，在基础层企业中，主要由初级工或中级工水平的技术人员独立或团队合作完成。</w:t>
            </w:r>
          </w:p>
          <w:p w14:paraId="23FF2E1E">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处理员从项目经理处领取任务后，阅读分析工作任务单，与项目经理进行有效的专业沟通，明确工作内容和工期要求；查阅资料和手册，明确交付流程和交付标准；按照工作进度和人员分配计划，合理选择并准备工具、材料和设备；搭建与配置数据处理平台，通过使用数据统计软件、在 Python 运行平台中使用 NumPy、Pandas、OpenCV、SciPy 等第三方库设计程序，完成结构化数据缺失值/异常值/重复值的处理，数据格式规范化、数据标准化的处理，文本数据的清理、分词、降噪降维、格式转换、词性还原，图像数据的缩放翻转、增强、裁剪、灰度化、降噪，视频数据的剪辑和裁剪、压缩、格式转换，音频数据的降噪、分段、静音去除、预加重等；组内自审，完成数据质量检查，填写工作日志，提交项目主管审核，通过验收。</w:t>
            </w:r>
          </w:p>
          <w:p w14:paraId="293EDDDD">
            <w:pPr>
              <w:spacing w:line="360" w:lineRule="auto"/>
              <w:rPr>
                <w:rFonts w:hint="eastAsia" w:ascii="仿宋" w:hAnsi="仿宋" w:eastAsia="仿宋" w:cs="仿宋"/>
                <w:kern w:val="0"/>
                <w:sz w:val="24"/>
                <w:szCs w:val="24"/>
              </w:rPr>
            </w:pPr>
            <w:r>
              <w:rPr>
                <w:rFonts w:hint="eastAsia" w:ascii="仿宋" w:hAnsi="仿宋" w:eastAsia="仿宋" w:cs="仿宋"/>
                <w:bCs/>
                <w:szCs w:val="21"/>
              </w:rPr>
              <w:t>在工作过程中遵守企业数据质量规范、数据处理安全管理规范等各项标准和行业规范，具备信息处理、与人交流、交往与合作、自我管理、解决问题，具备数据安全意识、时间意识、质量意识、隐私保护意识、耐心细致、精益求精的职业素养。</w:t>
            </w:r>
          </w:p>
        </w:tc>
      </w:tr>
      <w:tr w14:paraId="756AFE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5866BFC">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00F911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95" w:type="dxa"/>
            <w:gridSpan w:val="2"/>
            <w:tcBorders>
              <w:tl2br w:val="nil"/>
              <w:tr2bl w:val="nil"/>
            </w:tcBorders>
          </w:tcPr>
          <w:p w14:paraId="0ED34EBF">
            <w:pPr>
              <w:pStyle w:val="11"/>
              <w:spacing w:line="360" w:lineRule="auto"/>
              <w:ind w:firstLine="241" w:firstLineChars="100"/>
              <w:jc w:val="left"/>
              <w:rPr>
                <w:rFonts w:hint="eastAsia" w:ascii="仿宋" w:hAnsi="仿宋" w:eastAsia="仿宋" w:cs="仿宋"/>
                <w:kern w:val="0"/>
                <w:sz w:val="24"/>
                <w:szCs w:val="24"/>
              </w:rPr>
            </w:pPr>
            <w:r>
              <w:rPr>
                <w:rFonts w:hint="eastAsia" w:ascii="仿宋" w:hAnsi="仿宋" w:eastAsia="仿宋" w:cs="仿宋"/>
                <w:b/>
                <w:kern w:val="0"/>
                <w:sz w:val="24"/>
                <w:szCs w:val="24"/>
              </w:rPr>
              <w:t>工作对象：</w:t>
            </w:r>
          </w:p>
          <w:p w14:paraId="532E764F">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11.【工作任务单的阅读分析和处理要求的获取】</w:t>
            </w:r>
          </w:p>
          <w:p w14:paraId="387D96E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阅读工作任务单，与项目经理等进行专业的沟通，数据处理工作所需信息的获取。</w:t>
            </w:r>
          </w:p>
          <w:p w14:paraId="4514075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2.【数据处理技术要点的获取】</w:t>
            </w:r>
          </w:p>
          <w:p w14:paraId="2C69ACF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数据处理技术方案、数据预处理工具技术指南、交付模板的阅读分析，明确数据处理流程、方法和技术。</w:t>
            </w:r>
          </w:p>
          <w:p w14:paraId="6D1DEB01">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3.【数据处理方案的制定和前期准备】</w:t>
            </w:r>
          </w:p>
          <w:p w14:paraId="2FCD6CB1">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数据处理方案的制定，包括工期安排、人员分配计划、工具、材料及设备的准备。</w:t>
            </w:r>
          </w:p>
          <w:p w14:paraId="76CF885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4.【数据处理业务的实施】</w:t>
            </w:r>
          </w:p>
          <w:p w14:paraId="12AF04E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数据处理平台的搭建与配置；结构化数据和文本类、图像类、视频类、音频类非结构化数据的处理。</w:t>
            </w:r>
          </w:p>
          <w:p w14:paraId="5F5B862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5.【数据质量的检查】</w:t>
            </w:r>
          </w:p>
          <w:p w14:paraId="55367283">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数据质量评价标准的明确；组内自审。</w:t>
            </w:r>
          </w:p>
          <w:p w14:paraId="24D3FE7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6.【数据处理终稿的交付】</w:t>
            </w:r>
          </w:p>
          <w:p w14:paraId="6C25C0C5">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数据的交付验收；填写作业日志，对数据处理流程优化提出建议</w:t>
            </w:r>
          </w:p>
        </w:tc>
        <w:tc>
          <w:tcPr>
            <w:tcW w:w="3593" w:type="dxa"/>
            <w:gridSpan w:val="3"/>
            <w:tcBorders>
              <w:tl2br w:val="nil"/>
              <w:tr2bl w:val="nil"/>
            </w:tcBorders>
          </w:tcPr>
          <w:p w14:paraId="63860DB8">
            <w:pPr>
              <w:pStyle w:val="14"/>
              <w:spacing w:line="360" w:lineRule="auto"/>
              <w:ind w:firstLine="0" w:firstLineChars="0"/>
              <w:jc w:val="left"/>
              <w:rPr>
                <w:rFonts w:ascii="仿宋" w:hAnsi="仿宋" w:eastAsia="仿宋" w:cs="仿宋"/>
                <w:b/>
                <w:color w:val="000000" w:themeColor="text1"/>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工具、材料、设备与资料:</w:t>
            </w:r>
          </w:p>
          <w:p w14:paraId="28C94A8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工具：IDE工具、数据库SQL、MongoDB、NumPy和Pandas数据预处理库、统计软件R、EVIEWS、表格处理软件Excel、音频处理软件AdobeAudition</w:t>
            </w:r>
          </w:p>
          <w:p w14:paraId="4D3DBC9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材料：净水器滤芯。</w:t>
            </w:r>
          </w:p>
          <w:p w14:paraId="5479D87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设备：Python\PyCharm的运行平台、服务器。</w:t>
            </w:r>
          </w:p>
          <w:p w14:paraId="6172D3C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资料：项目技术方案、数据处理相关行业标准、数据字典、企业数据质量规范、数据处理平台清单及使用指南、SQL、MongoDB数据库技术指南、NumPy和Pandas、OpenCV、SciPy等Python第三方库的基础功能资料、数据处理安全管理规范、企业数据处理的评价指标及交付标准。</w:t>
            </w:r>
          </w:p>
          <w:p w14:paraId="0D33651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工作方法：</w:t>
            </w:r>
          </w:p>
          <w:p w14:paraId="07BAF1F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获取信息的阅读法；询问法；数组分析统计的方法（创建、访问、运算、排序、检索、计算、集成、分组与聚合）；结构化数据缺失值/异常值/重复值的处理方法；数据格式规范化、数据标准化的处理方法；文本数据清理、分词、降噪降维、格式转换、词性还原等处理方法；图像数据缩放翻转、增强、裁剪、灰度化、降噪等处理方法；视频数据剪辑和裁剪、压缩、格式转换等处理方法；音频数据降噪、分段、静音去除、预加重等处理方法；数据质量检查方法。</w:t>
            </w:r>
          </w:p>
          <w:p w14:paraId="29E23254">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劳动组织方式：</w:t>
            </w:r>
          </w:p>
          <w:p w14:paraId="54437BFB">
            <w:pPr>
              <w:adjustRightInd w:val="0"/>
              <w:snapToGrid w:val="0"/>
              <w:spacing w:line="360" w:lineRule="auto"/>
              <w:ind w:firstLine="210" w:firstLineChars="100"/>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以独立或合作的方式进行。从项目经理处领取工作任务；与组内成员合作完成数据处理；处理后的数据，组内自审，提交主管审核，通过验收。</w:t>
            </w:r>
          </w:p>
          <w:p w14:paraId="51530812">
            <w:pPr>
              <w:pStyle w:val="2"/>
              <w:rPr>
                <w:rFonts w:hint="eastAsia" w:ascii="仿宋" w:hAnsi="仿宋" w:eastAsia="仿宋" w:cs="仿宋"/>
                <w:color w:val="000000" w:themeColor="text1"/>
                <w:kern w:val="0"/>
                <w:szCs w:val="21"/>
                <w14:textFill>
                  <w14:solidFill>
                    <w14:schemeClr w14:val="tx1"/>
                  </w14:solidFill>
                </w14:textFill>
              </w:rPr>
            </w:pPr>
          </w:p>
          <w:p w14:paraId="79A24832">
            <w:pPr>
              <w:pStyle w:val="2"/>
              <w:rPr>
                <w:rFonts w:hint="eastAsia" w:ascii="仿宋" w:hAnsi="仿宋" w:eastAsia="仿宋" w:cs="仿宋"/>
                <w:color w:val="000000" w:themeColor="text1"/>
                <w:kern w:val="0"/>
                <w:szCs w:val="21"/>
                <w14:textFill>
                  <w14:solidFill>
                    <w14:schemeClr w14:val="tx1"/>
                  </w14:solidFill>
                </w14:textFill>
              </w:rPr>
            </w:pPr>
          </w:p>
        </w:tc>
        <w:tc>
          <w:tcPr>
            <w:tcW w:w="3549" w:type="dxa"/>
            <w:gridSpan w:val="3"/>
            <w:tcBorders>
              <w:tl2br w:val="nil"/>
              <w:tr2bl w:val="nil"/>
            </w:tcBorders>
          </w:tcPr>
          <w:p w14:paraId="69B7C403">
            <w:pPr>
              <w:pStyle w:val="14"/>
              <w:spacing w:line="360" w:lineRule="auto"/>
              <w:ind w:firstLine="0" w:firstLineChars="0"/>
              <w:jc w:val="left"/>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工作要求</w:t>
            </w:r>
            <w:r>
              <w:rPr>
                <w:rFonts w:hint="eastAsia" w:ascii="仿宋" w:hAnsi="仿宋" w:eastAsia="仿宋" w:cs="仿宋"/>
                <w:color w:val="000000" w:themeColor="text1"/>
                <w:kern w:val="0"/>
                <w:szCs w:val="21"/>
                <w14:textFill>
                  <w14:solidFill>
                    <w14:schemeClr w14:val="tx1"/>
                  </w14:solidFill>
                </w14:textFill>
              </w:rPr>
              <w:t>：</w:t>
            </w:r>
          </w:p>
          <w:p w14:paraId="49E79D0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1.读懂任务单，与项目经理进行专业的沟通，确定工作任务的目标、内容和要求；获取原始结构化数据、非结构化数据、数据处理质量评价标准、数据交付模板等工作信息，具备信息处理、与人交流能力。</w:t>
            </w:r>
          </w:p>
          <w:p w14:paraId="557FEBA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2.查阅数据处理技术方案、数据库SQL、MongoDB技术指南、NumPy和Pandas数据预处理库基础功能资料、产品交付模板，根据不同的业务需求，明确数据处理的流程、方法和技术。</w:t>
            </w:r>
          </w:p>
          <w:p w14:paraId="277F9AB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3.制定数据处理方案，合理安排进度和人员分配，合理选择数据统计、分析、处理工具、自来水滤芯和音频处理模块资料。</w:t>
            </w:r>
          </w:p>
          <w:p w14:paraId="65602C49">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搭建与配置数据处理平台，通过使用数据统计软件、在Python运行平台中使用NumPy、Pandas、OpenCV、SciPy等第三方库设计程序，完成结构化数据的缺失值、异常值、重复值的清洗、统计、分类、汇总，文本数据清理、分词、降噪降维、格式转换、词性还原等，图像数据缩放翻转、增强、裁剪、灰度化、降噪等，视频数据剪辑和裁剪、压缩、格式转换等，音频数据降噪、分段、静音去除、预加重等处理；不产生因平台不稳定和数据处理方法不合适而造成数据误删、丢失等；在团队合作工作中，做到耐心细致，保护隐私，具备安全意识、质量意识。</w:t>
            </w:r>
          </w:p>
          <w:p w14:paraId="358FCE60">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5.根据具体的业务场景来确定相应的数据质量评价指标，小组采用人工质检的方式，定量抽查处理完毕的数据，重新清洗不达标的数据，工作过程中注意细节、精益求精，确保质量。</w:t>
            </w:r>
          </w:p>
          <w:p w14:paraId="0897D67D">
            <w:pPr>
              <w:adjustRightInd w:val="0"/>
              <w:snapToGrid w:val="0"/>
              <w:spacing w:line="360" w:lineRule="auto"/>
              <w:ind w:firstLine="210" w:firstLineChars="100"/>
              <w:rPr>
                <w:rFonts w:hint="eastAsia"/>
                <w:lang w:eastAsia="zh-CN"/>
              </w:rPr>
            </w:pPr>
            <w:r>
              <w:rPr>
                <w:rFonts w:hint="eastAsia" w:ascii="仿宋" w:hAnsi="仿宋" w:eastAsia="仿宋" w:cs="仿宋"/>
                <w:color w:val="000000" w:themeColor="text1"/>
                <w:kern w:val="0"/>
                <w:szCs w:val="21"/>
                <w14:textFill>
                  <w14:solidFill>
                    <w14:schemeClr w14:val="tx1"/>
                  </w14:solidFill>
                </w14:textFill>
              </w:rPr>
              <w:t>6.按照交付标准交付，满足数据质量评价标准，通过主管验收；填写作业日志，提出数据处理流程优化建议</w:t>
            </w:r>
            <w:r>
              <w:rPr>
                <w:rFonts w:hint="eastAsia" w:ascii="仿宋" w:hAnsi="仿宋" w:eastAsia="仿宋" w:cs="仿宋"/>
                <w:color w:val="000000" w:themeColor="text1"/>
                <w:kern w:val="0"/>
                <w:szCs w:val="21"/>
                <w:lang w:eastAsia="zh-CN"/>
                <w14:textFill>
                  <w14:solidFill>
                    <w14:schemeClr w14:val="tx1"/>
                  </w14:solidFill>
                </w14:textFill>
              </w:rPr>
              <w:t>。</w:t>
            </w:r>
          </w:p>
        </w:tc>
      </w:tr>
      <w:tr w14:paraId="42BA9A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6341E83">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157E83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A6AFF08">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学习完本课程后，学生能胜任满足应用场景需求的业务数据处理工作任务，包括利用Python和SQL/MongoDB数据库，对结构化和非结构化数据进行数据清洗、转换、集成、质量检查工作。严格按照数据处理的工作流程，遵守6S规定，具备信息处理、与人交流、交往与合作、自我管理、解决问题，具备安全意识、时间意识，质量意识、隐私保护意识、耐心细致、精益求精的职业素养，具有诚实守信、劳动精神、工匠精神等思政素养。具体包括：</w:t>
            </w:r>
          </w:p>
          <w:p w14:paraId="75C6E1A5">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1.能阅读工作任务单，使用数据处理方面的专业术语与教师进行有效沟通，明确数据处理任务的应用场景，记录业务数据来源、处理数量、工期要求等关键信息，具备与人交流的能力。</w:t>
            </w:r>
          </w:p>
          <w:p w14:paraId="69CB6E00">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2.能查阅项目技术方案、数据处理相关行业标准、数据字典、企业数据质量规范，明确业务数据处理对象、数据结构和特征、数据处理的流程、方法和交付标准。</w:t>
            </w:r>
          </w:p>
          <w:p w14:paraId="3C47E7F7">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3.能查阅数据处理平台使用指南、SQL、MongoDB数据库技术指南、NumPy和Pandas、OpenCV、SciPy等Python第三方库的基础功能资料，合理选择数据处理平台/工具；能根据数据量和数据处理的复杂度，合理安排工期和分配人员，制定合适的数据安全保障策略和数据处理实施方案。</w:t>
            </w:r>
          </w:p>
          <w:p w14:paraId="2D9AD323">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4.能严格按照数据处理安全管理规范，正确安装与配置数据处理平台，安装相关的Python数据处理库，完成结构化数据缺失值/异常值/重复值的处理、数据格式规范化、数据标准化等方面的处理；完成文本数据清理、分词、降噪降维、格式转换、词性还原等、图像数据缩放翻转、增强、裁剪、灰度化、降噪等、视频数据剪辑和裁剪、压缩、格式转换等、音频数据降噪、分段、静音去除、预加重等方面的处理；团队合作工作中，需做到耐心细致，保护隐私，具备安全意识、质量意识。</w:t>
            </w:r>
          </w:p>
          <w:p w14:paraId="27A2A87A">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5.能根据数据处理的评价指标抽样检验数据，数据符合准确性、完整性、一致性的要求，发现异常数据，能及时处理；质检合格后，编写数据处理审核报告，要求条理清楚、重点突出、图文并茂，工作过程中注意细节，精益求精。</w:t>
            </w:r>
          </w:p>
          <w:p w14:paraId="3486AF1F">
            <w:pPr>
              <w:adjustRightInd w:val="0"/>
              <w:snapToGrid w:val="0"/>
              <w:spacing w:line="360" w:lineRule="auto"/>
              <w:ind w:firstLine="210" w:firstLineChars="100"/>
              <w:rPr>
                <w:rFonts w:hint="eastAsia" w:ascii="仿宋" w:hAnsi="仿宋" w:eastAsia="仿宋" w:cs="仿宋"/>
                <w:bCs/>
                <w:kern w:val="0"/>
                <w:sz w:val="24"/>
                <w:szCs w:val="24"/>
              </w:rPr>
            </w:pPr>
            <w:r>
              <w:rPr>
                <w:rFonts w:hint="eastAsia" w:ascii="仿宋" w:hAnsi="仿宋" w:eastAsia="仿宋" w:cs="仿宋"/>
                <w:color w:val="000000" w:themeColor="text1"/>
                <w:kern w:val="0"/>
                <w:szCs w:val="21"/>
                <w:lang w:val="en-GB"/>
                <w14:textFill>
                  <w14:solidFill>
                    <w14:schemeClr w14:val="tx1"/>
                  </w14:solidFill>
                </w14:textFill>
              </w:rPr>
              <w:t>6.能按数据处理的交付标准，将整理好的交付文件移交教师，并通过教师的验收；总结数据处理技术要点，分析不足，提出数据处理流程优化建议。</w:t>
            </w:r>
          </w:p>
        </w:tc>
      </w:tr>
      <w:tr w14:paraId="514FEA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5BB7EA1">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3EBBC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392F144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本课程的主要学习内容包括：</w:t>
            </w:r>
          </w:p>
          <w:p w14:paraId="5E29ED8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一、工作任务单的阅读分析和处理要求获取</w:t>
            </w:r>
          </w:p>
          <w:p w14:paraId="098AA9B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79E930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数据处理工作任务单的阅读；数据处理业务需求的解读。</w:t>
            </w:r>
          </w:p>
          <w:p w14:paraId="097A2A9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工作任务目标、内容、要求的确定；不同类型的数据处理质量关键核心指标的确定。</w:t>
            </w:r>
          </w:p>
          <w:p w14:paraId="2EC0903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2C68572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数据处理与清洗的概念；数据处理的应用场景；数据处理的作用；数据处理的数据来源。</w:t>
            </w:r>
          </w:p>
          <w:p w14:paraId="39E46B9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二、数据处理流程的明确</w:t>
            </w:r>
          </w:p>
          <w:p w14:paraId="0AFFE2A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15A640D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项目技术方案、数据处理相关行业标准、数据字典、企业数据质量规范的解读；</w:t>
            </w:r>
          </w:p>
          <w:p w14:paraId="26121F5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资料的查阅法；获取信息的网络法；</w:t>
            </w:r>
          </w:p>
          <w:p w14:paraId="204A39E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数据结构和特征的确定；数据处理对象的确定；数据处理流程、方法和交付标准的梳理；</w:t>
            </w:r>
          </w:p>
          <w:p w14:paraId="5A9B59A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14CC6C7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数据处理对象的类型及特性；结构化数据处理的一般步骤；非结构化数据如文本、图像、视频、音频的主要处理内容。</w:t>
            </w:r>
          </w:p>
          <w:p w14:paraId="0169B53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三、数据处理方案的制定和前期准备</w:t>
            </w:r>
          </w:p>
          <w:p w14:paraId="4F59203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935009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数据处理平台使用指南、SQL、MongoDB 数据库技术指南、NumPy和Pandas、OpenCV、SciPy等Python第三方库的基础功能资料的使用。</w:t>
            </w:r>
          </w:p>
          <w:p w14:paraId="7165ACA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数据处理任务的划分及人员的分配；数据处理任务持续时间的估算；实施方案的制定。</w:t>
            </w:r>
          </w:p>
          <w:p w14:paraId="649C604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数据处理平台/工具的分析与选择。</w:t>
            </w:r>
          </w:p>
          <w:p w14:paraId="5E272C4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1FDABCD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数据处理项目任务的相关参数。</w:t>
            </w:r>
          </w:p>
          <w:p w14:paraId="258B798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NumPy和Pandas、OpenCV、SciPy等Python第三方库的功能特点。</w:t>
            </w:r>
          </w:p>
          <w:p w14:paraId="72C1AEF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四、数据处理业务的实施</w:t>
            </w:r>
          </w:p>
          <w:p w14:paraId="0B6331A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77746C0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平台的搭建与使用；NumPy和Pandas、OpenCV、SciPy等Python第三方库工具的安装；SQL、MongoDB数据库的使用；数据处理业务相关设备资料的解析；数组的创建与排序、运算、索引等基本操作；数据库的连接与数据删除、查找、插入等的基本操作。</w:t>
            </w:r>
          </w:p>
          <w:p w14:paraId="4860D6E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结构化数据缺失值、重复值、异常值的处理，数据格式规范化、数据标准化的方法；数据格式的转换；文本数据的清理、分词、降噪、格式转换、词性还原等；图像数据的缩放翻转、增强、裁剪、灰度化、降噪等；视频数据的剪辑和裁剪、压缩、格式转换等；音频数据的降噪、分段、静音去除、预加重等。</w:t>
            </w:r>
          </w:p>
          <w:p w14:paraId="46223D8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2A9E5DE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组的定义；SQL、MangoDB数据库的区别与应用；数据在数据库中的保存格式类型；数据处理的工作流程中结构化数据清理、数据规范化、数据标准化等的相关概念及作用；文本数据的清理、分词、降噪降维、格式转换、词性还原等相关概念及作用；图像数据缩放翻转、增强、裁剪、灰度化、降噪等相关概念及作用；视频数据的剪辑和裁剪、压缩、格式转换等相关概念及作用。</w:t>
            </w:r>
          </w:p>
          <w:p w14:paraId="1885FB5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五、数据质量的检查</w:t>
            </w:r>
          </w:p>
          <w:p w14:paraId="6707A22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AE392F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质量检验方法的确定与实施；数据准确性和一致性等方面的审核；数据处理质量检查审核报告的输出。</w:t>
            </w:r>
          </w:p>
          <w:p w14:paraId="7789284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63DB07E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人工质检的概念；数据处理质量的评价标准（精确性、完整性、一致性、有效性、可用性、代价性）。</w:t>
            </w:r>
          </w:p>
          <w:p w14:paraId="64CA25B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六、数据处理终稿的交付</w:t>
            </w:r>
          </w:p>
          <w:p w14:paraId="3A15DBA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7398B7B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数据存储及工作日志的撰写。</w:t>
            </w:r>
          </w:p>
          <w:p w14:paraId="44CDA33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与人交流的讲解法（侧重媒体工具使用）和展示法。</w:t>
            </w:r>
          </w:p>
          <w:p w14:paraId="1FFBD2B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数据处理技术要点的总结；存在不足的分析；数据处理流程优化建议的提出。</w:t>
            </w:r>
          </w:p>
          <w:p w14:paraId="1ACEBC5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081C795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无。</w:t>
            </w:r>
          </w:p>
          <w:p w14:paraId="47673A9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七、职业素养、思政素养</w:t>
            </w:r>
          </w:p>
          <w:p w14:paraId="5E3ECF9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具备信息处理、与人交流、交往与合作、自我管理、解决问题，具备安全意识、时间意识，质量意识、</w:t>
            </w:r>
          </w:p>
          <w:p w14:paraId="207C2FF8">
            <w:pPr>
              <w:tabs>
                <w:tab w:val="left" w:pos="3139"/>
              </w:tabs>
              <w:spacing w:line="360" w:lineRule="auto"/>
              <w:ind w:firstLine="210" w:firstLineChars="100"/>
              <w:rPr>
                <w:rFonts w:hint="eastAsia" w:ascii="仿宋" w:hAnsi="仿宋" w:eastAsia="仿宋" w:cs="仿宋"/>
                <w:kern w:val="0"/>
                <w:sz w:val="24"/>
                <w:szCs w:val="24"/>
              </w:rPr>
            </w:pPr>
            <w:r>
              <w:rPr>
                <w:rFonts w:hint="eastAsia" w:ascii="仿宋" w:hAnsi="仿宋" w:eastAsia="仿宋" w:cs="仿宋"/>
                <w:szCs w:val="21"/>
                <w:lang w:val="en-GB"/>
              </w:rPr>
              <w:t>隐私保护意识、耐心细致、精益求精的职业素养。</w:t>
            </w:r>
          </w:p>
        </w:tc>
      </w:tr>
      <w:tr w14:paraId="52A1E0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14:paraId="6E40F344">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709EE3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4BDD57A9">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1979" w:type="dxa"/>
            <w:gridSpan w:val="3"/>
            <w:tcBorders>
              <w:tl2br w:val="nil"/>
              <w:tr2bl w:val="nil"/>
            </w:tcBorders>
            <w:vAlign w:val="center"/>
          </w:tcPr>
          <w:p w14:paraId="1584677B">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6017" w:type="dxa"/>
            <w:gridSpan w:val="3"/>
            <w:tcBorders>
              <w:tl2br w:val="nil"/>
              <w:tr2bl w:val="nil"/>
            </w:tcBorders>
            <w:vAlign w:val="center"/>
          </w:tcPr>
          <w:p w14:paraId="024FC421">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916" w:type="dxa"/>
            <w:tcBorders>
              <w:tl2br w:val="nil"/>
              <w:tr2bl w:val="nil"/>
            </w:tcBorders>
            <w:vAlign w:val="center"/>
          </w:tcPr>
          <w:p w14:paraId="6150BB4C">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121A6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center"/>
          </w:tcPr>
          <w:p w14:paraId="6B951DC4">
            <w:pPr>
              <w:adjustRightInd w:val="0"/>
              <w:snapToGrid w:val="0"/>
              <w:spacing w:line="400" w:lineRule="exact"/>
              <w:jc w:val="center"/>
              <w:rPr>
                <w:rFonts w:hint="eastAsia" w:ascii="仿宋" w:hAnsi="仿宋" w:eastAsia="仿宋" w:cs="仿宋"/>
                <w:kern w:val="0"/>
                <w:sz w:val="24"/>
                <w:szCs w:val="24"/>
              </w:rPr>
            </w:pPr>
            <w:r>
              <w:rPr>
                <w:rFonts w:hint="eastAsia" w:ascii="仿宋" w:hAnsi="仿宋" w:eastAsia="仿宋" w:cs="仿宋"/>
                <w:szCs w:val="21"/>
              </w:rPr>
              <w:t>1</w:t>
            </w:r>
          </w:p>
        </w:tc>
        <w:tc>
          <w:tcPr>
            <w:tcW w:w="1979" w:type="dxa"/>
            <w:gridSpan w:val="3"/>
            <w:tcBorders>
              <w:tl2br w:val="nil"/>
              <w:tr2bl w:val="nil"/>
            </w:tcBorders>
            <w:vAlign w:val="center"/>
          </w:tcPr>
          <w:p w14:paraId="36EE6261">
            <w:pPr>
              <w:adjustRightInd w:val="0"/>
              <w:snapToGrid w:val="0"/>
              <w:spacing w:line="360" w:lineRule="auto"/>
              <w:jc w:val="center"/>
              <w:rPr>
                <w:rFonts w:hint="eastAsia" w:ascii="仿宋" w:hAnsi="仿宋" w:eastAsia="仿宋" w:cs="仿宋"/>
                <w:kern w:val="0"/>
                <w:sz w:val="24"/>
                <w:szCs w:val="24"/>
              </w:rPr>
            </w:pPr>
            <w:r>
              <w:rPr>
                <w:rFonts w:hint="eastAsia" w:ascii="仿宋" w:hAnsi="仿宋" w:eastAsia="仿宋" w:cs="仿宋"/>
                <w:szCs w:val="21"/>
                <w:lang w:val="en-US" w:eastAsia="zh-CN"/>
              </w:rPr>
              <w:t>任务一：</w:t>
            </w:r>
            <w:r>
              <w:rPr>
                <w:rFonts w:hint="eastAsia" w:ascii="仿宋" w:hAnsi="仿宋" w:eastAsia="仿宋" w:cs="仿宋"/>
                <w:szCs w:val="21"/>
                <w:lang w:val="en-US" w:eastAsia="zh-CN"/>
              </w:rPr>
              <w:br w:type="textWrapping"/>
            </w:r>
            <w:r>
              <w:rPr>
                <w:rFonts w:hint="eastAsia" w:ascii="仿宋" w:hAnsi="仿宋" w:eastAsia="仿宋" w:cs="仿宋"/>
                <w:szCs w:val="21"/>
              </w:rPr>
              <w:t>结构化数据处理</w:t>
            </w:r>
          </w:p>
        </w:tc>
        <w:tc>
          <w:tcPr>
            <w:tcW w:w="6017" w:type="dxa"/>
            <w:gridSpan w:val="3"/>
            <w:tcBorders>
              <w:tl2br w:val="nil"/>
              <w:tr2bl w:val="nil"/>
            </w:tcBorders>
            <w:vAlign w:val="center"/>
          </w:tcPr>
          <w:p w14:paraId="31B6942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某公司新购置了一批净水器滤芯，现需预测滤芯的使用寿命，以满足客户的需求。技术人员需要对净水器滤芯寿命数据进行处理，用于后续模型训练，推算出滤芯的使用寿命，工期为3天。</w:t>
            </w:r>
          </w:p>
          <w:p w14:paraId="24830B7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的来源、处理数量、工期要求等关键信息；查阅资料和手册，明确业务数据处理对象、数据结构和特征、数据处理的流程、方法和交付标准；按照工作进度和人员分配计划，合理选择并领取工具、材料和设备；正确安装与配置数据处理平台，安装相关Python数据处理库，使用数据统计软件和NumPy和Pandas数据预处理库相关函数，对净水行业标准的数据、网络爬虫工具爬</w:t>
            </w:r>
          </w:p>
          <w:p w14:paraId="085E973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取的净水器用户端的数据，如水数据表、控制设备数据表、水质数据表、水质分析数据表、用户分析数据表、市场营销表、仓储表、售后服务表，进行滤芯数据的缺失值、异常值、重复值的清洗、统计、分类、汇总；组内自审；提出数据处理优化建议，填写工作日志，提交教师审核，通过验收。</w:t>
            </w:r>
          </w:p>
          <w:p w14:paraId="4CBE5D65">
            <w:pPr>
              <w:adjustRightInd w:val="0"/>
              <w:snapToGrid w:val="0"/>
              <w:spacing w:line="360" w:lineRule="auto"/>
              <w:ind w:firstLine="420" w:firstLineChars="200"/>
              <w:rPr>
                <w:rFonts w:hint="eastAsia" w:ascii="仿宋" w:hAnsi="仿宋" w:eastAsia="仿宋" w:cs="仿宋"/>
                <w:kern w:val="0"/>
                <w:sz w:val="24"/>
                <w:szCs w:val="24"/>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3A1F985A">
            <w:pPr>
              <w:spacing w:line="400" w:lineRule="exact"/>
              <w:jc w:val="center"/>
              <w:rPr>
                <w:rFonts w:hint="default" w:ascii="仿宋" w:hAnsi="仿宋" w:eastAsia="仿宋" w:cs="仿宋"/>
                <w:kern w:val="0"/>
                <w:sz w:val="24"/>
                <w:szCs w:val="24"/>
                <w:lang w:val="en-US" w:eastAsia="zh-CN"/>
              </w:rPr>
            </w:pPr>
            <w:r>
              <w:rPr>
                <w:rFonts w:hint="eastAsia" w:ascii="仿宋" w:hAnsi="仿宋" w:eastAsia="仿宋" w:cs="仿宋"/>
                <w:szCs w:val="21"/>
                <w:lang w:val="en-US" w:eastAsia="zh-CN"/>
              </w:rPr>
              <w:t>18</w:t>
            </w:r>
          </w:p>
        </w:tc>
      </w:tr>
      <w:tr w14:paraId="297BA4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37" w:hRule="atLeast"/>
        </w:trPr>
        <w:tc>
          <w:tcPr>
            <w:tcW w:w="825" w:type="dxa"/>
            <w:tcBorders>
              <w:tl2br w:val="nil"/>
              <w:tr2bl w:val="nil"/>
            </w:tcBorders>
            <w:vAlign w:val="center"/>
          </w:tcPr>
          <w:p w14:paraId="4FD5558D">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2</w:t>
            </w:r>
          </w:p>
        </w:tc>
        <w:tc>
          <w:tcPr>
            <w:tcW w:w="1979" w:type="dxa"/>
            <w:gridSpan w:val="3"/>
            <w:tcBorders>
              <w:tl2br w:val="nil"/>
              <w:tr2bl w:val="nil"/>
            </w:tcBorders>
            <w:vAlign w:val="center"/>
          </w:tcPr>
          <w:p w14:paraId="1B6930D7">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任务二：</w:t>
            </w:r>
            <w:r>
              <w:rPr>
                <w:rFonts w:hint="eastAsia" w:ascii="仿宋" w:hAnsi="仿宋" w:eastAsia="仿宋" w:cs="仿宋"/>
                <w:szCs w:val="21"/>
              </w:rPr>
              <w:br w:type="textWrapping"/>
            </w:r>
            <w:r>
              <w:rPr>
                <w:rFonts w:hint="eastAsia" w:ascii="仿宋" w:hAnsi="仿宋" w:eastAsia="仿宋" w:cs="仿宋"/>
                <w:szCs w:val="21"/>
              </w:rPr>
              <w:t>文本数据处理</w:t>
            </w:r>
          </w:p>
        </w:tc>
        <w:tc>
          <w:tcPr>
            <w:tcW w:w="6017" w:type="dxa"/>
            <w:gridSpan w:val="3"/>
            <w:tcBorders>
              <w:tl2br w:val="nil"/>
              <w:tr2bl w:val="nil"/>
            </w:tcBorders>
            <w:vAlign w:val="center"/>
          </w:tcPr>
          <w:p w14:paraId="39EA4D7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某公司有一批中文聊天对话文本数据需要处理，需要通过调用Python代码库，结合人工质检的方式，将文本数据处理做得更加细致，减少错误率，工期为4天。</w:t>
            </w:r>
          </w:p>
          <w:p w14:paraId="36D99D4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查阅资料和手册，明确业务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文本数据清理、分词、降噪降维、格式转换、词性还原等方面处理；组内自审；填写作业日志，提出数据处理优化建议，提交教师审核，通过验收。</w:t>
            </w:r>
          </w:p>
          <w:p w14:paraId="2EAE6988">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425F1EBF">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18</w:t>
            </w:r>
          </w:p>
        </w:tc>
      </w:tr>
      <w:tr w14:paraId="597F9F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54953C03">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3</w:t>
            </w:r>
          </w:p>
        </w:tc>
        <w:tc>
          <w:tcPr>
            <w:tcW w:w="1979" w:type="dxa"/>
            <w:gridSpan w:val="3"/>
            <w:tcBorders>
              <w:tl2br w:val="nil"/>
              <w:tr2bl w:val="nil"/>
            </w:tcBorders>
            <w:vAlign w:val="center"/>
          </w:tcPr>
          <w:p w14:paraId="2A55D091">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任务三：</w:t>
            </w:r>
            <w:r>
              <w:rPr>
                <w:rFonts w:hint="eastAsia" w:ascii="仿宋" w:hAnsi="仿宋" w:eastAsia="仿宋" w:cs="仿宋"/>
                <w:szCs w:val="21"/>
              </w:rPr>
              <w:br w:type="textWrapping"/>
            </w:r>
            <w:r>
              <w:rPr>
                <w:rFonts w:hint="eastAsia" w:ascii="仿宋" w:hAnsi="仿宋" w:eastAsia="仿宋" w:cs="仿宋"/>
                <w:szCs w:val="21"/>
              </w:rPr>
              <w:t>图像数据</w:t>
            </w:r>
            <w:r>
              <w:rPr>
                <w:rFonts w:hint="eastAsia" w:ascii="仿宋" w:hAnsi="仿宋" w:eastAsia="仿宋" w:cs="仿宋"/>
                <w:szCs w:val="21"/>
                <w:lang w:val="en-US" w:eastAsia="zh-CN"/>
              </w:rPr>
              <w:t>处理</w:t>
            </w:r>
          </w:p>
        </w:tc>
        <w:tc>
          <w:tcPr>
            <w:tcW w:w="6017" w:type="dxa"/>
            <w:gridSpan w:val="3"/>
            <w:tcBorders>
              <w:tl2br w:val="nil"/>
              <w:tr2bl w:val="nil"/>
            </w:tcBorders>
            <w:vAlign w:val="center"/>
          </w:tcPr>
          <w:p w14:paraId="6B31CA0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学校需要建设一套智慧教室系统，希望通过人工智能技术中的人脸识别和行为识别来分析学生课堂行为。现项目进入数据处理阶段，需要对学生的7种表情：生气、厌恶、恐惧、喜悦、正常、悲伤、惊奇和4种行为动作：趴桌子、举手、站立、玩手机进行数据图像处理，工期为5天。</w:t>
            </w:r>
          </w:p>
          <w:p w14:paraId="68C272D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查阅资料和手册，明确业务项目的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图像数据的翻转、裁剪、修改尺寸、增强、降噪、灰度化、扩充等方面的处理；组内自审；填写工作日志，提出数据处理优化建议，提交教师审核，通过验收。</w:t>
            </w:r>
          </w:p>
          <w:p w14:paraId="2694A8A6">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0E8DB4B1">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24</w:t>
            </w:r>
          </w:p>
        </w:tc>
      </w:tr>
      <w:tr w14:paraId="198924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6D4AE4AC">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4</w:t>
            </w:r>
          </w:p>
        </w:tc>
        <w:tc>
          <w:tcPr>
            <w:tcW w:w="1979" w:type="dxa"/>
            <w:gridSpan w:val="3"/>
            <w:tcBorders>
              <w:tl2br w:val="nil"/>
              <w:tr2bl w:val="nil"/>
            </w:tcBorders>
            <w:vAlign w:val="center"/>
          </w:tcPr>
          <w:p w14:paraId="4EBB3DBE">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任务四：</w:t>
            </w:r>
            <w:r>
              <w:rPr>
                <w:rFonts w:hint="eastAsia" w:ascii="仿宋" w:hAnsi="仿宋" w:eastAsia="仿宋" w:cs="仿宋"/>
                <w:szCs w:val="21"/>
              </w:rPr>
              <w:br w:type="textWrapping"/>
            </w:r>
            <w:r>
              <w:rPr>
                <w:rFonts w:hint="eastAsia" w:ascii="仿宋" w:hAnsi="仿宋" w:eastAsia="仿宋" w:cs="仿宋"/>
                <w:szCs w:val="21"/>
              </w:rPr>
              <w:t>视频数据处理</w:t>
            </w:r>
          </w:p>
        </w:tc>
        <w:tc>
          <w:tcPr>
            <w:tcW w:w="6017" w:type="dxa"/>
            <w:gridSpan w:val="3"/>
            <w:tcBorders>
              <w:tl2br w:val="nil"/>
              <w:tr2bl w:val="nil"/>
            </w:tcBorders>
            <w:vAlign w:val="center"/>
          </w:tcPr>
          <w:p w14:paraId="6873A21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某城管建设了一套AI视觉应用系统，用户反馈数据量几百张时效果不错，增加到2 800张以后效果反而降低，误报频繁。项目经理下达视频数据处理的优化任务，工期为4天。</w:t>
            </w:r>
          </w:p>
          <w:p w14:paraId="6BCC728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查阅资料和手册，明确业务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视频数据的剪辑和裁剪、压缩、格式转换、删减、优化、降噪、合成；组内自审；填写工作日志，提出数据处理优化建议，提交教师审核，通过验收。</w:t>
            </w:r>
          </w:p>
          <w:p w14:paraId="4CBA7891">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0FB6B6D8">
            <w:pPr>
              <w:jc w:val="center"/>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24</w:t>
            </w:r>
          </w:p>
        </w:tc>
      </w:tr>
      <w:tr w14:paraId="36CE70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683" w:hRule="atLeast"/>
        </w:trPr>
        <w:tc>
          <w:tcPr>
            <w:tcW w:w="825" w:type="dxa"/>
            <w:tcBorders>
              <w:tl2br w:val="nil"/>
              <w:tr2bl w:val="nil"/>
            </w:tcBorders>
            <w:vAlign w:val="center"/>
          </w:tcPr>
          <w:p w14:paraId="0D5A8731">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5</w:t>
            </w:r>
          </w:p>
        </w:tc>
        <w:tc>
          <w:tcPr>
            <w:tcW w:w="1979" w:type="dxa"/>
            <w:gridSpan w:val="3"/>
            <w:tcBorders>
              <w:tl2br w:val="nil"/>
              <w:tr2bl w:val="nil"/>
            </w:tcBorders>
            <w:vAlign w:val="center"/>
          </w:tcPr>
          <w:p w14:paraId="6AE0A8AB">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任务五：</w:t>
            </w:r>
            <w:r>
              <w:rPr>
                <w:rFonts w:hint="eastAsia" w:ascii="仿宋" w:hAnsi="仿宋" w:eastAsia="仿宋" w:cs="仿宋"/>
                <w:szCs w:val="21"/>
              </w:rPr>
              <w:br w:type="textWrapping"/>
            </w:r>
            <w:r>
              <w:rPr>
                <w:rFonts w:hint="eastAsia" w:ascii="仿宋" w:hAnsi="仿宋" w:eastAsia="仿宋" w:cs="仿宋"/>
                <w:szCs w:val="21"/>
              </w:rPr>
              <w:t>语音数据处理</w:t>
            </w:r>
          </w:p>
        </w:tc>
        <w:tc>
          <w:tcPr>
            <w:tcW w:w="6017" w:type="dxa"/>
            <w:gridSpan w:val="3"/>
            <w:tcBorders>
              <w:tl2br w:val="nil"/>
              <w:tr2bl w:val="nil"/>
            </w:tcBorders>
            <w:vAlign w:val="center"/>
          </w:tcPr>
          <w:p w14:paraId="19BF7A1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某智能化公司的产品经理根据业务客户诉求，需要研发一个能够精确识别展厅场景问句的语音识别Demo产品，该产品支持智能对话功能、问询等功能。现项目进入数据处理阶段，工期为4天。</w:t>
            </w:r>
          </w:p>
          <w:p w14:paraId="1A0BE05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w:t>
            </w:r>
          </w:p>
          <w:p w14:paraId="0246EFF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查阅资料和手册，明确业务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音频数据的音频数据的降噪、分段、静音去除、预加重、长度增补、删减、优化、降噪等方面处理；组内自审；填写工作日志，提出数据处理优化建议，提交教师审核，通过验收。</w:t>
            </w:r>
          </w:p>
          <w:p w14:paraId="6B111FF2">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6B249F86">
            <w:pPr>
              <w:jc w:val="center"/>
              <w:rPr>
                <w:rFonts w:hint="default" w:ascii="仿宋" w:hAnsi="仿宋" w:eastAsia="仿宋" w:cs="仿宋"/>
                <w:kern w:val="2"/>
                <w:sz w:val="24"/>
                <w:szCs w:val="24"/>
                <w:lang w:val="en-US" w:eastAsia="zh-CN" w:bidi="ar-SA"/>
              </w:rPr>
            </w:pPr>
            <w:r>
              <w:rPr>
                <w:rFonts w:hint="eastAsia" w:ascii="仿宋" w:hAnsi="仿宋" w:eastAsia="仿宋" w:cs="仿宋"/>
                <w:szCs w:val="21"/>
                <w:lang w:val="en-US" w:eastAsia="zh-CN"/>
              </w:rPr>
              <w:t>24</w:t>
            </w:r>
          </w:p>
        </w:tc>
      </w:tr>
      <w:tr w14:paraId="0A8A4D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14:paraId="319811A2">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782772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14:paraId="1845D5C8">
            <w:pPr>
              <w:adjustRightInd w:val="0"/>
              <w:snapToGrid w:val="0"/>
              <w:spacing w:line="360" w:lineRule="auto"/>
              <w:ind w:left="420" w:leftChars="200" w:firstLine="0" w:firstLineChars="0"/>
              <w:rPr>
                <w:rFonts w:ascii="仿宋" w:hAnsi="仿宋" w:eastAsia="仿宋" w:cs="仿宋"/>
                <w:szCs w:val="21"/>
              </w:rPr>
            </w:pPr>
            <w:r>
              <w:rPr>
                <w:rFonts w:hint="eastAsia" w:ascii="仿宋" w:hAnsi="仿宋" w:eastAsia="仿宋" w:cs="仿宋"/>
                <w:szCs w:val="21"/>
              </w:rPr>
              <w:t>教学实施与建议：</w:t>
            </w:r>
            <w:r>
              <w:rPr>
                <w:rFonts w:hint="eastAsia" w:ascii="仿宋" w:hAnsi="仿宋" w:eastAsia="仿宋" w:cs="仿宋"/>
                <w:szCs w:val="21"/>
              </w:rPr>
              <w:br w:type="textWrapping"/>
            </w:r>
            <w:r>
              <w:rPr>
                <w:rFonts w:hint="eastAsia" w:ascii="仿宋" w:hAnsi="仿宋" w:eastAsia="仿宋" w:cs="仿宋"/>
                <w:szCs w:val="21"/>
              </w:rPr>
              <w:t>1.对于该课程的授课教师，应提出胜任本课程教学所需的教学能力、专业能力等方面要求。</w:t>
            </w:r>
          </w:p>
          <w:p w14:paraId="3500BF2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2.对于该课程的教学场地及设备，应提出配备的场地面积、设备要求、工位布置、工具材料、教学设备等建议。</w:t>
            </w:r>
          </w:p>
          <w:p w14:paraId="59ECD1A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3.对于该课程的教学资料，应提出所需教材、工作页、信息页、工具书、数字化资源的名称、数量、来源等建议。</w:t>
            </w:r>
          </w:p>
          <w:p w14:paraId="753B5AB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4.对于该课程的教学组织方式方法，应以学生为中心理念提出能培养学生职业能力与职业素养高度融合的教学组织形式和教学方法，让学生始终在行动的过程中实现学习。</w:t>
            </w:r>
          </w:p>
          <w:p w14:paraId="1B2ADB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（一）教学条件</w:t>
            </w:r>
          </w:p>
          <w:p w14:paraId="3D8261E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场地：一体化教室，具备良好的安全、照明和通风条件，可分为集中教学区、方案讨论区、成果展示区，能容纳50-60名学生，提供互联网接入；</w:t>
            </w:r>
          </w:p>
          <w:p w14:paraId="3954BF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设备：教师用台式电脑、投影仪、屏幕、音箱、学生自带笔记本电脑；</w:t>
            </w:r>
          </w:p>
          <w:p w14:paraId="1AB0D72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 资料：学习任务书（工作页）、教学资源库、评价表、教材（讲义）、参考书、优秀作品范例、素材网站范例等。</w:t>
            </w:r>
          </w:p>
          <w:p w14:paraId="4927C18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（二）教学组织形式</w:t>
            </w:r>
          </w:p>
          <w:p w14:paraId="15394E6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以独立或小组合作的方式进行，学生从教师（主管）处领取工作任务，与教师（主管）进行沟通，明确工作时间与要求，初稿完成后交教师（主管）审核，根据反馈意见进行修改，直至完稿。</w:t>
            </w:r>
          </w:p>
          <w:p w14:paraId="5280F1B9">
            <w:pPr>
              <w:pStyle w:val="2"/>
              <w:spacing w:after="0" w:line="360" w:lineRule="auto"/>
              <w:ind w:firstLine="640" w:firstLineChars="200"/>
              <w:rPr>
                <w:szCs w:val="21"/>
              </w:rPr>
            </w:pPr>
          </w:p>
          <w:p w14:paraId="37C6242B">
            <w:pPr>
              <w:adjustRightInd w:val="0"/>
              <w:snapToGrid w:val="0"/>
              <w:spacing w:line="360" w:lineRule="auto"/>
              <w:ind w:firstLine="422" w:firstLineChars="200"/>
              <w:rPr>
                <w:rFonts w:ascii="仿宋" w:hAnsi="仿宋" w:eastAsia="仿宋" w:cs="仿宋"/>
                <w:szCs w:val="21"/>
              </w:rPr>
            </w:pPr>
            <w:r>
              <w:rPr>
                <w:rFonts w:hint="eastAsia" w:ascii="仿宋" w:hAnsi="仿宋" w:eastAsia="仿宋" w:cs="仿宋"/>
                <w:b/>
                <w:szCs w:val="21"/>
              </w:rPr>
              <w:drawing>
                <wp:anchor distT="0" distB="0" distL="114300" distR="114300" simplePos="0" relativeHeight="251659264" behindDoc="0" locked="0" layoutInCell="1" allowOverlap="1">
                  <wp:simplePos x="0" y="0"/>
                  <wp:positionH relativeFrom="column">
                    <wp:posOffset>48895</wp:posOffset>
                  </wp:positionH>
                  <wp:positionV relativeFrom="paragraph">
                    <wp:posOffset>400685</wp:posOffset>
                  </wp:positionV>
                  <wp:extent cx="5035550" cy="673100"/>
                  <wp:effectExtent l="76200" t="0" r="50800" b="0"/>
                  <wp:wrapTopAndBottom/>
                  <wp:docPr id="1616861490" name="图示 1616861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Cs w:val="21"/>
              </w:rPr>
              <w:t>（三）实施过程</w:t>
            </w:r>
          </w:p>
          <w:p w14:paraId="476656EB">
            <w:pPr>
              <w:adjustRightInd w:val="0"/>
              <w:snapToGrid w:val="0"/>
              <w:spacing w:line="360" w:lineRule="auto"/>
              <w:ind w:firstLine="420" w:firstLineChars="200"/>
              <w:rPr>
                <w:rFonts w:ascii="仿宋" w:hAnsi="仿宋" w:eastAsia="仿宋" w:cs="仿宋"/>
                <w:szCs w:val="21"/>
              </w:rPr>
            </w:pPr>
          </w:p>
          <w:p w14:paraId="3C21524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（四）教学组织</w:t>
            </w:r>
          </w:p>
          <w:p w14:paraId="655E76F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1.教学方法建议</w:t>
            </w:r>
          </w:p>
          <w:p w14:paraId="740791C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采用行动导向的教学方法。为确保教学安全，提高教学效果，建议采用集中教学、分别辅导的形式；在完成工作任务的过程中，教师须加强示范与指导，注重学生职业素养和规范操作的培养。</w:t>
            </w:r>
          </w:p>
          <w:p w14:paraId="6170CFF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2.教学条件基本要求</w:t>
            </w:r>
          </w:p>
          <w:p w14:paraId="3FE731F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课程要求在支持理论实践一体化的教室中完成，以实现“教、学、练、训”相结合，以便更好的在教学中组织、引导学生完成学习内容。</w:t>
            </w:r>
          </w:p>
          <w:p w14:paraId="237589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3.教学资源库基本要求</w:t>
            </w:r>
          </w:p>
          <w:p w14:paraId="6F16D4B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任课教师应充分发挥自身专业优势，自行制作相关符合学生课内实训要求的视频素材，配备参考书、优秀作品范例、素材网站范例。并充分利用互联网相关教学资源，完成教学任务。</w:t>
            </w:r>
          </w:p>
          <w:p w14:paraId="59EC58E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4.教材参考要求</w:t>
            </w:r>
          </w:p>
          <w:p w14:paraId="5B1ACA9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以工作页为主，配备信息页、教材、课件PPT、微课视频、案例素材、工具或技术指南、数据采集实施方案、规范/标准文件、网络在线教学资源等资料。</w:t>
            </w:r>
          </w:p>
          <w:p w14:paraId="2DDBD42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（五）教学建议</w:t>
            </w:r>
          </w:p>
          <w:p w14:paraId="6567DF2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1.教学过程中应特别关注操作规范和国家标准的应用。</w:t>
            </w:r>
          </w:p>
          <w:p w14:paraId="5CE97B7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2.可将学生进行分组，分别进行任务实施和工作页的填写。</w:t>
            </w:r>
          </w:p>
          <w:p w14:paraId="043368D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3.提供可接入互联网的工作站进行查阅资料，采用多媒体教学手段。</w:t>
            </w:r>
          </w:p>
          <w:p w14:paraId="4348DDD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4.教学实施过程中要注意强调安全操作的重要性。</w:t>
            </w:r>
          </w:p>
          <w:p w14:paraId="5D723DC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5.教学实施过程中要注重软件工具使用的规范性。</w:t>
            </w:r>
          </w:p>
          <w:p w14:paraId="02B873C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6.教师在授课过程中应更多地引导学生自主学习，成为学生学习的咨询者、促进者、动员者、监督者以及学习绩效的评估和改善者。</w:t>
            </w:r>
          </w:p>
          <w:p w14:paraId="793F530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7.要设计具有实际使用价值的工作任务，激发学生的学习兴趣。</w:t>
            </w:r>
          </w:p>
          <w:p w14:paraId="37ED8C55">
            <w:pPr>
              <w:tabs>
                <w:tab w:val="left" w:pos="3139"/>
              </w:tabs>
              <w:spacing w:line="360" w:lineRule="auto"/>
              <w:ind w:firstLine="42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Cs w:val="21"/>
              </w:rPr>
              <w:t>8.教学中教师要有效地组织和引导学生使用阅读、观摩、查阅资料、展示等各种学习手段，使其逐步养成按照咨询、计划、决策、实施、检查、评估六步法完成工作任务的习惯。</w:t>
            </w:r>
          </w:p>
        </w:tc>
      </w:tr>
      <w:tr w14:paraId="42F50D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14:paraId="52F5FAD1">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5F8220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14:paraId="1B932DE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本课程考核采用过程性考核与终结性考核相结合方式，课程考核成绩=过程性考核70%+终结性考核30%。</w:t>
            </w:r>
          </w:p>
          <w:p w14:paraId="7855693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1.过程性考核（70%）</w:t>
            </w:r>
          </w:p>
          <w:p w14:paraId="7FB30CF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过程性考核成绩由5个参考性学习任务考核成绩构成。其中，结构化数据处理的考核成绩占比15%；文本数据处理的考核成绩占比20%；图像数据处理的考核成绩占比25%；视频数据处理的考核成绩占比20%；语音数据处理的考核成绩占比20%。</w:t>
            </w:r>
          </w:p>
          <w:p w14:paraId="13056EC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14:paraId="52774BF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（1）技能考核类考核项目可包括工具材料的选用，数据处理平台的搭建与配置，结构化数据、文本类、图像类、视频类、音频类等非结构化数据的处理、质量检验等关键的操作技能和心智技能。</w:t>
            </w:r>
          </w:p>
          <w:p w14:paraId="45AA18C0">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（2）学习成果类考核项目涉及各学习环节产出的学习成果，可运用工作流程图、数据表、数据曲线、数据处理方案、数据处理质量检查报告、数据处理流程优化建议等多种形式。</w:t>
            </w:r>
          </w:p>
          <w:p w14:paraId="2984454F">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通用能力观察类考核项目可包括信息处理、与人交流、交往与合作、自我管理、解决问题、安全意识、时间意识，质量意识、隐私保护意识、耐心细致、精益求精等学生学习过程中表现出来的通用能力、职业素养。</w:t>
            </w:r>
          </w:p>
          <w:p w14:paraId="5263AD15">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2.终结性考核（30%）</w:t>
            </w:r>
          </w:p>
          <w:p w14:paraId="54F3E01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终结性考核应围绕本课程目标，结合课程终结性考核要点，选择企业真实工作任务或设计学习任务进行考核。选取或设计终结性考核任务时，需体现考核任务的综合性及实施难度。本课程各参考性学习任务间难度呈现并列关系，本终结性考核任务参照第3个学习任务的考核要求进行设计。</w:t>
            </w:r>
          </w:p>
          <w:p w14:paraId="2AE97813">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学生根据任务情境中的要求，查找行业相关标准和企业操作规程，领取设备、工具、材料，按照数据处理工作流程，在规定时间内完成数据的处理，作业完成后应符合数据处理的验收标准，通过教师的验收。</w:t>
            </w:r>
          </w:p>
          <w:p w14:paraId="59B04BF0">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考核任务案例：车辆交通违规行为数据处理</w:t>
            </w:r>
          </w:p>
          <w:p w14:paraId="5B5E2AA0">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情境描述】某车管所引进某科技公司的智慧车辆交通违规应用系统，希望通过人工智能技术中的行为识别技术分析交通违规行为。现项目进入数据处理阶段，技术人员需要对司机正常状态、打电话、抽烟、喝水、闯红灯、不礼让行人的行为进行图片数据预处理，并交付客户验收，完成时间24学时。</w:t>
            </w:r>
          </w:p>
          <w:p w14:paraId="4696204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【任务要求】</w:t>
            </w:r>
          </w:p>
          <w:p w14:paraId="0862248F">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根据任务的情境描述，在规定时间内完成车辆交通违规行为数据处理任务：</w:t>
            </w:r>
          </w:p>
          <w:p w14:paraId="38213BB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（1）阅读工作任务单，正确使用数据库的数据下载工具下载图像数据，与教师进行有效沟通，记录业务数据来源、处理数量、工期要求等关键信息。</w:t>
            </w:r>
          </w:p>
          <w:p w14:paraId="6DFCDD6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（2）根据不同的业务需求，明确业务项目的数据处理对象、数据结构和特征、数据处理的流程、方法和交付标准，用文字或图示展示。</w:t>
            </w:r>
          </w:p>
          <w:p w14:paraId="18C6B74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（3）选择和准备合适的数据处理平台/工具，合理安排工期和人员分配，形成演示方案文稿并向教师汇报。</w:t>
            </w:r>
          </w:p>
          <w:p w14:paraId="1A71BFD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4）严格按照数据处理的工作流程，删除过曝、过暗、残缺和模糊的照片，在Python平台搭建数据库环境，完成图像数据的尺寸变换、尺寸过滤、图像的灰度二值化、图像旋转、平滑去噪、去重，不产生因平台不稳定和数据处理方法不合适而造成数据误删、丢失等；</w:t>
            </w:r>
          </w:p>
          <w:p w14:paraId="18D9528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（5）组内自审，采用人工质检的方式，定量抽查处理完毕的数据，重新清洗不达标的数据，正确存储检查完毕的数据，并记录检测情况。</w:t>
            </w:r>
          </w:p>
          <w:p w14:paraId="6440D4F2">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（6）整理交付文件提交给教师，通过验收，分析不足，提出改进措施。</w:t>
            </w:r>
          </w:p>
          <w:p w14:paraId="26362D12">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【参考资料】</w:t>
            </w:r>
          </w:p>
          <w:p w14:paraId="3C71DA1D">
            <w:pPr>
              <w:spacing w:line="360" w:lineRule="auto"/>
              <w:ind w:firstLine="411"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Cs w:val="21"/>
              </w:rPr>
              <w:t>完成上述任务时，可以使用所有常见的教学资料，如工作页、教材、课件PPT、微课视频、案例素材、工具或技术指南、数据处理方案、规范/标准文件、网络在线教学资源等。</w:t>
            </w:r>
          </w:p>
        </w:tc>
      </w:tr>
    </w:tbl>
    <w:p w14:paraId="46215C98"/>
    <w:p w14:paraId="0EC4BB49">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roma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YmE0YzllZTU5NzhkZTNiMjc5ZTA4MjdkMWIzNjIifQ=="/>
  </w:docVars>
  <w:rsids>
    <w:rsidRoot w:val="00DB6D8A"/>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20B4F9B"/>
    <w:rsid w:val="55C82F4A"/>
    <w:rsid w:val="5BEA0D98"/>
    <w:rsid w:val="630F6818"/>
    <w:rsid w:val="671D3982"/>
    <w:rsid w:val="693370F8"/>
    <w:rsid w:val="69752E51"/>
    <w:rsid w:val="71C25989"/>
    <w:rsid w:val="71D678CD"/>
    <w:rsid w:val="781754D1"/>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3">
    <w:name w:val="annotation text"/>
    <w:basedOn w:val="1"/>
    <w:autoRedefine/>
    <w:semiHidden/>
    <w:unhideWhenUsed/>
    <w:qFormat/>
    <w:uiPriority w:val="99"/>
    <w:pPr>
      <w:jc w:val="left"/>
    </w:p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99"/>
    <w:rPr>
      <w:sz w:val="18"/>
      <w:szCs w:val="18"/>
    </w:rPr>
  </w:style>
  <w:style w:type="character" w:customStyle="1" w:styleId="10">
    <w:name w:val="页脚 字符"/>
    <w:basedOn w:val="8"/>
    <w:link w:val="4"/>
    <w:autoRedefine/>
    <w:qFormat/>
    <w:uiPriority w:val="99"/>
    <w:rPr>
      <w:sz w:val="18"/>
      <w:szCs w:val="18"/>
    </w:rPr>
  </w:style>
  <w:style w:type="paragraph" w:styleId="11">
    <w:name w:val="List Paragraph"/>
    <w:basedOn w:val="1"/>
    <w:autoRedefine/>
    <w:qFormat/>
    <w:uiPriority w:val="34"/>
    <w:pPr>
      <w:ind w:firstLine="420" w:firstLineChars="200"/>
    </w:pPr>
  </w:style>
  <w:style w:type="paragraph" w:customStyle="1" w:styleId="12">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3">
    <w:name w:val="Table Normal"/>
    <w:autoRedefine/>
    <w:semiHidden/>
    <w:unhideWhenUsed/>
    <w:qFormat/>
    <w:uiPriority w:val="0"/>
    <w:tblPr>
      <w:tblCellMar>
        <w:top w:w="0" w:type="dxa"/>
        <w:left w:w="0" w:type="dxa"/>
        <w:bottom w:w="0" w:type="dxa"/>
        <w:right w:w="0" w:type="dxa"/>
      </w:tblCellMar>
    </w:tblPr>
  </w:style>
  <w:style w:type="paragraph" w:customStyle="1" w:styleId="14">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8711</Words>
  <Characters>9196</Characters>
  <Lines>22</Lines>
  <Paragraphs>6</Paragraphs>
  <TotalTime>2</TotalTime>
  <ScaleCrop>false</ScaleCrop>
  <LinksUpToDate>false</LinksUpToDate>
  <CharactersWithSpaces>9225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桂灵</cp:lastModifiedBy>
  <cp:lastPrinted>2024-08-15T01:38:17Z</cp:lastPrinted>
  <dcterms:modified xsi:type="dcterms:W3CDTF">2024-08-15T01:39:07Z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216FF0024A1F4646A348E8445B365A75_13</vt:lpwstr>
  </property>
</Properties>
</file>