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2116F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0" w:beforeAutospacing="0" w:after="0" w:afterAutospacing="0"/>
        <w:jc w:val="center"/>
        <w:textAlignment w:val="baseline"/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</w:pP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专业核心课</w:t>
      </w:r>
      <w:r>
        <w:rPr>
          <w:rFonts w:hint="eastAsia" w:ascii="宋体" w:hAnsi="宋体" w:eastAsia="宋体" w:cs="宋体"/>
          <w:b/>
          <w:bCs/>
          <w:color w:val="000000"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color w:val="000000"/>
          <w:sz w:val="36"/>
          <w:szCs w:val="36"/>
        </w:rPr>
        <w:t>学期授课计划</w:t>
      </w:r>
    </w:p>
    <w:p w14:paraId="6C99D7DA">
      <w:pPr>
        <w:jc w:val="center"/>
        <w:rPr>
          <w:sz w:val="28"/>
          <w:szCs w:val="28"/>
        </w:rPr>
      </w:pP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  <w:lang w:eastAsia="zh-CN"/>
        </w:rPr>
        <w:t>—</w:t>
      </w:r>
      <w:r>
        <w:rPr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27</w:t>
      </w:r>
      <w:r>
        <w:rPr>
          <w:sz w:val="28"/>
          <w:szCs w:val="28"/>
        </w:rPr>
        <w:t>学年 第</w:t>
      </w:r>
      <w:r>
        <w:rPr>
          <w:rFonts w:hint="eastAsia"/>
          <w:sz w:val="28"/>
          <w:szCs w:val="28"/>
          <w:lang w:val="en-US" w:eastAsia="zh-CN"/>
        </w:rPr>
        <w:t>一</w:t>
      </w:r>
      <w:r>
        <w:rPr>
          <w:sz w:val="28"/>
          <w:szCs w:val="28"/>
        </w:rPr>
        <w:t>学期</w:t>
      </w:r>
    </w:p>
    <w:tbl>
      <w:tblPr>
        <w:tblStyle w:val="7"/>
        <w:tblW w:w="991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6"/>
        <w:gridCol w:w="41"/>
        <w:gridCol w:w="809"/>
        <w:gridCol w:w="850"/>
        <w:gridCol w:w="705"/>
        <w:gridCol w:w="146"/>
        <w:gridCol w:w="709"/>
        <w:gridCol w:w="680"/>
        <w:gridCol w:w="29"/>
        <w:gridCol w:w="453"/>
        <w:gridCol w:w="154"/>
        <w:gridCol w:w="945"/>
        <w:gridCol w:w="622"/>
        <w:gridCol w:w="830"/>
        <w:gridCol w:w="114"/>
        <w:gridCol w:w="576"/>
        <w:gridCol w:w="670"/>
        <w:gridCol w:w="739"/>
      </w:tblGrid>
      <w:tr w14:paraId="79FE7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7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051D5BA1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课程名称</w:t>
            </w:r>
          </w:p>
        </w:tc>
        <w:tc>
          <w:tcPr>
            <w:tcW w:w="1555" w:type="dxa"/>
            <w:gridSpan w:val="2"/>
            <w:noWrap w:val="0"/>
            <w:vAlign w:val="center"/>
          </w:tcPr>
          <w:p w14:paraId="1C79A825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智能产品安装与调试</w:t>
            </w:r>
          </w:p>
        </w:tc>
        <w:tc>
          <w:tcPr>
            <w:tcW w:w="1535" w:type="dxa"/>
            <w:gridSpan w:val="3"/>
            <w:noWrap w:val="0"/>
            <w:vAlign w:val="center"/>
          </w:tcPr>
          <w:p w14:paraId="23E03253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授课班级</w:t>
            </w:r>
          </w:p>
        </w:tc>
        <w:tc>
          <w:tcPr>
            <w:tcW w:w="1581" w:type="dxa"/>
            <w:gridSpan w:val="4"/>
            <w:noWrap w:val="0"/>
            <w:vAlign w:val="center"/>
          </w:tcPr>
          <w:p w14:paraId="316A9A46"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2024级人工智能技术应用班-G5</w:t>
            </w:r>
          </w:p>
        </w:tc>
        <w:tc>
          <w:tcPr>
            <w:tcW w:w="1566" w:type="dxa"/>
            <w:gridSpan w:val="3"/>
            <w:noWrap w:val="0"/>
            <w:vAlign w:val="center"/>
          </w:tcPr>
          <w:p w14:paraId="7043662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任课教师</w:t>
            </w:r>
          </w:p>
        </w:tc>
        <w:tc>
          <w:tcPr>
            <w:tcW w:w="1985" w:type="dxa"/>
            <w:gridSpan w:val="3"/>
            <w:noWrap/>
            <w:vAlign w:val="center"/>
          </w:tcPr>
          <w:p w14:paraId="1D0C63AF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李国栋</w:t>
            </w:r>
          </w:p>
        </w:tc>
      </w:tr>
      <w:tr w14:paraId="305A6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5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013E5CE5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</w:t>
            </w:r>
          </w:p>
          <w:p w14:paraId="53D8B1A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(大纲)</w:t>
            </w:r>
          </w:p>
          <w:p w14:paraId="7BC99464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名称</w:t>
            </w:r>
          </w:p>
        </w:tc>
        <w:tc>
          <w:tcPr>
            <w:tcW w:w="1555" w:type="dxa"/>
            <w:gridSpan w:val="2"/>
            <w:noWrap w:val="0"/>
            <w:vAlign w:val="center"/>
          </w:tcPr>
          <w:p w14:paraId="2705D52A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《智能产品安装与调试》课程标准</w:t>
            </w:r>
          </w:p>
        </w:tc>
        <w:tc>
          <w:tcPr>
            <w:tcW w:w="1535" w:type="dxa"/>
            <w:gridSpan w:val="3"/>
            <w:noWrap w:val="0"/>
            <w:vAlign w:val="center"/>
          </w:tcPr>
          <w:p w14:paraId="1889AA9E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课程标准代码</w:t>
            </w:r>
          </w:p>
        </w:tc>
        <w:tc>
          <w:tcPr>
            <w:tcW w:w="1581" w:type="dxa"/>
            <w:gridSpan w:val="4"/>
            <w:noWrap w:val="0"/>
            <w:vAlign w:val="center"/>
          </w:tcPr>
          <w:p w14:paraId="342A5BF6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0430063</w:t>
            </w:r>
          </w:p>
        </w:tc>
        <w:tc>
          <w:tcPr>
            <w:tcW w:w="1566" w:type="dxa"/>
            <w:gridSpan w:val="3"/>
            <w:noWrap w:val="0"/>
            <w:vAlign w:val="center"/>
          </w:tcPr>
          <w:p w14:paraId="0C49BE27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考核形式</w:t>
            </w:r>
          </w:p>
        </w:tc>
        <w:tc>
          <w:tcPr>
            <w:tcW w:w="1985" w:type="dxa"/>
            <w:gridSpan w:val="3"/>
            <w:noWrap/>
            <w:vAlign w:val="center"/>
          </w:tcPr>
          <w:p w14:paraId="74777B99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考查</w:t>
            </w:r>
          </w:p>
        </w:tc>
      </w:tr>
      <w:tr w14:paraId="76B017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1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2CBBAD4E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教材名称</w:t>
            </w:r>
          </w:p>
        </w:tc>
        <w:tc>
          <w:tcPr>
            <w:tcW w:w="3572" w:type="dxa"/>
            <w:gridSpan w:val="7"/>
            <w:noWrap w:val="0"/>
            <w:vAlign w:val="center"/>
          </w:tcPr>
          <w:p w14:paraId="1639BC96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百变小飞机器人套装、机械臂实验指导书与案例库</w:t>
            </w:r>
          </w:p>
        </w:tc>
        <w:tc>
          <w:tcPr>
            <w:tcW w:w="1099" w:type="dxa"/>
            <w:gridSpan w:val="2"/>
            <w:noWrap w:val="0"/>
            <w:vAlign w:val="center"/>
          </w:tcPr>
          <w:p w14:paraId="34BD42F3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出版社</w:t>
            </w:r>
          </w:p>
        </w:tc>
        <w:tc>
          <w:tcPr>
            <w:tcW w:w="3551" w:type="dxa"/>
            <w:gridSpan w:val="6"/>
            <w:noWrap/>
            <w:vAlign w:val="center"/>
          </w:tcPr>
          <w:p w14:paraId="3963E1E5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设备配套资源</w:t>
            </w:r>
          </w:p>
        </w:tc>
      </w:tr>
      <w:tr w14:paraId="2134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  <w:jc w:val="center"/>
        </w:trPr>
        <w:tc>
          <w:tcPr>
            <w:tcW w:w="1696" w:type="dxa"/>
            <w:gridSpan w:val="3"/>
            <w:noWrap w:val="0"/>
            <w:vAlign w:val="center"/>
          </w:tcPr>
          <w:p w14:paraId="45A3F24A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主要参考</w:t>
            </w:r>
          </w:p>
          <w:p w14:paraId="06CA9C89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资料</w:t>
            </w:r>
          </w:p>
        </w:tc>
        <w:tc>
          <w:tcPr>
            <w:tcW w:w="8222" w:type="dxa"/>
            <w:gridSpan w:val="15"/>
            <w:noWrap w:val="0"/>
            <w:vAlign w:val="center"/>
          </w:tcPr>
          <w:p w14:paraId="1C51019D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《智能产品安装与调试》课程标准；百变小飞机器人套装实验指导书；机械臂实验指导书与案例库</w:t>
            </w:r>
          </w:p>
        </w:tc>
      </w:tr>
      <w:tr w14:paraId="38F39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5" w:hRule="atLeast"/>
          <w:jc w:val="center"/>
        </w:trPr>
        <w:tc>
          <w:tcPr>
            <w:tcW w:w="887" w:type="dxa"/>
            <w:gridSpan w:val="2"/>
            <w:vMerge w:val="restart"/>
            <w:noWrap w:val="0"/>
            <w:vAlign w:val="center"/>
          </w:tcPr>
          <w:p w14:paraId="3C76935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课程</w:t>
            </w:r>
          </w:p>
          <w:p w14:paraId="6C920C2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809" w:type="dxa"/>
            <w:vMerge w:val="restart"/>
            <w:noWrap w:val="0"/>
            <w:vAlign w:val="center"/>
          </w:tcPr>
          <w:p w14:paraId="384AA45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已授</w:t>
            </w:r>
          </w:p>
          <w:p w14:paraId="07FEE2C6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0" w:type="dxa"/>
            <w:vMerge w:val="restart"/>
            <w:noWrap w:val="0"/>
            <w:vAlign w:val="center"/>
          </w:tcPr>
          <w:p w14:paraId="773E8D0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未授</w:t>
            </w:r>
          </w:p>
          <w:p w14:paraId="7CF03C3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课时</w:t>
            </w:r>
          </w:p>
        </w:tc>
        <w:tc>
          <w:tcPr>
            <w:tcW w:w="851" w:type="dxa"/>
            <w:gridSpan w:val="2"/>
            <w:vMerge w:val="restart"/>
            <w:noWrap w:val="0"/>
            <w:vAlign w:val="center"/>
          </w:tcPr>
          <w:p w14:paraId="71B4CD8E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</w:t>
            </w:r>
          </w:p>
          <w:p w14:paraId="0472679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教学  周数</w:t>
            </w:r>
          </w:p>
        </w:tc>
        <w:tc>
          <w:tcPr>
            <w:tcW w:w="6521" w:type="dxa"/>
            <w:gridSpan w:val="12"/>
            <w:noWrap w:val="0"/>
            <w:vAlign w:val="center"/>
          </w:tcPr>
          <w:p w14:paraId="5A0FC57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本学期课时分配（节）</w:t>
            </w:r>
          </w:p>
        </w:tc>
      </w:tr>
      <w:tr w14:paraId="36F27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7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 w14:paraId="35EE1B75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 w14:paraId="7192405D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 w14:paraId="3BA86150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Merge w:val="continue"/>
            <w:noWrap w:val="0"/>
            <w:vAlign w:val="center"/>
          </w:tcPr>
          <w:p w14:paraId="0301D3E2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vMerge w:val="restart"/>
            <w:noWrap w:val="0"/>
            <w:textDirection w:val="tbRlV"/>
            <w:vAlign w:val="center"/>
          </w:tcPr>
          <w:p w14:paraId="65F5A00B"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周课时</w:t>
            </w:r>
          </w:p>
        </w:tc>
        <w:tc>
          <w:tcPr>
            <w:tcW w:w="709" w:type="dxa"/>
            <w:gridSpan w:val="2"/>
            <w:vMerge w:val="restart"/>
            <w:noWrap w:val="0"/>
            <w:textDirection w:val="tbRlV"/>
            <w:vAlign w:val="center"/>
          </w:tcPr>
          <w:p w14:paraId="24F3B5BC">
            <w:pPr>
              <w:spacing w:line="0" w:lineRule="atLeast"/>
              <w:ind w:left="113" w:right="113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总课时</w:t>
            </w:r>
          </w:p>
        </w:tc>
        <w:tc>
          <w:tcPr>
            <w:tcW w:w="5103" w:type="dxa"/>
            <w:gridSpan w:val="9"/>
            <w:noWrap/>
            <w:vAlign w:val="center"/>
          </w:tcPr>
          <w:p w14:paraId="30069E1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其  中</w:t>
            </w:r>
          </w:p>
        </w:tc>
      </w:tr>
      <w:tr w14:paraId="2962B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49" w:hRule="atLeast"/>
          <w:jc w:val="center"/>
        </w:trPr>
        <w:tc>
          <w:tcPr>
            <w:tcW w:w="887" w:type="dxa"/>
            <w:gridSpan w:val="2"/>
            <w:vMerge w:val="continue"/>
            <w:noWrap w:val="0"/>
            <w:vAlign w:val="center"/>
          </w:tcPr>
          <w:p w14:paraId="730A7DA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09" w:type="dxa"/>
            <w:vMerge w:val="continue"/>
            <w:noWrap w:val="0"/>
            <w:vAlign w:val="center"/>
          </w:tcPr>
          <w:p w14:paraId="0330CCE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0" w:type="dxa"/>
            <w:vMerge w:val="continue"/>
            <w:noWrap w:val="0"/>
            <w:vAlign w:val="center"/>
          </w:tcPr>
          <w:p w14:paraId="62926A1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51" w:type="dxa"/>
            <w:gridSpan w:val="2"/>
            <w:vMerge w:val="continue"/>
            <w:noWrap w:val="0"/>
            <w:vAlign w:val="center"/>
          </w:tcPr>
          <w:p w14:paraId="0F0E3748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noWrap w:val="0"/>
            <w:vAlign w:val="center"/>
          </w:tcPr>
          <w:p w14:paraId="708ABAA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709" w:type="dxa"/>
            <w:gridSpan w:val="2"/>
            <w:vMerge w:val="continue"/>
            <w:noWrap w:val="0"/>
            <w:vAlign w:val="center"/>
          </w:tcPr>
          <w:p w14:paraId="6E5B234A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607" w:type="dxa"/>
            <w:gridSpan w:val="2"/>
            <w:noWrap/>
            <w:textDirection w:val="tbRlV"/>
            <w:vAlign w:val="center"/>
          </w:tcPr>
          <w:p w14:paraId="7655C21B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一体化</w:t>
            </w:r>
          </w:p>
        </w:tc>
        <w:tc>
          <w:tcPr>
            <w:tcW w:w="945" w:type="dxa"/>
            <w:noWrap w:val="0"/>
            <w:textDirection w:val="tbRlV"/>
            <w:vAlign w:val="center"/>
          </w:tcPr>
          <w:p w14:paraId="21E87EA9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企业实践</w:t>
            </w:r>
          </w:p>
        </w:tc>
        <w:tc>
          <w:tcPr>
            <w:tcW w:w="622" w:type="dxa"/>
            <w:noWrap/>
            <w:textDirection w:val="tbRlV"/>
            <w:vAlign w:val="center"/>
          </w:tcPr>
          <w:p w14:paraId="38D177C1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企业参观</w:t>
            </w:r>
          </w:p>
        </w:tc>
        <w:tc>
          <w:tcPr>
            <w:tcW w:w="830" w:type="dxa"/>
            <w:noWrap/>
            <w:textDirection w:val="tbRlV"/>
            <w:vAlign w:val="center"/>
          </w:tcPr>
          <w:p w14:paraId="093A00C4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校外活动</w:t>
            </w:r>
          </w:p>
        </w:tc>
        <w:tc>
          <w:tcPr>
            <w:tcW w:w="690" w:type="dxa"/>
            <w:gridSpan w:val="2"/>
            <w:noWrap/>
            <w:textDirection w:val="tbRlV"/>
            <w:vAlign w:val="center"/>
          </w:tcPr>
          <w:p w14:paraId="7BBE48BC"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测验</w:t>
            </w:r>
          </w:p>
        </w:tc>
        <w:tc>
          <w:tcPr>
            <w:tcW w:w="670" w:type="dxa"/>
            <w:noWrap/>
            <w:textDirection w:val="tbRlV"/>
            <w:vAlign w:val="center"/>
          </w:tcPr>
          <w:p w14:paraId="3F28D9DF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考试</w:t>
            </w:r>
          </w:p>
        </w:tc>
        <w:tc>
          <w:tcPr>
            <w:tcW w:w="739" w:type="dxa"/>
            <w:noWrap/>
            <w:textDirection w:val="tbRlV"/>
            <w:vAlign w:val="center"/>
          </w:tcPr>
          <w:p w14:paraId="43872526"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机动</w:t>
            </w:r>
          </w:p>
        </w:tc>
      </w:tr>
      <w:tr w14:paraId="4A979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5" w:hRule="atLeast"/>
          <w:jc w:val="center"/>
        </w:trPr>
        <w:tc>
          <w:tcPr>
            <w:tcW w:w="887" w:type="dxa"/>
            <w:gridSpan w:val="2"/>
            <w:noWrap w:val="0"/>
            <w:vAlign w:val="center"/>
          </w:tcPr>
          <w:p w14:paraId="5344263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108</w:t>
            </w:r>
          </w:p>
        </w:tc>
        <w:tc>
          <w:tcPr>
            <w:tcW w:w="809" w:type="dxa"/>
            <w:noWrap w:val="0"/>
            <w:vAlign w:val="center"/>
          </w:tcPr>
          <w:p w14:paraId="5A343ADB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</w:t>
            </w:r>
          </w:p>
        </w:tc>
        <w:tc>
          <w:tcPr>
            <w:tcW w:w="850" w:type="dxa"/>
            <w:noWrap w:val="0"/>
            <w:vAlign w:val="center"/>
          </w:tcPr>
          <w:p w14:paraId="555E069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108</w:t>
            </w:r>
          </w:p>
        </w:tc>
        <w:tc>
          <w:tcPr>
            <w:tcW w:w="851" w:type="dxa"/>
            <w:gridSpan w:val="2"/>
            <w:noWrap w:val="0"/>
            <w:vAlign w:val="center"/>
          </w:tcPr>
          <w:p w14:paraId="49096C1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18</w:t>
            </w:r>
          </w:p>
        </w:tc>
        <w:tc>
          <w:tcPr>
            <w:tcW w:w="709" w:type="dxa"/>
            <w:noWrap w:val="0"/>
            <w:vAlign w:val="center"/>
          </w:tcPr>
          <w:p w14:paraId="3CDBE6EE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6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 w14:paraId="1C3700A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108</w:t>
            </w:r>
          </w:p>
        </w:tc>
        <w:tc>
          <w:tcPr>
            <w:tcW w:w="607" w:type="dxa"/>
            <w:gridSpan w:val="2"/>
            <w:noWrap/>
            <w:vAlign w:val="center"/>
          </w:tcPr>
          <w:p w14:paraId="4DE3FE7E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108</w:t>
            </w:r>
          </w:p>
        </w:tc>
        <w:tc>
          <w:tcPr>
            <w:tcW w:w="945" w:type="dxa"/>
            <w:noWrap/>
            <w:vAlign w:val="center"/>
          </w:tcPr>
          <w:p w14:paraId="5855913B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</w:t>
            </w:r>
          </w:p>
        </w:tc>
        <w:tc>
          <w:tcPr>
            <w:tcW w:w="622" w:type="dxa"/>
            <w:noWrap/>
            <w:vAlign w:val="center"/>
          </w:tcPr>
          <w:p w14:paraId="660DE54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</w:t>
            </w:r>
          </w:p>
        </w:tc>
        <w:tc>
          <w:tcPr>
            <w:tcW w:w="830" w:type="dxa"/>
            <w:noWrap/>
            <w:vAlign w:val="center"/>
          </w:tcPr>
          <w:p w14:paraId="0AB9C9B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</w:t>
            </w:r>
          </w:p>
        </w:tc>
        <w:tc>
          <w:tcPr>
            <w:tcW w:w="690" w:type="dxa"/>
            <w:gridSpan w:val="2"/>
            <w:noWrap/>
            <w:vAlign w:val="center"/>
          </w:tcPr>
          <w:p w14:paraId="0DF83B1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</w:t>
            </w:r>
          </w:p>
        </w:tc>
        <w:tc>
          <w:tcPr>
            <w:tcW w:w="670" w:type="dxa"/>
            <w:noWrap/>
            <w:vAlign w:val="center"/>
          </w:tcPr>
          <w:p w14:paraId="42B03B1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</w:t>
            </w:r>
          </w:p>
        </w:tc>
        <w:tc>
          <w:tcPr>
            <w:tcW w:w="739" w:type="dxa"/>
            <w:noWrap/>
            <w:vAlign w:val="center"/>
          </w:tcPr>
          <w:p w14:paraId="257410E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0</w:t>
            </w:r>
          </w:p>
        </w:tc>
      </w:tr>
      <w:tr w14:paraId="322EB9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9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 w14:paraId="07B79B6B">
            <w:pPr>
              <w:widowControl/>
              <w:spacing w:line="0" w:lineRule="atLeast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异动及必要说明事项：</w:t>
            </w:r>
          </w:p>
          <w:p w14:paraId="1DB24BA0">
            <w:pPr>
              <w:pStyle w:val="4"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</w:p>
          <w:p w14:paraId="38B82B1C">
            <w:pPr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  <w:t>1.国庆节冲掉共6课时</w:t>
            </w:r>
          </w:p>
          <w:p w14:paraId="207ACAAE">
            <w:pP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</w:p>
          <w:p w14:paraId="3DF7BD6A">
            <w:pP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szCs w:val="24"/>
                <w:lang w:val="en-US" w:eastAsia="zh-CN"/>
              </w:rPr>
            </w:pPr>
          </w:p>
          <w:p w14:paraId="30C0DCF5">
            <w:pPr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</w:tr>
      <w:tr w14:paraId="6D4A3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0" w:hRule="atLeast"/>
          <w:jc w:val="center"/>
        </w:trPr>
        <w:tc>
          <w:tcPr>
            <w:tcW w:w="9918" w:type="dxa"/>
            <w:gridSpan w:val="18"/>
            <w:noWrap w:val="0"/>
            <w:vAlign w:val="top"/>
          </w:tcPr>
          <w:p w14:paraId="4E3ACA2F">
            <w:pPr>
              <w:widowControl/>
              <w:spacing w:line="0" w:lineRule="atLeast"/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</w:rPr>
              <w:t>教学评价说明：</w:t>
            </w:r>
          </w:p>
          <w:p w14:paraId="48A3575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  <w:t>本课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程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  <w:t>教学评价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采用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  <w:t>过程性+终结性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</w:rPr>
              <w:t>评价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  <w:t>相结合的方式</w:t>
            </w:r>
          </w:p>
          <w:p w14:paraId="2787BA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317" w:leftChars="0" w:firstLine="0" w:firstLineChars="0"/>
              <w:textAlignment w:val="auto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  <w:t>总评结果：过程化考核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/>
              </w:rPr>
              <w:t>50%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  <w:t>+终结性考核</w:t>
            </w:r>
            <w:r>
              <w:rPr>
                <w:rFonts w:hint="eastAsia" w:ascii="仿宋" w:hAnsi="仿宋" w:eastAsia="仿宋" w:cs="仿宋"/>
                <w:b/>
                <w:bCs/>
                <w:color w:val="000000"/>
                <w:sz w:val="24"/>
                <w:szCs w:val="24"/>
                <w:lang w:val="en-US" w:eastAsia="zh-CN"/>
              </w:rPr>
              <w:t>50%</w:t>
            </w:r>
            <w:r>
              <w:rPr>
                <w:rFonts w:hint="eastAsia" w:ascii="仿宋" w:hAnsi="仿宋" w:eastAsia="仿宋" w:cs="仿宋"/>
                <w:color w:val="000000"/>
                <w:sz w:val="24"/>
                <w:szCs w:val="24"/>
                <w:lang w:val="en-US" w:eastAsia="zh-CN"/>
              </w:rPr>
              <w:t>。</w:t>
            </w:r>
          </w:p>
        </w:tc>
      </w:tr>
      <w:tr w14:paraId="5FD2E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restart"/>
            <w:noWrap w:val="0"/>
            <w:textDirection w:val="tbRlV"/>
            <w:vAlign w:val="center"/>
          </w:tcPr>
          <w:p w14:paraId="7CED69F9">
            <w:pPr>
              <w:widowControl/>
              <w:ind w:left="113" w:right="113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审  核  意  见</w:t>
            </w:r>
          </w:p>
        </w:tc>
        <w:tc>
          <w:tcPr>
            <w:tcW w:w="9072" w:type="dxa"/>
            <w:gridSpan w:val="17"/>
            <w:noWrap w:val="0"/>
            <w:vAlign w:val="center"/>
          </w:tcPr>
          <w:p w14:paraId="18F7E189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179B6A61">
            <w:pPr>
              <w:widowControl/>
              <w:wordWrap w:val="0"/>
              <w:spacing w:line="360" w:lineRule="exact"/>
              <w:ind w:right="23" w:rightChars="0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教研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室主任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</w:tc>
      </w:tr>
      <w:tr w14:paraId="65747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75" w:hRule="atLeast"/>
          <w:jc w:val="center"/>
        </w:trPr>
        <w:tc>
          <w:tcPr>
            <w:tcW w:w="846" w:type="dxa"/>
            <w:vMerge w:val="continue"/>
            <w:noWrap w:val="0"/>
            <w:vAlign w:val="top"/>
          </w:tcPr>
          <w:p w14:paraId="0E73FBBC">
            <w:pPr>
              <w:widowControl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9072" w:type="dxa"/>
            <w:gridSpan w:val="17"/>
            <w:noWrap w:val="0"/>
            <w:vAlign w:val="center"/>
          </w:tcPr>
          <w:p w14:paraId="34E2A564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4E5252AC"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学院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(部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/中心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)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院长/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>主任：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u w:val="single"/>
              </w:rPr>
              <w:t xml:space="preserve">           </w:t>
            </w:r>
          </w:p>
          <w:p w14:paraId="19BF37FC">
            <w:pPr>
              <w:widowControl/>
              <w:spacing w:line="360" w:lineRule="exac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  <w:p w14:paraId="52585ABA">
            <w:pPr>
              <w:widowControl/>
              <w:wordWrap w:val="0"/>
              <w:spacing w:line="360" w:lineRule="exact"/>
              <w:jc w:val="righ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</w:tbl>
    <w:tbl>
      <w:tblPr>
        <w:tblStyle w:val="7"/>
        <w:tblpPr w:leftFromText="180" w:rightFromText="180" w:vertAnchor="text" w:horzAnchor="page" w:tblpX="990" w:tblpY="195"/>
        <w:tblOverlap w:val="never"/>
        <w:tblW w:w="1019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730"/>
        <w:gridCol w:w="653"/>
        <w:gridCol w:w="2258"/>
        <w:gridCol w:w="1020"/>
        <w:gridCol w:w="1748"/>
        <w:gridCol w:w="1748"/>
        <w:gridCol w:w="737"/>
      </w:tblGrid>
      <w:tr w14:paraId="0DE165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tblHeader/>
        </w:trPr>
        <w:tc>
          <w:tcPr>
            <w:tcW w:w="1305" w:type="dxa"/>
            <w:noWrap w:val="0"/>
            <w:vAlign w:val="center"/>
          </w:tcPr>
          <w:p w14:paraId="55583ED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</w:t>
            </w:r>
          </w:p>
          <w:p w14:paraId="7F37604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任务</w:t>
            </w:r>
          </w:p>
        </w:tc>
        <w:tc>
          <w:tcPr>
            <w:tcW w:w="730" w:type="dxa"/>
            <w:noWrap w:val="0"/>
            <w:vAlign w:val="center"/>
          </w:tcPr>
          <w:p w14:paraId="11B2192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课时</w:t>
            </w:r>
          </w:p>
        </w:tc>
        <w:tc>
          <w:tcPr>
            <w:tcW w:w="653" w:type="dxa"/>
            <w:noWrap w:val="0"/>
            <w:vAlign w:val="center"/>
          </w:tcPr>
          <w:p w14:paraId="6433434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周次</w:t>
            </w:r>
          </w:p>
        </w:tc>
        <w:tc>
          <w:tcPr>
            <w:tcW w:w="2258" w:type="dxa"/>
            <w:noWrap w:val="0"/>
            <w:vAlign w:val="center"/>
          </w:tcPr>
          <w:p w14:paraId="1BE0D444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学习活动</w:t>
            </w:r>
          </w:p>
        </w:tc>
        <w:tc>
          <w:tcPr>
            <w:tcW w:w="1020" w:type="dxa"/>
            <w:noWrap w:val="0"/>
            <w:tcMar>
              <w:left w:w="28" w:type="dxa"/>
              <w:right w:w="28" w:type="dxa"/>
            </w:tcMar>
            <w:vAlign w:val="center"/>
          </w:tcPr>
          <w:p w14:paraId="3833DD8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分课时</w:t>
            </w:r>
          </w:p>
          <w:p w14:paraId="43BD7FA6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(≤周课时)</w:t>
            </w:r>
          </w:p>
        </w:tc>
        <w:tc>
          <w:tcPr>
            <w:tcW w:w="1748" w:type="dxa"/>
            <w:noWrap w:val="0"/>
            <w:vAlign w:val="center"/>
          </w:tcPr>
          <w:p w14:paraId="7F9C793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主要学习内容</w:t>
            </w:r>
          </w:p>
        </w:tc>
        <w:tc>
          <w:tcPr>
            <w:tcW w:w="1748" w:type="dxa"/>
            <w:noWrap w:val="0"/>
            <w:vAlign w:val="center"/>
          </w:tcPr>
          <w:p w14:paraId="10A4BCDA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阶段性</w:t>
            </w:r>
          </w:p>
          <w:p w14:paraId="743CA291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学业成果</w:t>
            </w:r>
          </w:p>
        </w:tc>
        <w:tc>
          <w:tcPr>
            <w:tcW w:w="737" w:type="dxa"/>
            <w:noWrap w:val="0"/>
            <w:vAlign w:val="center"/>
          </w:tcPr>
          <w:p w14:paraId="59BD5F51">
            <w:pPr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备注</w:t>
            </w:r>
          </w:p>
        </w:tc>
      </w:tr>
      <w:tr w14:paraId="16BFD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 w14:paraId="37ED12D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百变小飞机器人</w:t>
            </w:r>
          </w:p>
        </w:tc>
        <w:tc>
          <w:tcPr>
            <w:tcW w:w="730" w:type="dxa"/>
            <w:vMerge w:val="restart"/>
            <w:noWrap w:val="0"/>
            <w:vAlign w:val="center"/>
          </w:tcPr>
          <w:p w14:paraId="509B062C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18</w:t>
            </w:r>
          </w:p>
        </w:tc>
        <w:tc>
          <w:tcPr>
            <w:tcW w:w="653" w:type="dxa"/>
            <w:noWrap w:val="0"/>
            <w:vAlign w:val="center"/>
          </w:tcPr>
          <w:p w14:paraId="095A3D00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16"/>
                <w:lang w:val="en-US" w:eastAsia="zh-CN"/>
              </w:rPr>
              <w:t>1</w:t>
            </w:r>
          </w:p>
        </w:tc>
        <w:tc>
          <w:tcPr>
            <w:tcW w:w="2258" w:type="dxa"/>
            <w:noWrap w:val="0"/>
            <w:vAlign w:val="center"/>
          </w:tcPr>
          <w:p w14:paraId="0AC58C3E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任务导入与安全规范</w:t>
            </w:r>
          </w:p>
        </w:tc>
        <w:tc>
          <w:tcPr>
            <w:tcW w:w="1020" w:type="dxa"/>
            <w:noWrap w:val="0"/>
            <w:vAlign w:val="center"/>
          </w:tcPr>
          <w:p w14:paraId="4AF4146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60D7531B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5"/>
              </w:rPr>
              <w:t>解读任务单，认识套装组成、工具、接口及安全用电、</w:t>
            </w:r>
            <w:r>
              <w:rPr>
                <w:rFonts w:hint="eastAsia" w:ascii="仿宋" w:hAnsi="仿宋" w:eastAsia="仿宋" w:cs="仿宋"/>
                <w:sz w:val="15"/>
                <w:lang w:eastAsia="zh-CN"/>
              </w:rPr>
              <w:t>8s</w:t>
            </w:r>
            <w:r>
              <w:rPr>
                <w:rFonts w:hint="eastAsia" w:ascii="仿宋" w:hAnsi="仿宋" w:eastAsia="仿宋" w:cs="仿宋"/>
                <w:sz w:val="15"/>
              </w:rPr>
              <w:t>要求。</w:t>
            </w:r>
          </w:p>
        </w:tc>
        <w:tc>
          <w:tcPr>
            <w:tcW w:w="1748" w:type="dxa"/>
            <w:noWrap w:val="0"/>
            <w:vAlign w:val="center"/>
          </w:tcPr>
          <w:p w14:paraId="6550739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  <w:tc>
          <w:tcPr>
            <w:tcW w:w="737" w:type="dxa"/>
            <w:noWrap w:val="0"/>
            <w:vAlign w:val="center"/>
          </w:tcPr>
          <w:p w14:paraId="701C80D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</w:p>
        </w:tc>
      </w:tr>
      <w:tr w14:paraId="4A318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6831D07C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B4810A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68CDAED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</w:t>
            </w:r>
          </w:p>
        </w:tc>
        <w:tc>
          <w:tcPr>
            <w:tcW w:w="2258" w:type="dxa"/>
            <w:noWrap w:val="0"/>
            <w:vAlign w:val="center"/>
          </w:tcPr>
          <w:p w14:paraId="093AB5F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整机装配与工位验收</w:t>
            </w:r>
          </w:p>
        </w:tc>
        <w:tc>
          <w:tcPr>
            <w:tcW w:w="1020" w:type="dxa"/>
            <w:noWrap w:val="0"/>
            <w:vAlign w:val="center"/>
          </w:tcPr>
          <w:p w14:paraId="7E02297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color w:val="0000FF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3071915B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清点积木、控制器、动力与感知部件，完成底盘装配、线路连接和通电前检查。</w:t>
            </w:r>
          </w:p>
        </w:tc>
        <w:tc>
          <w:tcPr>
            <w:tcW w:w="1748" w:type="dxa"/>
            <w:noWrap w:val="0"/>
            <w:vAlign w:val="center"/>
          </w:tcPr>
          <w:p w14:paraId="3587C6D2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0CD9F81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74EFD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73CCC3B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139F429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68B72DD3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2258" w:type="dxa"/>
            <w:noWrap w:val="0"/>
            <w:vAlign w:val="center"/>
          </w:tcPr>
          <w:p w14:paraId="50E54A76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机械结构与传动认知</w:t>
            </w:r>
          </w:p>
        </w:tc>
        <w:tc>
          <w:tcPr>
            <w:tcW w:w="1020" w:type="dxa"/>
            <w:noWrap w:val="0"/>
            <w:vAlign w:val="center"/>
          </w:tcPr>
          <w:p w14:paraId="4B70E46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57B5699C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认识积木结构、轮轴传动、直流电机和麦克纳姆轮运动原理。</w:t>
            </w:r>
          </w:p>
        </w:tc>
        <w:tc>
          <w:tcPr>
            <w:tcW w:w="1748" w:type="dxa"/>
            <w:noWrap w:val="0"/>
            <w:vAlign w:val="center"/>
          </w:tcPr>
          <w:p w14:paraId="3E5FA493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机械结构与传动原理记录</w:t>
            </w:r>
          </w:p>
        </w:tc>
        <w:tc>
          <w:tcPr>
            <w:tcW w:w="737" w:type="dxa"/>
            <w:noWrap w:val="0"/>
            <w:vAlign w:val="center"/>
          </w:tcPr>
          <w:p w14:paraId="45A27B7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51FA0A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0A4DDC5A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1267993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36B5B46B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2258" w:type="dxa"/>
            <w:noWrap w:val="0"/>
            <w:vAlign w:val="center"/>
          </w:tcPr>
          <w:p w14:paraId="53EA12CC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底盘驱动调试</w:t>
            </w:r>
          </w:p>
        </w:tc>
        <w:tc>
          <w:tcPr>
            <w:tcW w:w="1020" w:type="dxa"/>
            <w:noWrap w:val="0"/>
            <w:vAlign w:val="center"/>
          </w:tcPr>
          <w:p w14:paraId="0C7F398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27F39329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安装驱动部件，完成电机正反转、速度、方向及平移旋转调试。</w:t>
            </w:r>
          </w:p>
        </w:tc>
        <w:tc>
          <w:tcPr>
            <w:tcW w:w="1748" w:type="dxa"/>
            <w:noWrap w:val="0"/>
            <w:vAlign w:val="center"/>
          </w:tcPr>
          <w:p w14:paraId="14501F8A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76C9525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4500FE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2D260C23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2AE4BC7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351D2952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3</w:t>
            </w:r>
          </w:p>
        </w:tc>
        <w:tc>
          <w:tcPr>
            <w:tcW w:w="2258" w:type="dxa"/>
            <w:noWrap w:val="0"/>
            <w:vAlign w:val="center"/>
          </w:tcPr>
          <w:p w14:paraId="6C24A7C2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舵机与RGB灯带认知</w:t>
            </w:r>
          </w:p>
        </w:tc>
        <w:tc>
          <w:tcPr>
            <w:tcW w:w="1020" w:type="dxa"/>
            <w:noWrap w:val="0"/>
            <w:vAlign w:val="center"/>
          </w:tcPr>
          <w:p w14:paraId="7875C4EA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40E2504B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学习舵机接口、角度控制、限位与校正，认识RGB灯带。</w:t>
            </w:r>
          </w:p>
        </w:tc>
        <w:tc>
          <w:tcPr>
            <w:tcW w:w="1748" w:type="dxa"/>
            <w:noWrap w:val="0"/>
            <w:vAlign w:val="center"/>
          </w:tcPr>
          <w:p w14:paraId="4A71732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舵机与灯带参数表</w:t>
            </w:r>
          </w:p>
        </w:tc>
        <w:tc>
          <w:tcPr>
            <w:tcW w:w="737" w:type="dxa"/>
            <w:noWrap w:val="0"/>
            <w:vAlign w:val="center"/>
          </w:tcPr>
          <w:p w14:paraId="60CDCC7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5AF3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3B4B839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46486B2E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56565E22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3</w:t>
            </w:r>
          </w:p>
        </w:tc>
        <w:tc>
          <w:tcPr>
            <w:tcW w:w="2258" w:type="dxa"/>
            <w:noWrap w:val="0"/>
            <w:vAlign w:val="center"/>
          </w:tcPr>
          <w:p w14:paraId="072C8F27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执行部件综合调试</w:t>
            </w:r>
          </w:p>
        </w:tc>
        <w:tc>
          <w:tcPr>
            <w:tcW w:w="1020" w:type="dxa"/>
            <w:noWrap w:val="0"/>
            <w:vAlign w:val="center"/>
          </w:tcPr>
          <w:p w14:paraId="2D184109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22A34C1E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完成舵机动作、灯光状态提示与整机基础动作联调。</w:t>
            </w:r>
          </w:p>
        </w:tc>
        <w:tc>
          <w:tcPr>
            <w:tcW w:w="1748" w:type="dxa"/>
            <w:noWrap w:val="0"/>
            <w:vAlign w:val="center"/>
          </w:tcPr>
          <w:p w14:paraId="3D267A0E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10522BD1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1293A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 w14:paraId="552BEBB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移动机器人感知与功能调试</w:t>
            </w:r>
          </w:p>
        </w:tc>
        <w:tc>
          <w:tcPr>
            <w:tcW w:w="730" w:type="dxa"/>
            <w:vMerge w:val="restart"/>
            <w:noWrap w:val="0"/>
            <w:vAlign w:val="center"/>
          </w:tcPr>
          <w:p w14:paraId="541485D6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24</w:t>
            </w:r>
          </w:p>
        </w:tc>
        <w:tc>
          <w:tcPr>
            <w:tcW w:w="653" w:type="dxa"/>
            <w:noWrap w:val="0"/>
            <w:vAlign w:val="center"/>
          </w:tcPr>
          <w:p w14:paraId="62555CF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2258" w:type="dxa"/>
            <w:noWrap w:val="0"/>
            <w:vAlign w:val="center"/>
          </w:tcPr>
          <w:p w14:paraId="1D54E0F7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灰度、超声波传感器</w:t>
            </w:r>
          </w:p>
        </w:tc>
        <w:tc>
          <w:tcPr>
            <w:tcW w:w="1020" w:type="dxa"/>
            <w:noWrap w:val="0"/>
            <w:vAlign w:val="center"/>
          </w:tcPr>
          <w:p w14:paraId="4267558F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3A0A9273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掌握灰度、超声波传感器接线、采样和阈值判定。</w:t>
            </w:r>
          </w:p>
        </w:tc>
        <w:tc>
          <w:tcPr>
            <w:tcW w:w="1748" w:type="dxa"/>
            <w:noWrap w:val="0"/>
            <w:vAlign w:val="center"/>
          </w:tcPr>
          <w:p w14:paraId="0255901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传感器接线与阈值记录</w:t>
            </w:r>
          </w:p>
        </w:tc>
        <w:tc>
          <w:tcPr>
            <w:tcW w:w="737" w:type="dxa"/>
            <w:noWrap w:val="0"/>
            <w:vAlign w:val="center"/>
          </w:tcPr>
          <w:p w14:paraId="62F278F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2E57A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2E64B34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24007CE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1E9A4829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2258" w:type="dxa"/>
            <w:noWrap w:val="0"/>
            <w:vAlign w:val="center"/>
          </w:tcPr>
          <w:p w14:paraId="268BEA88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循迹与避障功能调试</w:t>
            </w:r>
          </w:p>
        </w:tc>
        <w:tc>
          <w:tcPr>
            <w:tcW w:w="1020" w:type="dxa"/>
            <w:noWrap w:val="0"/>
            <w:vAlign w:val="center"/>
          </w:tcPr>
          <w:p w14:paraId="53F9705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4EF4BC46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完成循迹、避障程序部署，记录阈值并优化转向与速度参数。</w:t>
            </w:r>
          </w:p>
        </w:tc>
        <w:tc>
          <w:tcPr>
            <w:tcW w:w="1748" w:type="dxa"/>
            <w:noWrap w:val="0"/>
            <w:vAlign w:val="center"/>
          </w:tcPr>
          <w:p w14:paraId="2FFF689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0A14BF4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0B5C78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3622EE2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775F5F4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71517FA9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5</w:t>
            </w:r>
          </w:p>
        </w:tc>
        <w:tc>
          <w:tcPr>
            <w:tcW w:w="2258" w:type="dxa"/>
            <w:noWrap w:val="0"/>
            <w:vAlign w:val="center"/>
          </w:tcPr>
          <w:p w14:paraId="03588600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环境传感器认知</w:t>
            </w:r>
          </w:p>
        </w:tc>
        <w:tc>
          <w:tcPr>
            <w:tcW w:w="1020" w:type="dxa"/>
            <w:noWrap w:val="0"/>
            <w:vAlign w:val="center"/>
          </w:tcPr>
          <w:p w14:paraId="0C1BB7AE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6B327C31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认识土壤、温湿度、火焰传感器的用途、接口和数据读取。</w:t>
            </w:r>
          </w:p>
        </w:tc>
        <w:tc>
          <w:tcPr>
            <w:tcW w:w="1748" w:type="dxa"/>
            <w:noWrap w:val="0"/>
            <w:vAlign w:val="center"/>
          </w:tcPr>
          <w:p w14:paraId="6353056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1317882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45766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3E43BCB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F8289CD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42C863B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5</w:t>
            </w:r>
          </w:p>
        </w:tc>
        <w:tc>
          <w:tcPr>
            <w:tcW w:w="2258" w:type="dxa"/>
            <w:noWrap w:val="0"/>
            <w:vAlign w:val="center"/>
          </w:tcPr>
          <w:p w14:paraId="65F9BF9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国庆节</w:t>
            </w:r>
          </w:p>
        </w:tc>
        <w:tc>
          <w:tcPr>
            <w:tcW w:w="1020" w:type="dxa"/>
            <w:noWrap w:val="0"/>
            <w:vAlign w:val="center"/>
          </w:tcPr>
          <w:p w14:paraId="422F936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1748" w:type="dxa"/>
            <w:noWrap w:val="0"/>
            <w:vAlign w:val="center"/>
          </w:tcPr>
          <w:p w14:paraId="7E4A37D1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1748" w:type="dxa"/>
            <w:noWrap w:val="0"/>
            <w:vAlign w:val="center"/>
          </w:tcPr>
          <w:p w14:paraId="234B4660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43FE205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658589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40C4DCD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E76D60D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51B0B38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6</w:t>
            </w:r>
          </w:p>
        </w:tc>
        <w:tc>
          <w:tcPr>
            <w:tcW w:w="2258" w:type="dxa"/>
            <w:noWrap w:val="0"/>
            <w:vAlign w:val="center"/>
          </w:tcPr>
          <w:p w14:paraId="1D089EED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国庆节</w:t>
            </w:r>
            <w:bookmarkStart w:id="0" w:name="_GoBack"/>
            <w:bookmarkEnd w:id="0"/>
          </w:p>
        </w:tc>
        <w:tc>
          <w:tcPr>
            <w:tcW w:w="1020" w:type="dxa"/>
            <w:noWrap w:val="0"/>
            <w:vAlign w:val="center"/>
          </w:tcPr>
          <w:p w14:paraId="0FE7EB7A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1748" w:type="dxa"/>
            <w:noWrap w:val="0"/>
            <w:vAlign w:val="center"/>
          </w:tcPr>
          <w:p w14:paraId="3A597656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1748" w:type="dxa"/>
            <w:noWrap w:val="0"/>
            <w:vAlign w:val="center"/>
          </w:tcPr>
          <w:p w14:paraId="7F480FC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4EF12B9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43C2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3A08321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14A763F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634CB69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6</w:t>
            </w:r>
          </w:p>
        </w:tc>
        <w:tc>
          <w:tcPr>
            <w:tcW w:w="2258" w:type="dxa"/>
            <w:noWrap w:val="0"/>
            <w:vAlign w:val="center"/>
          </w:tcPr>
          <w:p w14:paraId="1FC66C4A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分拣、快递机器人调试</w:t>
            </w:r>
          </w:p>
        </w:tc>
        <w:tc>
          <w:tcPr>
            <w:tcW w:w="1020" w:type="dxa"/>
            <w:noWrap w:val="0"/>
            <w:vAlign w:val="center"/>
          </w:tcPr>
          <w:p w14:paraId="0383D98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29889FA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完成分拣机器人或快递小哥机器人的路径、识别和搬运联调。</w:t>
            </w:r>
          </w:p>
        </w:tc>
        <w:tc>
          <w:tcPr>
            <w:tcW w:w="1748" w:type="dxa"/>
            <w:noWrap w:val="0"/>
            <w:vAlign w:val="center"/>
          </w:tcPr>
          <w:p w14:paraId="60AE7D5E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206449F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16D84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147BC4EC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1FCF37D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4849DC7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7</w:t>
            </w:r>
          </w:p>
        </w:tc>
        <w:tc>
          <w:tcPr>
            <w:tcW w:w="2258" w:type="dxa"/>
            <w:noWrap w:val="0"/>
            <w:vAlign w:val="center"/>
          </w:tcPr>
          <w:p w14:paraId="55184A9D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多传感器任务分析</w:t>
            </w:r>
          </w:p>
        </w:tc>
        <w:tc>
          <w:tcPr>
            <w:tcW w:w="1020" w:type="dxa"/>
            <w:noWrap w:val="0"/>
            <w:vAlign w:val="center"/>
          </w:tcPr>
          <w:p w14:paraId="47D6309F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5C6091AD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分析多传感器融合、任务流程和异常处置。</w:t>
            </w:r>
          </w:p>
        </w:tc>
        <w:tc>
          <w:tcPr>
            <w:tcW w:w="1748" w:type="dxa"/>
            <w:noWrap w:val="0"/>
            <w:vAlign w:val="center"/>
          </w:tcPr>
          <w:p w14:paraId="506B746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综合任务流程图</w:t>
            </w:r>
          </w:p>
        </w:tc>
        <w:tc>
          <w:tcPr>
            <w:tcW w:w="737" w:type="dxa"/>
            <w:noWrap w:val="0"/>
            <w:vAlign w:val="center"/>
          </w:tcPr>
          <w:p w14:paraId="7F0E260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6B186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42FE5AE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40A28C3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7395CB66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7</w:t>
            </w:r>
          </w:p>
        </w:tc>
        <w:tc>
          <w:tcPr>
            <w:tcW w:w="2258" w:type="dxa"/>
            <w:noWrap w:val="0"/>
            <w:vAlign w:val="center"/>
          </w:tcPr>
          <w:p w14:paraId="63224134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救援侦察/排爆机器人</w:t>
            </w:r>
          </w:p>
        </w:tc>
        <w:tc>
          <w:tcPr>
            <w:tcW w:w="1020" w:type="dxa"/>
            <w:noWrap w:val="0"/>
            <w:vAlign w:val="center"/>
          </w:tcPr>
          <w:p w14:paraId="3459C380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56677115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完成救援侦察或排爆机器人装配与联调，开展小组互检和任务验收。</w:t>
            </w:r>
          </w:p>
        </w:tc>
        <w:tc>
          <w:tcPr>
            <w:tcW w:w="1748" w:type="dxa"/>
            <w:noWrap w:val="0"/>
            <w:vAlign w:val="center"/>
          </w:tcPr>
          <w:p w14:paraId="7AB4EC7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综合任务演示与互评表</w:t>
            </w:r>
          </w:p>
        </w:tc>
        <w:tc>
          <w:tcPr>
            <w:tcW w:w="737" w:type="dxa"/>
            <w:noWrap w:val="0"/>
            <w:vAlign w:val="center"/>
          </w:tcPr>
          <w:p w14:paraId="7525E08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5233D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 w14:paraId="0D21B8C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移动机器人智能视觉调试</w:t>
            </w:r>
          </w:p>
        </w:tc>
        <w:tc>
          <w:tcPr>
            <w:tcW w:w="730" w:type="dxa"/>
            <w:vMerge w:val="restart"/>
            <w:noWrap w:val="0"/>
            <w:vAlign w:val="center"/>
          </w:tcPr>
          <w:p w14:paraId="4742219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18</w:t>
            </w:r>
          </w:p>
        </w:tc>
        <w:tc>
          <w:tcPr>
            <w:tcW w:w="653" w:type="dxa"/>
            <w:noWrap w:val="0"/>
            <w:vAlign w:val="center"/>
          </w:tcPr>
          <w:p w14:paraId="0E26233E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8</w:t>
            </w:r>
          </w:p>
        </w:tc>
        <w:tc>
          <w:tcPr>
            <w:tcW w:w="2258" w:type="dxa"/>
            <w:noWrap w:val="0"/>
            <w:vAlign w:val="center"/>
          </w:tcPr>
          <w:p w14:paraId="2BA182D5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摄像头与语音模块认知</w:t>
            </w:r>
          </w:p>
        </w:tc>
        <w:tc>
          <w:tcPr>
            <w:tcW w:w="1020" w:type="dxa"/>
            <w:noWrap w:val="0"/>
            <w:vAlign w:val="center"/>
          </w:tcPr>
          <w:p w14:paraId="38BECAD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4E6F4104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认识摄像头、语音识别与语音合成模块的接口和工作流程。</w:t>
            </w:r>
          </w:p>
        </w:tc>
        <w:tc>
          <w:tcPr>
            <w:tcW w:w="1748" w:type="dxa"/>
            <w:noWrap w:val="0"/>
            <w:vAlign w:val="center"/>
          </w:tcPr>
          <w:p w14:paraId="020DA75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648B2DF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0AFF50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0494EE2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71D3E5AA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280B6F0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8</w:t>
            </w:r>
          </w:p>
        </w:tc>
        <w:tc>
          <w:tcPr>
            <w:tcW w:w="2258" w:type="dxa"/>
            <w:noWrap w:val="0"/>
            <w:vAlign w:val="center"/>
          </w:tcPr>
          <w:p w14:paraId="44E35C90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图像、语音采集测试</w:t>
            </w:r>
          </w:p>
        </w:tc>
        <w:tc>
          <w:tcPr>
            <w:tcW w:w="1020" w:type="dxa"/>
            <w:noWrap w:val="0"/>
            <w:vAlign w:val="center"/>
          </w:tcPr>
          <w:p w14:paraId="296A9B02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7DD8E7F7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完成摄像头接入、画面采集、语音指令与反馈测试。</w:t>
            </w:r>
          </w:p>
        </w:tc>
        <w:tc>
          <w:tcPr>
            <w:tcW w:w="1748" w:type="dxa"/>
            <w:noWrap w:val="0"/>
            <w:vAlign w:val="center"/>
          </w:tcPr>
          <w:p w14:paraId="7B12A57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2DE0A641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6EA1B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3D53AFC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610E24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43A8296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9</w:t>
            </w:r>
          </w:p>
        </w:tc>
        <w:tc>
          <w:tcPr>
            <w:tcW w:w="2258" w:type="dxa"/>
            <w:noWrap w:val="0"/>
            <w:vAlign w:val="center"/>
          </w:tcPr>
          <w:p w14:paraId="39EACD12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颜色与二维码识别</w:t>
            </w:r>
          </w:p>
        </w:tc>
        <w:tc>
          <w:tcPr>
            <w:tcW w:w="1020" w:type="dxa"/>
            <w:noWrap w:val="0"/>
            <w:vAlign w:val="center"/>
          </w:tcPr>
          <w:p w14:paraId="2D4DE7B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6DBB835E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学习颜色空间、阈值分割和二维码识别流程。</w:t>
            </w:r>
          </w:p>
        </w:tc>
        <w:tc>
          <w:tcPr>
            <w:tcW w:w="1748" w:type="dxa"/>
            <w:noWrap w:val="0"/>
            <w:vAlign w:val="center"/>
          </w:tcPr>
          <w:p w14:paraId="523E1D33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识别流程图与阈值记录</w:t>
            </w:r>
          </w:p>
        </w:tc>
        <w:tc>
          <w:tcPr>
            <w:tcW w:w="737" w:type="dxa"/>
            <w:noWrap w:val="0"/>
            <w:vAlign w:val="center"/>
          </w:tcPr>
          <w:p w14:paraId="13E14A1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6819BA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36A4431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4A9B9E7E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4CB8C94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9</w:t>
            </w:r>
          </w:p>
        </w:tc>
        <w:tc>
          <w:tcPr>
            <w:tcW w:w="2258" w:type="dxa"/>
            <w:noWrap w:val="0"/>
            <w:vAlign w:val="center"/>
          </w:tcPr>
          <w:p w14:paraId="21F3E36B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视觉导航功能联调</w:t>
            </w:r>
          </w:p>
        </w:tc>
        <w:tc>
          <w:tcPr>
            <w:tcW w:w="1020" w:type="dxa"/>
            <w:noWrap w:val="0"/>
            <w:vAlign w:val="center"/>
          </w:tcPr>
          <w:p w14:paraId="0BA1C4A6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0C09E1D3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部署颜色、二维码案例，将识别结果与底盘动作关联并测试稳定性。</w:t>
            </w:r>
          </w:p>
        </w:tc>
        <w:tc>
          <w:tcPr>
            <w:tcW w:w="1748" w:type="dxa"/>
            <w:noWrap w:val="0"/>
            <w:vAlign w:val="center"/>
          </w:tcPr>
          <w:p w14:paraId="4144DA0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6E5500E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13A7D0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78013423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E28C421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12FE852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10</w:t>
            </w:r>
          </w:p>
        </w:tc>
        <w:tc>
          <w:tcPr>
            <w:tcW w:w="2258" w:type="dxa"/>
            <w:noWrap w:val="0"/>
            <w:vAlign w:val="center"/>
          </w:tcPr>
          <w:p w14:paraId="5842CA51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人脸、手势、交通标志识别</w:t>
            </w:r>
          </w:p>
        </w:tc>
        <w:tc>
          <w:tcPr>
            <w:tcW w:w="1020" w:type="dxa"/>
            <w:noWrap w:val="0"/>
            <w:vAlign w:val="center"/>
          </w:tcPr>
          <w:p w14:paraId="7FA945C9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2DE33609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5"/>
              </w:rPr>
              <w:t>比较人脸、手势、交通标志识别的输入条件与评价指标。</w:t>
            </w:r>
          </w:p>
        </w:tc>
        <w:tc>
          <w:tcPr>
            <w:tcW w:w="1748" w:type="dxa"/>
            <w:noWrap w:val="0"/>
            <w:vAlign w:val="center"/>
          </w:tcPr>
          <w:p w14:paraId="5BF0BAE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 w14:paraId="5C9B825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7EAE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4546C6F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476666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661D2A9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10</w:t>
            </w:r>
          </w:p>
        </w:tc>
        <w:tc>
          <w:tcPr>
            <w:tcW w:w="2258" w:type="dxa"/>
            <w:noWrap w:val="0"/>
            <w:vAlign w:val="center"/>
          </w:tcPr>
          <w:p w14:paraId="30CAC6D8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智能小车综合验收</w:t>
            </w:r>
          </w:p>
        </w:tc>
        <w:tc>
          <w:tcPr>
            <w:tcW w:w="1020" w:type="dxa"/>
            <w:noWrap w:val="0"/>
            <w:vAlign w:val="center"/>
          </w:tcPr>
          <w:p w14:paraId="75F8F61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5C575291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5"/>
              </w:rPr>
              <w:t>选择一个识别任务完成整机联调、故障排查和阶段验收。</w:t>
            </w:r>
          </w:p>
        </w:tc>
        <w:tc>
          <w:tcPr>
            <w:tcW w:w="1748" w:type="dxa"/>
            <w:noWrap w:val="0"/>
            <w:vAlign w:val="center"/>
          </w:tcPr>
          <w:p w14:paraId="1442971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移动机器人阶段作品</w:t>
            </w:r>
          </w:p>
        </w:tc>
        <w:tc>
          <w:tcPr>
            <w:tcW w:w="737" w:type="dxa"/>
            <w:noWrap w:val="0"/>
            <w:vAlign w:val="center"/>
          </w:tcPr>
          <w:p w14:paraId="10E31FD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032C9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 w14:paraId="68CF18C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机械臂本体安装与控制</w:t>
            </w:r>
          </w:p>
        </w:tc>
        <w:tc>
          <w:tcPr>
            <w:tcW w:w="730" w:type="dxa"/>
            <w:vMerge w:val="restart"/>
            <w:noWrap w:val="0"/>
            <w:vAlign w:val="center"/>
          </w:tcPr>
          <w:p w14:paraId="5A4AA77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24</w:t>
            </w:r>
          </w:p>
        </w:tc>
        <w:tc>
          <w:tcPr>
            <w:tcW w:w="653" w:type="dxa"/>
            <w:noWrap w:val="0"/>
            <w:vAlign w:val="center"/>
          </w:tcPr>
          <w:p w14:paraId="2668E8A6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11</w:t>
            </w:r>
          </w:p>
        </w:tc>
        <w:tc>
          <w:tcPr>
            <w:tcW w:w="2258" w:type="dxa"/>
            <w:noWrap w:val="0"/>
            <w:vAlign w:val="center"/>
          </w:tcPr>
          <w:p w14:paraId="24CFF36A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认识机械臂与开发环境</w:t>
            </w:r>
          </w:p>
        </w:tc>
        <w:tc>
          <w:tcPr>
            <w:tcW w:w="1020" w:type="dxa"/>
            <w:noWrap w:val="0"/>
            <w:vAlign w:val="center"/>
          </w:tcPr>
          <w:p w14:paraId="2154E0D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2C686C31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认识机械臂结构、自由度、舵机、末端执行器、坐标系和安全边界。</w:t>
            </w:r>
          </w:p>
        </w:tc>
        <w:tc>
          <w:tcPr>
            <w:tcW w:w="1748" w:type="dxa"/>
            <w:noWrap w:val="0"/>
            <w:vAlign w:val="center"/>
          </w:tcPr>
          <w:p w14:paraId="2FE21AA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31DFEB6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19CA26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6365F72A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75DFA60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5D21467D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11</w:t>
            </w:r>
          </w:p>
        </w:tc>
        <w:tc>
          <w:tcPr>
            <w:tcW w:w="2258" w:type="dxa"/>
            <w:noWrap w:val="0"/>
            <w:vAlign w:val="center"/>
          </w:tcPr>
          <w:p w14:paraId="6B2DE33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Jupyter Lab控制入门</w:t>
            </w:r>
          </w:p>
        </w:tc>
        <w:tc>
          <w:tcPr>
            <w:tcW w:w="1020" w:type="dxa"/>
            <w:noWrap w:val="0"/>
            <w:vAlign w:val="center"/>
          </w:tcPr>
          <w:p w14:paraId="2111915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753F795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登录Jupyter Lab，运行示例并完成关节、夹爪基本控制。</w:t>
            </w:r>
          </w:p>
        </w:tc>
        <w:tc>
          <w:tcPr>
            <w:tcW w:w="1748" w:type="dxa"/>
            <w:noWrap w:val="0"/>
            <w:vAlign w:val="center"/>
          </w:tcPr>
          <w:p w14:paraId="1F1F4D56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6DBAEC0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4CFC3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6BA6F03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11A5B07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047FCBDA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12</w:t>
            </w:r>
          </w:p>
        </w:tc>
        <w:tc>
          <w:tcPr>
            <w:tcW w:w="2258" w:type="dxa"/>
            <w:noWrap w:val="0"/>
            <w:vAlign w:val="center"/>
          </w:tcPr>
          <w:p w14:paraId="48A0A788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舵机ID与机械臂校准</w:t>
            </w:r>
          </w:p>
        </w:tc>
        <w:tc>
          <w:tcPr>
            <w:tcW w:w="1020" w:type="dxa"/>
            <w:noWrap w:val="0"/>
            <w:vAlign w:val="center"/>
          </w:tcPr>
          <w:p w14:paraId="75009F0F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06C4BCCE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学习舵机ID、零位、限位及机械臂离线/在线校准方法。</w:t>
            </w:r>
          </w:p>
        </w:tc>
        <w:tc>
          <w:tcPr>
            <w:tcW w:w="1748" w:type="dxa"/>
            <w:noWrap w:val="0"/>
            <w:vAlign w:val="center"/>
          </w:tcPr>
          <w:p w14:paraId="43CEA6D2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0B86F61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2E5F01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1BB91698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4C629083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4B7B7A6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12</w:t>
            </w:r>
          </w:p>
        </w:tc>
        <w:tc>
          <w:tcPr>
            <w:tcW w:w="2258" w:type="dxa"/>
            <w:noWrap w:val="0"/>
            <w:vAlign w:val="center"/>
          </w:tcPr>
          <w:p w14:paraId="607492F9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关节和末端控制</w:t>
            </w:r>
          </w:p>
        </w:tc>
        <w:tc>
          <w:tcPr>
            <w:tcW w:w="1020" w:type="dxa"/>
            <w:noWrap w:val="0"/>
            <w:vAlign w:val="center"/>
          </w:tcPr>
          <w:p w14:paraId="58FC21C6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50A914A9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完成校准、预设位姿和末端夹取动作，检查重复定位表现。</w:t>
            </w:r>
          </w:p>
        </w:tc>
        <w:tc>
          <w:tcPr>
            <w:tcW w:w="1748" w:type="dxa"/>
            <w:noWrap w:val="0"/>
            <w:vAlign w:val="center"/>
          </w:tcPr>
          <w:p w14:paraId="1E7B35A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校准单与位姿清单</w:t>
            </w:r>
          </w:p>
        </w:tc>
        <w:tc>
          <w:tcPr>
            <w:tcW w:w="737" w:type="dxa"/>
            <w:noWrap w:val="0"/>
            <w:vAlign w:val="center"/>
          </w:tcPr>
          <w:p w14:paraId="15CF532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307382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63DDDA4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6D57B0B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2E8526B9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13</w:t>
            </w:r>
          </w:p>
        </w:tc>
        <w:tc>
          <w:tcPr>
            <w:tcW w:w="2258" w:type="dxa"/>
            <w:noWrap w:val="0"/>
            <w:vAlign w:val="center"/>
          </w:tcPr>
          <w:p w14:paraId="6A67DD03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USB摄像头使用与校准</w:t>
            </w:r>
          </w:p>
        </w:tc>
        <w:tc>
          <w:tcPr>
            <w:tcW w:w="1020" w:type="dxa"/>
            <w:noWrap w:val="0"/>
            <w:vAlign w:val="center"/>
          </w:tcPr>
          <w:p w14:paraId="7F059DC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66AEA869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完成USB摄像头接入，理解分辨率、焦距、视场角和安装位置。</w:t>
            </w:r>
          </w:p>
        </w:tc>
        <w:tc>
          <w:tcPr>
            <w:tcW w:w="1748" w:type="dxa"/>
            <w:noWrap w:val="0"/>
            <w:vAlign w:val="center"/>
          </w:tcPr>
          <w:p w14:paraId="409B5B72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摄像头安装与参数记录</w:t>
            </w:r>
          </w:p>
        </w:tc>
        <w:tc>
          <w:tcPr>
            <w:tcW w:w="737" w:type="dxa"/>
            <w:noWrap w:val="0"/>
            <w:vAlign w:val="center"/>
          </w:tcPr>
          <w:p w14:paraId="035B8FA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3FA6EE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1CFF089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0A56190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0F6DCCA2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13</w:t>
            </w:r>
          </w:p>
        </w:tc>
        <w:tc>
          <w:tcPr>
            <w:tcW w:w="2258" w:type="dxa"/>
            <w:noWrap w:val="0"/>
            <w:vAlign w:val="center"/>
          </w:tcPr>
          <w:p w14:paraId="778933D8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视觉坐标基础</w:t>
            </w:r>
          </w:p>
        </w:tc>
        <w:tc>
          <w:tcPr>
            <w:tcW w:w="1020" w:type="dxa"/>
            <w:noWrap w:val="0"/>
            <w:vAlign w:val="center"/>
          </w:tcPr>
          <w:p w14:paraId="03C016F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52F335D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完成摄像头标定与图像采集，验证像素坐标和工作区对应关系。</w:t>
            </w:r>
          </w:p>
        </w:tc>
        <w:tc>
          <w:tcPr>
            <w:tcW w:w="1748" w:type="dxa"/>
            <w:noWrap w:val="0"/>
            <w:vAlign w:val="center"/>
          </w:tcPr>
          <w:p w14:paraId="4AA98AA0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2E4F781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63033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4C45AA7F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7C9D092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02F6D4C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14</w:t>
            </w:r>
          </w:p>
        </w:tc>
        <w:tc>
          <w:tcPr>
            <w:tcW w:w="2258" w:type="dxa"/>
            <w:noWrap w:val="0"/>
            <w:vAlign w:val="center"/>
          </w:tcPr>
          <w:p w14:paraId="68198E9A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正逆运动学概念</w:t>
            </w:r>
          </w:p>
        </w:tc>
        <w:tc>
          <w:tcPr>
            <w:tcW w:w="1020" w:type="dxa"/>
            <w:noWrap w:val="0"/>
            <w:vAlign w:val="center"/>
          </w:tcPr>
          <w:p w14:paraId="4731CBEA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42A530C2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5"/>
              </w:rPr>
              <w:t>理解正运动学、逆运动学、关节空间和笛卡尔空间。</w:t>
            </w:r>
          </w:p>
        </w:tc>
        <w:tc>
          <w:tcPr>
            <w:tcW w:w="1748" w:type="dxa"/>
            <w:noWrap w:val="0"/>
            <w:vAlign w:val="center"/>
          </w:tcPr>
          <w:p w14:paraId="30621DFB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 w14:paraId="1E62B12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4F1D8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0E401893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2A9AC3F1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0488A70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14</w:t>
            </w:r>
          </w:p>
        </w:tc>
        <w:tc>
          <w:tcPr>
            <w:tcW w:w="2258" w:type="dxa"/>
            <w:noWrap w:val="0"/>
            <w:vAlign w:val="center"/>
          </w:tcPr>
          <w:p w14:paraId="3351C40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轨迹与定点抓取调试</w:t>
            </w:r>
          </w:p>
        </w:tc>
        <w:tc>
          <w:tcPr>
            <w:tcW w:w="1020" w:type="dxa"/>
            <w:noWrap w:val="0"/>
            <w:vAlign w:val="center"/>
          </w:tcPr>
          <w:p w14:paraId="24A8C63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23896A40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5"/>
              </w:rPr>
              <w:t>设置安全位、抓取位和放置位，完成多点轨迹与定点抓取调试。</w:t>
            </w:r>
          </w:p>
        </w:tc>
        <w:tc>
          <w:tcPr>
            <w:tcW w:w="1748" w:type="dxa"/>
            <w:noWrap w:val="0"/>
            <w:vAlign w:val="center"/>
          </w:tcPr>
          <w:p w14:paraId="3A564056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 w14:paraId="0B3F53E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52EDE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restart"/>
            <w:noWrap w:val="0"/>
            <w:vAlign w:val="center"/>
          </w:tcPr>
          <w:p w14:paraId="3498BD8E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机械臂视觉分拣综合项目</w:t>
            </w:r>
          </w:p>
        </w:tc>
        <w:tc>
          <w:tcPr>
            <w:tcW w:w="730" w:type="dxa"/>
            <w:vMerge w:val="restart"/>
            <w:noWrap w:val="0"/>
            <w:vAlign w:val="center"/>
          </w:tcPr>
          <w:p w14:paraId="6D137B5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  <w:t>24</w:t>
            </w:r>
          </w:p>
        </w:tc>
        <w:tc>
          <w:tcPr>
            <w:tcW w:w="653" w:type="dxa"/>
            <w:noWrap w:val="0"/>
            <w:vAlign w:val="center"/>
          </w:tcPr>
          <w:p w14:paraId="670C9EB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15</w:t>
            </w:r>
          </w:p>
        </w:tc>
        <w:tc>
          <w:tcPr>
            <w:tcW w:w="2258" w:type="dxa"/>
            <w:noWrap w:val="0"/>
            <w:vAlign w:val="center"/>
          </w:tcPr>
          <w:p w14:paraId="5570107C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OpenCV图像处理基础</w:t>
            </w:r>
          </w:p>
        </w:tc>
        <w:tc>
          <w:tcPr>
            <w:tcW w:w="1020" w:type="dxa"/>
            <w:noWrap w:val="0"/>
            <w:vAlign w:val="center"/>
          </w:tcPr>
          <w:p w14:paraId="4AE6CD5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54F5D28E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学习图像读取、色彩空间、阈值、平滑、形态学和轮廓。</w:t>
            </w:r>
          </w:p>
        </w:tc>
        <w:tc>
          <w:tcPr>
            <w:tcW w:w="1748" w:type="dxa"/>
            <w:noWrap w:val="0"/>
            <w:vAlign w:val="center"/>
          </w:tcPr>
          <w:p w14:paraId="06B4A89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图像处理流程图</w:t>
            </w:r>
          </w:p>
        </w:tc>
        <w:tc>
          <w:tcPr>
            <w:tcW w:w="737" w:type="dxa"/>
            <w:noWrap w:val="0"/>
            <w:vAlign w:val="center"/>
          </w:tcPr>
          <w:p w14:paraId="6FD661E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08359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7178681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7FE46B8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686AA200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15</w:t>
            </w:r>
          </w:p>
        </w:tc>
        <w:tc>
          <w:tcPr>
            <w:tcW w:w="2258" w:type="dxa"/>
            <w:noWrap w:val="0"/>
            <w:vAlign w:val="center"/>
          </w:tcPr>
          <w:p w14:paraId="080737A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颜色目标检测</w:t>
            </w:r>
          </w:p>
        </w:tc>
        <w:tc>
          <w:tcPr>
            <w:tcW w:w="1020" w:type="dxa"/>
            <w:noWrap w:val="0"/>
            <w:vAlign w:val="center"/>
          </w:tcPr>
          <w:p w14:paraId="21D6278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6A10EA1F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完成颜色目标检测，输出目标中心、面积和类别并评估光照影响。</w:t>
            </w:r>
          </w:p>
        </w:tc>
        <w:tc>
          <w:tcPr>
            <w:tcW w:w="1748" w:type="dxa"/>
            <w:noWrap w:val="0"/>
            <w:vAlign w:val="center"/>
          </w:tcPr>
          <w:p w14:paraId="414B931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6913DE0E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2E80E1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169522F2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5A79EB0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671025B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16</w:t>
            </w:r>
          </w:p>
        </w:tc>
        <w:tc>
          <w:tcPr>
            <w:tcW w:w="2258" w:type="dxa"/>
            <w:noWrap w:val="0"/>
            <w:vAlign w:val="center"/>
          </w:tcPr>
          <w:p w14:paraId="543BD129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ArUco标记识别</w:t>
            </w:r>
          </w:p>
        </w:tc>
        <w:tc>
          <w:tcPr>
            <w:tcW w:w="1020" w:type="dxa"/>
            <w:noWrap w:val="0"/>
            <w:vAlign w:val="center"/>
          </w:tcPr>
          <w:p w14:paraId="0E05488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1E11B34B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学习ArUco标签检测、位姿信息和坐标映射。</w:t>
            </w:r>
          </w:p>
        </w:tc>
        <w:tc>
          <w:tcPr>
            <w:tcW w:w="1748" w:type="dxa"/>
            <w:noWrap w:val="0"/>
            <w:vAlign w:val="center"/>
          </w:tcPr>
          <w:p w14:paraId="07D064E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标签检测与坐标映射记录</w:t>
            </w:r>
          </w:p>
        </w:tc>
        <w:tc>
          <w:tcPr>
            <w:tcW w:w="737" w:type="dxa"/>
            <w:noWrap w:val="0"/>
            <w:vAlign w:val="center"/>
          </w:tcPr>
          <w:p w14:paraId="01ACE06B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2DF0C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3F58938B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423D0054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07D2054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16</w:t>
            </w:r>
          </w:p>
        </w:tc>
        <w:tc>
          <w:tcPr>
            <w:tcW w:w="2258" w:type="dxa"/>
            <w:noWrap w:val="0"/>
            <w:vAlign w:val="center"/>
          </w:tcPr>
          <w:p w14:paraId="514CA56A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标签码垛联调</w:t>
            </w:r>
          </w:p>
        </w:tc>
        <w:tc>
          <w:tcPr>
            <w:tcW w:w="1020" w:type="dxa"/>
            <w:noWrap w:val="0"/>
            <w:vAlign w:val="center"/>
          </w:tcPr>
          <w:p w14:paraId="70732BBF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06E3BB4E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完成标签识别、抓取点转换、码垛顺序设计及机械臂联调。</w:t>
            </w:r>
          </w:p>
        </w:tc>
        <w:tc>
          <w:tcPr>
            <w:tcW w:w="1748" w:type="dxa"/>
            <w:noWrap w:val="0"/>
            <w:vAlign w:val="center"/>
          </w:tcPr>
          <w:p w14:paraId="6AFD372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4A82517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21F6C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4AAC06E3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4AFD2570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7DFB2E5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17</w:t>
            </w:r>
          </w:p>
        </w:tc>
        <w:tc>
          <w:tcPr>
            <w:tcW w:w="2258" w:type="dxa"/>
            <w:noWrap w:val="0"/>
            <w:vAlign w:val="center"/>
          </w:tcPr>
          <w:p w14:paraId="777AB786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积木/垃圾分拣方案</w:t>
            </w:r>
          </w:p>
        </w:tc>
        <w:tc>
          <w:tcPr>
            <w:tcW w:w="1020" w:type="dxa"/>
            <w:noWrap w:val="0"/>
            <w:vAlign w:val="center"/>
          </w:tcPr>
          <w:p w14:paraId="6A004A2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36BA23C5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制订积木或垃圾分拣任务流程、验收指标和异常处理方案。</w:t>
            </w:r>
          </w:p>
        </w:tc>
        <w:tc>
          <w:tcPr>
            <w:tcW w:w="1748" w:type="dxa"/>
            <w:noWrap w:val="0"/>
            <w:vAlign w:val="center"/>
          </w:tcPr>
          <w:p w14:paraId="05552134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分拣流程与验收指标</w:t>
            </w:r>
          </w:p>
        </w:tc>
        <w:tc>
          <w:tcPr>
            <w:tcW w:w="737" w:type="dxa"/>
            <w:noWrap w:val="0"/>
            <w:vAlign w:val="center"/>
          </w:tcPr>
          <w:p w14:paraId="7A24906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512E7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2494DCB9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2DD3E119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230A0545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17</w:t>
            </w:r>
          </w:p>
        </w:tc>
        <w:tc>
          <w:tcPr>
            <w:tcW w:w="2258" w:type="dxa"/>
            <w:noWrap w:val="0"/>
            <w:vAlign w:val="center"/>
          </w:tcPr>
          <w:p w14:paraId="74D881B6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系统集成与优化</w:t>
            </w:r>
          </w:p>
        </w:tc>
        <w:tc>
          <w:tcPr>
            <w:tcW w:w="1020" w:type="dxa"/>
            <w:noWrap w:val="0"/>
            <w:vAlign w:val="center"/>
          </w:tcPr>
          <w:p w14:paraId="163E2DD0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7A4A8B96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完成视觉识别、坐标转换、机械臂抓取放置联调，优化成功率和节拍。</w:t>
            </w:r>
          </w:p>
        </w:tc>
        <w:tc>
          <w:tcPr>
            <w:tcW w:w="1748" w:type="dxa"/>
            <w:noWrap w:val="0"/>
            <w:vAlign w:val="center"/>
          </w:tcPr>
          <w:p w14:paraId="3F3E8323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0DB3EAB1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2ED12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36C6E9B4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566AE748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7FE682F1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18</w:t>
            </w:r>
          </w:p>
        </w:tc>
        <w:tc>
          <w:tcPr>
            <w:tcW w:w="2258" w:type="dxa"/>
            <w:noWrap w:val="0"/>
            <w:vAlign w:val="center"/>
          </w:tcPr>
          <w:p w14:paraId="25641470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终结性考核说明</w:t>
            </w:r>
          </w:p>
        </w:tc>
        <w:tc>
          <w:tcPr>
            <w:tcW w:w="1020" w:type="dxa"/>
            <w:noWrap w:val="0"/>
            <w:vAlign w:val="center"/>
          </w:tcPr>
          <w:p w14:paraId="6C76CCFC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6"/>
              </w:rPr>
              <w:t>2</w:t>
            </w:r>
          </w:p>
        </w:tc>
        <w:tc>
          <w:tcPr>
            <w:tcW w:w="1748" w:type="dxa"/>
            <w:noWrap w:val="0"/>
            <w:vAlign w:val="center"/>
          </w:tcPr>
          <w:p w14:paraId="5867F6DB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15"/>
              </w:rPr>
              <w:t>明确考核标准，独立检查设备、程序、工艺、安全和记录。</w:t>
            </w:r>
          </w:p>
        </w:tc>
        <w:tc>
          <w:tcPr>
            <w:tcW w:w="1748" w:type="dxa"/>
            <w:noWrap w:val="0"/>
            <w:vAlign w:val="center"/>
          </w:tcPr>
          <w:p w14:paraId="568D2A9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737" w:type="dxa"/>
            <w:noWrap w:val="0"/>
            <w:vAlign w:val="center"/>
          </w:tcPr>
          <w:p w14:paraId="36F8161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</w:tr>
      <w:tr w14:paraId="594DAD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vMerge w:val="continue"/>
            <w:noWrap w:val="0"/>
            <w:vAlign w:val="center"/>
          </w:tcPr>
          <w:p w14:paraId="0D85651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730" w:type="dxa"/>
            <w:vMerge w:val="continue"/>
            <w:noWrap w:val="0"/>
            <w:vAlign w:val="center"/>
          </w:tcPr>
          <w:p w14:paraId="5E64C07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1C78F6F7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18</w:t>
            </w:r>
          </w:p>
        </w:tc>
        <w:tc>
          <w:tcPr>
            <w:tcW w:w="2258" w:type="dxa"/>
            <w:noWrap w:val="0"/>
            <w:vAlign w:val="center"/>
          </w:tcPr>
          <w:p w14:paraId="30A22BA2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项目验收、展示与复盘</w:t>
            </w:r>
          </w:p>
        </w:tc>
        <w:tc>
          <w:tcPr>
            <w:tcW w:w="1020" w:type="dxa"/>
            <w:noWrap w:val="0"/>
            <w:vAlign w:val="center"/>
          </w:tcPr>
          <w:p w14:paraId="3CE74666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6"/>
              </w:rPr>
              <w:t>4</w:t>
            </w:r>
          </w:p>
        </w:tc>
        <w:tc>
          <w:tcPr>
            <w:tcW w:w="1748" w:type="dxa"/>
            <w:noWrap w:val="0"/>
            <w:vAlign w:val="center"/>
          </w:tcPr>
          <w:p w14:paraId="2CEC837A">
            <w:pPr>
              <w:spacing w:before="0" w:after="0" w:line="240" w:lineRule="auto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" w:hAnsi="仿宋" w:eastAsia="仿宋" w:cs="仿宋"/>
                <w:sz w:val="15"/>
              </w:rPr>
              <w:t>完成综合分拣考核、成果展示、质量验收、</w:t>
            </w:r>
            <w:r>
              <w:rPr>
                <w:rFonts w:hint="eastAsia" w:ascii="仿宋" w:hAnsi="仿宋" w:eastAsia="仿宋" w:cs="仿宋"/>
                <w:sz w:val="15"/>
                <w:lang w:val="en-US" w:eastAsia="zh-CN"/>
              </w:rPr>
              <w:t>8</w:t>
            </w:r>
            <w:r>
              <w:rPr>
                <w:rFonts w:hint="eastAsia" w:ascii="仿宋" w:hAnsi="仿宋" w:eastAsia="仿宋" w:cs="仿宋"/>
                <w:sz w:val="15"/>
              </w:rPr>
              <w:t>S整理及问题复盘。</w:t>
            </w:r>
          </w:p>
        </w:tc>
        <w:tc>
          <w:tcPr>
            <w:tcW w:w="1748" w:type="dxa"/>
            <w:noWrap w:val="0"/>
            <w:vAlign w:val="center"/>
          </w:tcPr>
          <w:p w14:paraId="29364298">
            <w:pPr>
              <w:spacing w:before="0" w:after="0" w:line="240" w:lineRule="auto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 w14:paraId="228E275F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 w14:paraId="37E6F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6" w:hRule="atLeast"/>
        </w:trPr>
        <w:tc>
          <w:tcPr>
            <w:tcW w:w="1305" w:type="dxa"/>
            <w:noWrap w:val="0"/>
            <w:vAlign w:val="center"/>
          </w:tcPr>
          <w:p w14:paraId="265A0E37">
            <w:pPr>
              <w:spacing w:line="0" w:lineRule="atLeast"/>
              <w:jc w:val="center"/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kern w:val="0"/>
                <w:sz w:val="24"/>
                <w:szCs w:val="24"/>
                <w:lang w:val="en-US" w:eastAsia="zh-CN"/>
              </w:rPr>
              <w:t>......</w:t>
            </w:r>
          </w:p>
        </w:tc>
        <w:tc>
          <w:tcPr>
            <w:tcW w:w="730" w:type="dxa"/>
            <w:noWrap w:val="0"/>
            <w:vAlign w:val="center"/>
          </w:tcPr>
          <w:p w14:paraId="65F92233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</w:rPr>
            </w:pPr>
          </w:p>
        </w:tc>
        <w:tc>
          <w:tcPr>
            <w:tcW w:w="653" w:type="dxa"/>
            <w:noWrap w:val="0"/>
            <w:vAlign w:val="center"/>
          </w:tcPr>
          <w:p w14:paraId="76E95EBD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/>
              </w:rPr>
              <w:t>...</w:t>
            </w:r>
          </w:p>
        </w:tc>
        <w:tc>
          <w:tcPr>
            <w:tcW w:w="2258" w:type="dxa"/>
            <w:noWrap w:val="0"/>
            <w:vAlign w:val="center"/>
          </w:tcPr>
          <w:p w14:paraId="7567ABA9">
            <w:pPr>
              <w:spacing w:line="0" w:lineRule="atLeast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020" w:type="dxa"/>
            <w:noWrap w:val="0"/>
            <w:vAlign w:val="center"/>
          </w:tcPr>
          <w:p w14:paraId="1F9A3182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48" w:type="dxa"/>
            <w:noWrap w:val="0"/>
            <w:vAlign w:val="center"/>
          </w:tcPr>
          <w:p w14:paraId="12459377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748" w:type="dxa"/>
            <w:noWrap w:val="0"/>
            <w:vAlign w:val="center"/>
          </w:tcPr>
          <w:p w14:paraId="6614BF75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737" w:type="dxa"/>
            <w:noWrap w:val="0"/>
            <w:vAlign w:val="center"/>
          </w:tcPr>
          <w:p w14:paraId="2B88BDCC">
            <w:pPr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 w14:paraId="20F3A5BB">
      <w:pPr>
        <w:tabs>
          <w:tab w:val="left" w:pos="6122"/>
          <w:tab w:val="left" w:pos="7215"/>
        </w:tabs>
        <w:rPr>
          <w:rFonts w:hint="eastAsia" w:eastAsia="宋体"/>
          <w:lang w:eastAsia="zh-CN"/>
        </w:rPr>
      </w:pPr>
    </w:p>
    <w:sectPr>
      <w:headerReference r:id="rId3" w:type="default"/>
      <w:footerReference r:id="rId4" w:type="default"/>
      <w:pgSz w:w="11906" w:h="16838"/>
      <w:pgMar w:top="1418" w:right="1134" w:bottom="1418" w:left="1134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康简标题宋">
    <w:altName w:val="宋体"/>
    <w:panose1 w:val="0201060900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6E495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CBF2AB">
    <w:pPr>
      <w:pStyle w:val="6"/>
      <w:pBdr>
        <w:bottom w:val="single" w:color="auto" w:sz="6" w:space="0"/>
      </w:pBdr>
      <w:spacing w:line="360" w:lineRule="exact"/>
      <w:rPr>
        <w:rFonts w:hint="eastAsia"/>
        <w:b w:val="0"/>
        <w:bCs w:val="0"/>
        <w:sz w:val="28"/>
        <w:szCs w:val="28"/>
      </w:rPr>
    </w:pPr>
    <w:r>
      <w:rPr>
        <w:rFonts w:hint="eastAsia"/>
        <w:b w:val="0"/>
        <w:bCs w:val="0"/>
        <w:sz w:val="28"/>
        <w:szCs w:val="28"/>
      </w:rPr>
      <w:t>深圳市携创</w:t>
    </w:r>
    <w:r>
      <w:rPr>
        <w:rFonts w:hint="eastAsia"/>
        <w:b w:val="0"/>
        <w:bCs w:val="0"/>
        <w:sz w:val="28"/>
        <w:szCs w:val="28"/>
        <w:lang w:eastAsia="zh-CN"/>
      </w:rPr>
      <w:t>高级</w:t>
    </w:r>
    <w:r>
      <w:rPr>
        <w:rFonts w:hint="eastAsia"/>
        <w:b w:val="0"/>
        <w:bCs w:val="0"/>
        <w:sz w:val="28"/>
        <w:szCs w:val="28"/>
      </w:rPr>
      <w:t>技工学校</w:t>
    </w:r>
  </w:p>
  <w:p w14:paraId="2C694BBA">
    <w:pPr>
      <w:pStyle w:val="6"/>
      <w:pBdr>
        <w:bottom w:val="single" w:color="auto" w:sz="6" w:space="0"/>
      </w:pBdr>
      <w:spacing w:line="360" w:lineRule="exact"/>
      <w:jc w:val="center"/>
      <w:rPr>
        <w:rFonts w:hint="eastAsia"/>
        <w:b/>
        <w:bCs/>
        <w:sz w:val="32"/>
        <w:szCs w:val="32"/>
        <w:lang w:val="en-US" w:eastAsia="zh-CN"/>
      </w:rPr>
    </w:pPr>
    <w:r>
      <w:rPr>
        <w:rFonts w:hint="eastAsia"/>
        <w:b/>
        <w:bCs/>
        <w:sz w:val="32"/>
        <w:szCs w:val="32"/>
        <w:lang w:val="en-US" w:eastAsia="zh-CN"/>
      </w:rPr>
      <w:t>授课计划</w:t>
    </w:r>
  </w:p>
  <w:p w14:paraId="01188060">
    <w:pPr>
      <w:pStyle w:val="6"/>
      <w:pBdr>
        <w:bottom w:val="single" w:color="auto" w:sz="6" w:space="0"/>
      </w:pBdr>
      <w:spacing w:line="360" w:lineRule="exact"/>
      <w:jc w:val="both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编</w:t>
    </w:r>
    <w:r>
      <w:rPr>
        <w:rFonts w:hint="eastAsia" w:ascii="宋体" w:hAnsi="宋体" w:eastAsia="宋体" w:cs="宋体"/>
        <w:sz w:val="21"/>
        <w:szCs w:val="21"/>
      </w:rPr>
      <w:t>号：</w:t>
    </w:r>
    <w:r>
      <w:rPr>
        <w:rFonts w:hint="eastAsia" w:ascii="宋体" w:hAnsi="宋体" w:eastAsia="宋体" w:cs="宋体"/>
        <w:color w:val="auto"/>
        <w:sz w:val="21"/>
        <w:szCs w:val="21"/>
        <w:highlight w:val="none"/>
        <w:lang w:val="en-US" w:eastAsia="zh-CN"/>
      </w:rPr>
      <w:t>QD-85c-15</w:t>
    </w:r>
    <w:r>
      <w:rPr>
        <w:rFonts w:hint="eastAsia" w:ascii="宋体" w:hAnsi="宋体" w:eastAsia="宋体" w:cs="宋体"/>
        <w:sz w:val="21"/>
        <w:szCs w:val="21"/>
      </w:rPr>
      <w:t xml:space="preserve">               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 xml:space="preserve">             </w:t>
    </w:r>
    <w:r>
      <w:rPr>
        <w:rFonts w:hint="eastAsia" w:ascii="宋体" w:hAnsi="宋体" w:eastAsia="宋体" w:cs="宋体"/>
        <w:sz w:val="21"/>
        <w:szCs w:val="21"/>
      </w:rPr>
      <w:t>版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>次</w:t>
    </w:r>
    <w:r>
      <w:rPr>
        <w:rFonts w:hint="eastAsia" w:ascii="宋体" w:hAnsi="宋体" w:eastAsia="宋体" w:cs="宋体"/>
        <w:sz w:val="21"/>
        <w:szCs w:val="21"/>
      </w:rPr>
      <w:t xml:space="preserve">：A/0 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 xml:space="preserve">   </w:t>
    </w:r>
    <w:r>
      <w:rPr>
        <w:rFonts w:hint="eastAsia" w:ascii="宋体" w:hAnsi="宋体" w:eastAsia="宋体" w:cs="宋体"/>
        <w:sz w:val="21"/>
        <w:szCs w:val="21"/>
      </w:rPr>
      <w:t xml:space="preserve">   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 xml:space="preserve"> </w:t>
    </w:r>
    <w:r>
      <w:rPr>
        <w:rFonts w:hint="eastAsia" w:ascii="宋体" w:hAnsi="宋体" w:eastAsia="宋体" w:cs="宋体"/>
        <w:sz w:val="21"/>
        <w:szCs w:val="21"/>
      </w:rPr>
      <w:t xml:space="preserve">   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 xml:space="preserve"> </w:t>
    </w:r>
    <w:r>
      <w:rPr>
        <w:rFonts w:hint="eastAsia" w:ascii="宋体" w:hAnsi="宋体" w:eastAsia="宋体" w:cs="宋体"/>
        <w:sz w:val="21"/>
        <w:szCs w:val="21"/>
      </w:rPr>
      <w:t xml:space="preserve"> </w:t>
    </w:r>
    <w:r>
      <w:rPr>
        <w:rFonts w:hint="eastAsia" w:ascii="宋体" w:hAnsi="宋体" w:eastAsia="宋体" w:cs="宋体"/>
        <w:sz w:val="21"/>
        <w:szCs w:val="21"/>
        <w:lang w:val="en-US" w:eastAsia="zh-CN"/>
      </w:rPr>
      <w:t xml:space="preserve">     </w:t>
    </w:r>
    <w:r>
      <w:rPr>
        <w:rFonts w:hint="eastAsia" w:ascii="宋体" w:hAnsi="宋体" w:eastAsia="宋体" w:cs="宋体"/>
        <w:sz w:val="21"/>
        <w:szCs w:val="21"/>
      </w:rPr>
      <w:t xml:space="preserve">    </w:t>
    </w:r>
    <w:r>
      <w:rPr>
        <w:rFonts w:hint="eastAsia"/>
        <w:sz w:val="21"/>
        <w:szCs w:val="21"/>
      </w:rPr>
      <w:t>流水号：</w:t>
    </w: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202</w:t>
    </w:r>
    <w:r>
      <w:rPr>
        <w:rFonts w:hint="eastAsia" w:eastAsia="宋体" w:cs="Times New Roman"/>
        <w:sz w:val="21"/>
        <w:szCs w:val="21"/>
        <w:lang w:val="en-US" w:eastAsia="zh-CN"/>
      </w:rPr>
      <w:t>6</w:t>
    </w: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-D-</w:t>
    </w:r>
    <w:r>
      <w:rPr>
        <w:rFonts w:hint="eastAsia" w:eastAsia="宋体" w:cs="Times New Roman"/>
        <w:sz w:val="21"/>
        <w:szCs w:val="21"/>
        <w:lang w:val="en-US" w:eastAsia="zh-CN"/>
      </w:rPr>
      <w:t>0</w:t>
    </w:r>
    <w:r>
      <w:rPr>
        <w:rFonts w:hint="eastAsia" w:cs="Times New Roman"/>
        <w:sz w:val="21"/>
        <w:szCs w:val="21"/>
        <w:lang w:val="en-US" w:eastAsia="zh-CN"/>
      </w:rPr>
      <w:t>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abstractNum w:abstractNumId="1">
    <w:nsid w:val="727BC062"/>
    <w:multiLevelType w:val="singleLevel"/>
    <w:tmpl w:val="727BC062"/>
    <w:lvl w:ilvl="0" w:tentative="0">
      <w:start w:val="1"/>
      <w:numFmt w:val="decimal"/>
      <w:lvlText w:val="%1."/>
      <w:lvlJc w:val="left"/>
      <w:pPr>
        <w:tabs>
          <w:tab w:val="left" w:pos="312"/>
        </w:tabs>
        <w:ind w:left="320" w:firstLine="0"/>
      </w:pPr>
      <w:rPr>
        <w:rFonts w:hint="default" w:ascii="仿宋" w:hAnsi="仿宋" w:eastAsia="仿宋" w:cs="仿宋"/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14C52"/>
    <w:rsid w:val="000A35FC"/>
    <w:rsid w:val="000D6EE6"/>
    <w:rsid w:val="00114C52"/>
    <w:rsid w:val="00195138"/>
    <w:rsid w:val="002E571C"/>
    <w:rsid w:val="00755990"/>
    <w:rsid w:val="009673AE"/>
    <w:rsid w:val="00A620DA"/>
    <w:rsid w:val="00C13C88"/>
    <w:rsid w:val="00CF1AFA"/>
    <w:rsid w:val="00E231EA"/>
    <w:rsid w:val="00E36942"/>
    <w:rsid w:val="00F26B84"/>
    <w:rsid w:val="00F7145B"/>
    <w:rsid w:val="00FE3059"/>
    <w:rsid w:val="03C53474"/>
    <w:rsid w:val="04386669"/>
    <w:rsid w:val="05D60563"/>
    <w:rsid w:val="08CC4A1B"/>
    <w:rsid w:val="09311CEE"/>
    <w:rsid w:val="18CD6371"/>
    <w:rsid w:val="23AB7DCF"/>
    <w:rsid w:val="289914F0"/>
    <w:rsid w:val="2B33475A"/>
    <w:rsid w:val="2B566B09"/>
    <w:rsid w:val="2ED33B5E"/>
    <w:rsid w:val="338057AE"/>
    <w:rsid w:val="36247D12"/>
    <w:rsid w:val="3DB374B8"/>
    <w:rsid w:val="3EAE3A32"/>
    <w:rsid w:val="3F584CE1"/>
    <w:rsid w:val="410C160D"/>
    <w:rsid w:val="4BD0323C"/>
    <w:rsid w:val="4BE56ED8"/>
    <w:rsid w:val="4EC54E1A"/>
    <w:rsid w:val="520251F7"/>
    <w:rsid w:val="544D20B0"/>
    <w:rsid w:val="55734311"/>
    <w:rsid w:val="56A874FB"/>
    <w:rsid w:val="5DC14B7F"/>
    <w:rsid w:val="5F5F142A"/>
    <w:rsid w:val="614F2388"/>
    <w:rsid w:val="634611FB"/>
    <w:rsid w:val="669A4C05"/>
    <w:rsid w:val="716B31A7"/>
    <w:rsid w:val="718B55F7"/>
    <w:rsid w:val="71B91A0D"/>
    <w:rsid w:val="73347E8A"/>
    <w:rsid w:val="7AE0227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WWW.YlmF.CoM</Company>
  <Pages>4</Pages>
  <Words>1848</Words>
  <Characters>1951</Characters>
  <Lines>1</Lines>
  <Paragraphs>1</Paragraphs>
  <TotalTime>2</TotalTime>
  <ScaleCrop>false</ScaleCrop>
  <LinksUpToDate>false</LinksUpToDate>
  <CharactersWithSpaces>2013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2011-12-16T06:34:00Z</dcterms:created>
  <dc:creator>张文平</dc:creator>
  <cp:lastModifiedBy>尻鸭</cp:lastModifiedBy>
  <dcterms:modified xsi:type="dcterms:W3CDTF">2026-09-30T09:03:33Z</dcterms:modified>
  <dc:title>设备借用审批表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9542ACC8348C4BAF830780CF8DEAB451_13</vt:lpwstr>
  </property>
  <property fmtid="{D5CDD505-2E9C-101B-9397-08002B2CF9AE}" pid="4" name="KSOTemplateDocerSaveRecord">
    <vt:lpwstr>eyJoZGlkIjoiODcxNmY1N2FhMTY2ZjAyNTMxN2FjMGRjNjE4MzRlMjkiLCJ1c2VySWQiOiIxMTUyMDcyOTA2In0=</vt:lpwstr>
  </property>
</Properties>
</file>