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FC62EC">
      <w:pPr>
        <w:jc w:val="center"/>
        <w:rPr>
          <w:rFonts w:asciiTheme="minorEastAsia" w:hAnsiTheme="minorEastAsia"/>
          <w:b/>
          <w:sz w:val="56"/>
        </w:rPr>
      </w:pPr>
      <w:r>
        <w:drawing>
          <wp:inline distT="0" distB="0" distL="0" distR="0">
            <wp:extent cx="4326890" cy="1233170"/>
            <wp:effectExtent l="0" t="0" r="0" b="0"/>
            <wp:docPr id="29" name="图片 1" descr="高技校LOGO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descr="高技校LOGOQ-2.png"/>
                    <pic:cNvPicPr>
                      <a:picLocks noChangeAspect="1"/>
                    </pic:cNvPicPr>
                  </pic:nvPicPr>
                  <pic:blipFill>
                    <a:blip r:embed="rId4" cstate="print"/>
                    <a:stretch>
                      <a:fillRect/>
                    </a:stretch>
                  </pic:blipFill>
                  <pic:spPr>
                    <a:xfrm>
                      <a:off x="0" y="0"/>
                      <a:ext cx="4338769" cy="1236439"/>
                    </a:xfrm>
                    <a:prstGeom prst="rect">
                      <a:avLst/>
                    </a:prstGeom>
                  </pic:spPr>
                </pic:pic>
              </a:graphicData>
            </a:graphic>
          </wp:inline>
        </w:drawing>
      </w:r>
    </w:p>
    <w:p w14:paraId="266BB481">
      <w:pPr>
        <w:jc w:val="center"/>
        <w:rPr>
          <w:rFonts w:asciiTheme="minorEastAsia" w:hAnsiTheme="minorEastAsia"/>
          <w:b/>
          <w:sz w:val="56"/>
        </w:rPr>
      </w:pPr>
    </w:p>
    <w:p w14:paraId="0CF87842">
      <w:pPr>
        <w:jc w:val="center"/>
        <w:rPr>
          <w:rFonts w:asciiTheme="minorEastAsia" w:hAnsiTheme="minorEastAsia"/>
          <w:b/>
          <w:sz w:val="56"/>
        </w:rPr>
      </w:pPr>
    </w:p>
    <w:p w14:paraId="332A22B7">
      <w:pPr>
        <w:jc w:val="center"/>
        <w:rPr>
          <w:rFonts w:ascii="黑体" w:hAnsi="黑体" w:eastAsia="黑体" w:cs="黑体"/>
          <w:b/>
          <w:sz w:val="52"/>
          <w:szCs w:val="52"/>
        </w:rPr>
      </w:pPr>
      <w:r>
        <w:rPr>
          <w:rFonts w:hint="eastAsia" w:ascii="黑体" w:hAnsi="黑体" w:eastAsia="黑体" w:cs="黑体"/>
          <w:b/>
          <w:sz w:val="52"/>
          <w:szCs w:val="52"/>
        </w:rPr>
        <w:t>《机器学习》课程标准</w:t>
      </w:r>
    </w:p>
    <w:p w14:paraId="72829CCC">
      <w:pPr>
        <w:jc w:val="center"/>
        <w:rPr>
          <w:rFonts w:asciiTheme="minorEastAsia" w:hAnsiTheme="minorEastAsia"/>
          <w:b/>
          <w:sz w:val="56"/>
        </w:rPr>
      </w:pPr>
    </w:p>
    <w:p w14:paraId="17C6218B">
      <w:pPr>
        <w:jc w:val="center"/>
        <w:rPr>
          <w:rFonts w:asciiTheme="minorEastAsia" w:hAnsiTheme="minorEastAsia"/>
          <w:b/>
          <w:sz w:val="56"/>
        </w:rPr>
      </w:pPr>
    </w:p>
    <w:p w14:paraId="27018679">
      <w:pPr>
        <w:ind w:firstLine="2340" w:firstLineChars="650"/>
        <w:jc w:val="left"/>
        <w:rPr>
          <w:rFonts w:ascii="楷体" w:hAnsi="楷体" w:eastAsia="楷体"/>
          <w:sz w:val="36"/>
        </w:rPr>
      </w:pPr>
      <w:r>
        <w:rPr>
          <w:rFonts w:hint="eastAsia" w:ascii="楷体" w:hAnsi="楷体" w:eastAsia="楷体"/>
          <w:sz w:val="36"/>
        </w:rPr>
        <w:t>课程代码：0430057</w:t>
      </w:r>
    </w:p>
    <w:p w14:paraId="0090938C">
      <w:pPr>
        <w:ind w:firstLine="2340" w:firstLineChars="650"/>
        <w:jc w:val="left"/>
        <w:rPr>
          <w:rFonts w:ascii="楷体" w:hAnsi="楷体" w:eastAsia="楷体"/>
          <w:sz w:val="36"/>
        </w:rPr>
      </w:pPr>
      <w:r>
        <w:rPr>
          <w:rFonts w:hint="eastAsia" w:ascii="楷体" w:hAnsi="楷体" w:eastAsia="楷体"/>
          <w:sz w:val="36"/>
        </w:rPr>
        <w:t>课程性质：必修课</w:t>
      </w:r>
    </w:p>
    <w:p w14:paraId="45790F31">
      <w:pPr>
        <w:jc w:val="left"/>
        <w:rPr>
          <w:rFonts w:ascii="楷体" w:hAnsi="楷体" w:eastAsia="楷体"/>
          <w:sz w:val="28"/>
        </w:rPr>
      </w:pPr>
      <w:r>
        <w:rPr>
          <w:rFonts w:hint="eastAsia" w:ascii="楷体" w:hAnsi="楷体" w:eastAsia="楷体"/>
          <w:sz w:val="36"/>
        </w:rPr>
        <w:t xml:space="preserve">             课程类别：专业基础课程</w:t>
      </w:r>
    </w:p>
    <w:p w14:paraId="5048A085">
      <w:pPr>
        <w:ind w:firstLine="2340" w:firstLineChars="650"/>
        <w:jc w:val="left"/>
        <w:rPr>
          <w:rFonts w:ascii="楷体" w:hAnsi="楷体" w:eastAsia="楷体"/>
          <w:sz w:val="36"/>
        </w:rPr>
      </w:pPr>
      <w:r>
        <w:rPr>
          <w:rFonts w:hint="eastAsia" w:ascii="楷体" w:hAnsi="楷体" w:eastAsia="楷体"/>
          <w:sz w:val="36"/>
        </w:rPr>
        <w:t>适用对象：人工智能技术应用专业</w:t>
      </w:r>
    </w:p>
    <w:p w14:paraId="0D42EBD5">
      <w:pPr>
        <w:ind w:firstLine="2340" w:firstLineChars="650"/>
        <w:jc w:val="left"/>
        <w:rPr>
          <w:rFonts w:ascii="楷体" w:hAnsi="楷体" w:eastAsia="楷体"/>
          <w:sz w:val="36"/>
        </w:rPr>
      </w:pPr>
      <w:r>
        <w:rPr>
          <w:rFonts w:hint="eastAsia" w:ascii="楷体" w:hAnsi="楷体" w:eastAsia="楷体"/>
          <w:sz w:val="36"/>
        </w:rPr>
        <w:t>所属培养层级：高技</w:t>
      </w:r>
    </w:p>
    <w:p w14:paraId="5B5DF1DD">
      <w:pPr>
        <w:ind w:firstLine="2340" w:firstLineChars="650"/>
        <w:jc w:val="left"/>
        <w:rPr>
          <w:rFonts w:ascii="楷体" w:hAnsi="楷体" w:eastAsia="楷体"/>
          <w:sz w:val="36"/>
        </w:rPr>
      </w:pPr>
      <w:r>
        <w:rPr>
          <w:rFonts w:hint="eastAsia" w:ascii="楷体" w:hAnsi="楷体" w:eastAsia="楷体"/>
          <w:sz w:val="36"/>
        </w:rPr>
        <w:t>总 学 时：</w:t>
      </w:r>
      <w:r>
        <w:rPr>
          <w:rFonts w:ascii="楷体" w:hAnsi="楷体" w:eastAsia="楷体"/>
          <w:sz w:val="36"/>
        </w:rPr>
        <w:t>108</w:t>
      </w:r>
    </w:p>
    <w:p w14:paraId="3E14A0EC">
      <w:pPr>
        <w:ind w:firstLine="2340" w:firstLineChars="650"/>
        <w:jc w:val="left"/>
        <w:rPr>
          <w:rFonts w:ascii="楷体" w:hAnsi="楷体" w:eastAsia="楷体"/>
          <w:sz w:val="36"/>
        </w:rPr>
      </w:pPr>
      <w:r>
        <w:rPr>
          <w:rFonts w:hint="eastAsia" w:ascii="楷体" w:hAnsi="楷体" w:eastAsia="楷体"/>
          <w:sz w:val="36"/>
        </w:rPr>
        <w:t>制定人：</w:t>
      </w:r>
    </w:p>
    <w:p w14:paraId="386E5E51">
      <w:pPr>
        <w:ind w:firstLine="2340" w:firstLineChars="650"/>
        <w:jc w:val="left"/>
        <w:rPr>
          <w:rFonts w:ascii="楷体" w:hAnsi="楷体" w:eastAsia="楷体"/>
          <w:sz w:val="36"/>
        </w:rPr>
      </w:pPr>
      <w:r>
        <w:rPr>
          <w:rFonts w:hint="eastAsia" w:ascii="楷体" w:hAnsi="楷体" w:eastAsia="楷体"/>
          <w:sz w:val="36"/>
        </w:rPr>
        <w:t>审核人：</w:t>
      </w:r>
    </w:p>
    <w:p w14:paraId="7D25286E">
      <w:pPr>
        <w:ind w:firstLine="2340" w:firstLineChars="650"/>
        <w:jc w:val="left"/>
        <w:rPr>
          <w:rFonts w:ascii="楷体" w:hAnsi="楷体" w:eastAsia="楷体"/>
          <w:sz w:val="36"/>
        </w:rPr>
      </w:pPr>
      <w:r>
        <w:rPr>
          <w:rFonts w:hint="eastAsia" w:ascii="楷体" w:hAnsi="楷体" w:eastAsia="楷体"/>
          <w:sz w:val="36"/>
        </w:rPr>
        <w:t>审定人：</w:t>
      </w:r>
    </w:p>
    <w:p w14:paraId="158D1074">
      <w:pPr>
        <w:ind w:firstLine="2340" w:firstLineChars="650"/>
        <w:jc w:val="left"/>
        <w:rPr>
          <w:rFonts w:ascii="楷体" w:hAnsi="楷体" w:eastAsia="楷体"/>
          <w:sz w:val="36"/>
        </w:rPr>
      </w:pPr>
      <w:r>
        <w:rPr>
          <w:rFonts w:hint="eastAsia" w:ascii="楷体" w:hAnsi="楷体" w:eastAsia="楷体"/>
          <w:sz w:val="36"/>
        </w:rPr>
        <w:t>审批人：</w:t>
      </w:r>
    </w:p>
    <w:p w14:paraId="5FBCFBCB">
      <w:pPr>
        <w:ind w:firstLine="2340" w:firstLineChars="650"/>
        <w:jc w:val="left"/>
        <w:rPr>
          <w:rFonts w:ascii="楷体" w:hAnsi="楷体" w:eastAsia="楷体"/>
          <w:sz w:val="36"/>
        </w:rPr>
      </w:pPr>
      <w:r>
        <w:rPr>
          <w:rFonts w:hint="eastAsia" w:ascii="楷体" w:hAnsi="楷体" w:eastAsia="楷体"/>
          <w:sz w:val="36"/>
        </w:rPr>
        <w:t>编订日期：2024年8月22日</w:t>
      </w:r>
    </w:p>
    <w:p w14:paraId="701489CA">
      <w:pPr>
        <w:rPr>
          <w:rFonts w:ascii="宋体" w:hAnsi="宋体" w:eastAsia="宋体"/>
          <w:b/>
          <w:bCs/>
          <w:sz w:val="32"/>
          <w:szCs w:val="32"/>
        </w:rPr>
      </w:pPr>
      <w:r>
        <w:rPr>
          <w:rFonts w:hint="eastAsia"/>
          <w:b/>
          <w:bCs/>
          <w:sz w:val="36"/>
          <w:szCs w:val="36"/>
        </w:rPr>
        <w:br w:type="page"/>
      </w:r>
    </w:p>
    <w:p w14:paraId="5EF6EB90">
      <w:pPr>
        <w:spacing w:line="360" w:lineRule="auto"/>
        <w:jc w:val="center"/>
        <w:rPr>
          <w:rFonts w:ascii="宋体" w:hAnsi="宋体" w:eastAsia="宋体"/>
          <w:b/>
          <w:sz w:val="36"/>
          <w:szCs w:val="36"/>
        </w:rPr>
      </w:pPr>
      <w:r>
        <w:rPr>
          <w:rFonts w:hint="eastAsia" w:ascii="宋体" w:hAnsi="宋体" w:eastAsia="宋体"/>
          <w:b/>
          <w:sz w:val="36"/>
          <w:szCs w:val="36"/>
          <w:u w:val="single"/>
        </w:rPr>
        <w:t xml:space="preserve"> </w:t>
      </w:r>
      <w:r>
        <w:rPr>
          <w:rFonts w:ascii="宋体" w:hAnsi="宋体" w:eastAsia="宋体"/>
          <w:b/>
          <w:sz w:val="36"/>
          <w:szCs w:val="36"/>
          <w:u w:val="single"/>
        </w:rPr>
        <w:t xml:space="preserve"> </w:t>
      </w:r>
      <w:r>
        <w:rPr>
          <w:rFonts w:hint="eastAsia" w:ascii="宋体" w:hAnsi="宋体" w:eastAsia="宋体"/>
          <w:b/>
          <w:sz w:val="36"/>
          <w:szCs w:val="36"/>
          <w:u w:val="single"/>
          <w:lang w:val="en-US" w:eastAsia="zh-CN"/>
        </w:rPr>
        <w:t>专业基础课</w:t>
      </w:r>
      <w:r>
        <w:rPr>
          <w:rFonts w:hint="eastAsia" w:ascii="宋体" w:hAnsi="宋体" w:eastAsia="宋体"/>
          <w:b/>
          <w:sz w:val="36"/>
          <w:szCs w:val="36"/>
          <w:u w:val="single"/>
        </w:rPr>
        <w:t xml:space="preserve"> </w:t>
      </w:r>
      <w:r>
        <w:rPr>
          <w:rFonts w:ascii="宋体" w:hAnsi="宋体" w:eastAsia="宋体"/>
          <w:b/>
          <w:sz w:val="36"/>
          <w:szCs w:val="36"/>
          <w:u w:val="single"/>
        </w:rPr>
        <w:t xml:space="preserve"> </w:t>
      </w:r>
      <w:r>
        <w:rPr>
          <w:rFonts w:hint="eastAsia" w:ascii="宋体" w:hAnsi="宋体" w:eastAsia="宋体"/>
          <w:b/>
          <w:sz w:val="36"/>
          <w:szCs w:val="36"/>
        </w:rPr>
        <w:t>课程标准</w:t>
      </w:r>
    </w:p>
    <w:tbl>
      <w:tblPr>
        <w:tblStyle w:val="11"/>
        <w:tblW w:w="9737" w:type="dxa"/>
        <w:tblInd w:w="103"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933"/>
        <w:gridCol w:w="1658"/>
        <w:gridCol w:w="317"/>
        <w:gridCol w:w="2234"/>
        <w:gridCol w:w="1445"/>
        <w:gridCol w:w="1103"/>
        <w:gridCol w:w="1279"/>
        <w:gridCol w:w="768"/>
      </w:tblGrid>
      <w:tr w14:paraId="6D0B8DF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2908" w:type="dxa"/>
            <w:gridSpan w:val="3"/>
            <w:vAlign w:val="center"/>
          </w:tcPr>
          <w:p w14:paraId="41B7E3C8">
            <w:pPr>
              <w:jc w:val="center"/>
              <w:rPr>
                <w:rFonts w:ascii="仿宋" w:hAnsi="仿宋" w:eastAsia="仿宋" w:cs="仿宋"/>
                <w:kern w:val="0"/>
                <w:sz w:val="24"/>
              </w:rPr>
            </w:pPr>
            <w:r>
              <w:rPr>
                <w:rFonts w:hint="eastAsia" w:ascii="仿宋" w:hAnsi="仿宋" w:eastAsia="仿宋" w:cs="仿宋"/>
                <w:b/>
                <w:bCs/>
                <w:kern w:val="0"/>
                <w:sz w:val="24"/>
              </w:rPr>
              <w:t>课程名称</w:t>
            </w:r>
          </w:p>
        </w:tc>
        <w:tc>
          <w:tcPr>
            <w:tcW w:w="3679" w:type="dxa"/>
            <w:gridSpan w:val="2"/>
            <w:vAlign w:val="center"/>
          </w:tcPr>
          <w:p w14:paraId="46AA3BC9">
            <w:pPr>
              <w:jc w:val="center"/>
              <w:rPr>
                <w:rFonts w:ascii="仿宋" w:hAnsi="仿宋" w:eastAsia="仿宋" w:cs="仿宋"/>
                <w:kern w:val="0"/>
                <w:sz w:val="24"/>
              </w:rPr>
            </w:pPr>
            <w:r>
              <w:rPr>
                <w:rFonts w:hint="eastAsia" w:ascii="仿宋" w:hAnsi="仿宋" w:eastAsia="仿宋" w:cs="仿宋"/>
                <w:kern w:val="0"/>
                <w:sz w:val="24"/>
              </w:rPr>
              <w:t>机器学习</w:t>
            </w:r>
          </w:p>
        </w:tc>
        <w:tc>
          <w:tcPr>
            <w:tcW w:w="1103" w:type="dxa"/>
            <w:vAlign w:val="center"/>
          </w:tcPr>
          <w:p w14:paraId="0BC4567B">
            <w:pPr>
              <w:jc w:val="center"/>
              <w:rPr>
                <w:rFonts w:ascii="仿宋" w:hAnsi="仿宋" w:eastAsia="仿宋" w:cs="仿宋"/>
                <w:kern w:val="0"/>
                <w:sz w:val="24"/>
              </w:rPr>
            </w:pPr>
            <w:r>
              <w:rPr>
                <w:rFonts w:hint="eastAsia" w:ascii="仿宋" w:hAnsi="仿宋" w:eastAsia="仿宋" w:cs="仿宋"/>
                <w:b/>
                <w:bCs/>
                <w:kern w:val="0"/>
                <w:sz w:val="24"/>
              </w:rPr>
              <w:t>学时</w:t>
            </w:r>
          </w:p>
        </w:tc>
        <w:tc>
          <w:tcPr>
            <w:tcW w:w="2047" w:type="dxa"/>
            <w:gridSpan w:val="2"/>
            <w:vAlign w:val="center"/>
          </w:tcPr>
          <w:p w14:paraId="0636529A">
            <w:pPr>
              <w:jc w:val="center"/>
              <w:rPr>
                <w:rFonts w:hint="eastAsia" w:ascii="仿宋" w:hAnsi="仿宋" w:eastAsia="仿宋" w:cs="仿宋"/>
                <w:kern w:val="0"/>
                <w:sz w:val="24"/>
              </w:rPr>
            </w:pPr>
            <w:r>
              <w:rPr>
                <w:rFonts w:hint="eastAsia" w:ascii="仿宋" w:hAnsi="仿宋" w:eastAsia="仿宋" w:cs="仿宋"/>
                <w:kern w:val="0"/>
                <w:sz w:val="24"/>
              </w:rPr>
              <w:t>108</w:t>
            </w:r>
          </w:p>
        </w:tc>
      </w:tr>
      <w:tr w14:paraId="49336FB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vAlign w:val="center"/>
          </w:tcPr>
          <w:p w14:paraId="6F5273DA">
            <w:pPr>
              <w:tabs>
                <w:tab w:val="left" w:pos="3139"/>
              </w:tabs>
              <w:jc w:val="center"/>
              <w:rPr>
                <w:rFonts w:ascii="仿宋" w:hAnsi="仿宋" w:eastAsia="仿宋" w:cs="仿宋"/>
                <w:bCs/>
                <w:kern w:val="0"/>
                <w:sz w:val="24"/>
              </w:rPr>
            </w:pPr>
            <w:r>
              <w:rPr>
                <w:rFonts w:hint="eastAsia" w:ascii="仿宋" w:hAnsi="仿宋" w:eastAsia="仿宋" w:cs="仿宋"/>
                <w:b/>
                <w:bCs/>
                <w:color w:val="000000"/>
                <w:kern w:val="0"/>
                <w:sz w:val="24"/>
                <w:lang w:eastAsia="zh-Hans" w:bidi="ar"/>
              </w:rPr>
              <w:t>课程</w:t>
            </w:r>
            <w:r>
              <w:rPr>
                <w:rFonts w:hint="eastAsia" w:ascii="仿宋" w:hAnsi="仿宋" w:eastAsia="仿宋" w:cs="仿宋"/>
                <w:b/>
                <w:bCs/>
                <w:color w:val="000000"/>
                <w:kern w:val="0"/>
                <w:sz w:val="24"/>
                <w:lang w:bidi="ar"/>
              </w:rPr>
              <w:t>目标</w:t>
            </w:r>
          </w:p>
        </w:tc>
      </w:tr>
      <w:tr w14:paraId="727FE52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vAlign w:val="center"/>
          </w:tcPr>
          <w:p w14:paraId="20E4A8C5">
            <w:pPr>
              <w:adjustRightInd w:val="0"/>
              <w:snapToGrid w:val="0"/>
              <w:spacing w:line="360" w:lineRule="auto"/>
              <w:ind w:firstLine="480" w:firstLineChars="200"/>
              <w:rPr>
                <w:rFonts w:ascii="仿宋" w:hAnsi="仿宋" w:eastAsia="仿宋" w:cs="Times New Roman"/>
                <w:kern w:val="0"/>
                <w:sz w:val="24"/>
              </w:rPr>
            </w:pPr>
            <w:r>
              <w:rPr>
                <w:rFonts w:hint="eastAsia" w:ascii="仿宋" w:hAnsi="仿宋" w:eastAsia="仿宋" w:cs="Times New Roman"/>
                <w:kern w:val="0"/>
                <w:sz w:val="24"/>
              </w:rPr>
              <w:t>学习完本课程后，学生应当能够掌握和应用机器学习算法和技术、进行数据预处理、特征工程和模型评估，包括：</w:t>
            </w:r>
          </w:p>
          <w:p w14:paraId="7F2B4A2E">
            <w:pPr>
              <w:adjustRightInd w:val="0"/>
              <w:snapToGrid w:val="0"/>
              <w:spacing w:line="360" w:lineRule="auto"/>
              <w:ind w:firstLine="480" w:firstLineChars="200"/>
              <w:rPr>
                <w:rFonts w:ascii="仿宋" w:hAnsi="仿宋" w:eastAsia="仿宋" w:cs="Times New Roman"/>
                <w:kern w:val="0"/>
                <w:sz w:val="24"/>
              </w:rPr>
            </w:pPr>
            <w:r>
              <w:rPr>
                <w:rFonts w:hint="eastAsia" w:ascii="仿宋" w:hAnsi="仿宋" w:eastAsia="仿宋" w:cs="Times New Roman"/>
                <w:kern w:val="0"/>
                <w:sz w:val="24"/>
              </w:rPr>
              <w:t>1.能理解机器学习的基本概念、算法和应用场景。</w:t>
            </w:r>
          </w:p>
          <w:p w14:paraId="3AC9C4E4">
            <w:pPr>
              <w:adjustRightInd w:val="0"/>
              <w:snapToGrid w:val="0"/>
              <w:spacing w:line="360" w:lineRule="auto"/>
              <w:ind w:firstLine="480" w:firstLineChars="200"/>
              <w:rPr>
                <w:rFonts w:ascii="仿宋" w:hAnsi="仿宋" w:eastAsia="仿宋" w:cs="Times New Roman"/>
                <w:kern w:val="0"/>
                <w:sz w:val="24"/>
              </w:rPr>
            </w:pPr>
            <w:r>
              <w:rPr>
                <w:rFonts w:hint="eastAsia" w:ascii="仿宋" w:hAnsi="仿宋" w:eastAsia="仿宋" w:cs="Times New Roman"/>
                <w:kern w:val="0"/>
                <w:sz w:val="24"/>
              </w:rPr>
              <w:t>2.能掌握监督学习、无监督学习和强化学习等主要机器学习方法的应用。</w:t>
            </w:r>
          </w:p>
          <w:p w14:paraId="0FFFD2C6">
            <w:pPr>
              <w:adjustRightInd w:val="0"/>
              <w:snapToGrid w:val="0"/>
              <w:spacing w:line="360" w:lineRule="auto"/>
              <w:ind w:firstLine="480" w:firstLineChars="200"/>
              <w:rPr>
                <w:rFonts w:ascii="仿宋" w:hAnsi="仿宋" w:eastAsia="仿宋" w:cs="Times New Roman"/>
                <w:kern w:val="0"/>
                <w:sz w:val="24"/>
              </w:rPr>
            </w:pPr>
            <w:r>
              <w:rPr>
                <w:rFonts w:hint="eastAsia" w:ascii="仿宋" w:hAnsi="仿宋" w:eastAsia="仿宋" w:cs="Times New Roman"/>
                <w:kern w:val="0"/>
                <w:sz w:val="24"/>
              </w:rPr>
              <w:t>3.能进行数据预处理、特征工程和模型评估。</w:t>
            </w:r>
          </w:p>
          <w:p w14:paraId="0A1BE166">
            <w:pPr>
              <w:adjustRightInd w:val="0"/>
              <w:snapToGrid w:val="0"/>
              <w:spacing w:line="360" w:lineRule="auto"/>
              <w:ind w:firstLine="480" w:firstLineChars="200"/>
              <w:rPr>
                <w:rFonts w:ascii="仿宋" w:hAnsi="仿宋" w:eastAsia="仿宋" w:cs="Times New Roman"/>
                <w:kern w:val="0"/>
                <w:sz w:val="24"/>
              </w:rPr>
            </w:pPr>
            <w:r>
              <w:rPr>
                <w:rFonts w:hint="eastAsia" w:ascii="仿宋" w:hAnsi="仿宋" w:eastAsia="仿宋" w:cs="Times New Roman"/>
                <w:kern w:val="0"/>
                <w:sz w:val="24"/>
              </w:rPr>
              <w:t>4.</w:t>
            </w:r>
            <w:r>
              <w:rPr>
                <w:rFonts w:ascii="仿宋" w:hAnsi="仿宋" w:eastAsia="仿宋" w:cs="Times New Roman"/>
                <w:kern w:val="0"/>
                <w:sz w:val="24"/>
              </w:rPr>
              <w:t>实现常见的机器学习算法</w:t>
            </w:r>
            <w:r>
              <w:rPr>
                <w:rFonts w:hint="eastAsia" w:ascii="仿宋" w:hAnsi="仿宋" w:eastAsia="仿宋" w:cs="Times New Roman"/>
                <w:kern w:val="0"/>
                <w:sz w:val="24"/>
              </w:rPr>
              <w:t>。</w:t>
            </w:r>
          </w:p>
          <w:p w14:paraId="4F45518D">
            <w:pPr>
              <w:adjustRightInd w:val="0"/>
              <w:snapToGrid w:val="0"/>
              <w:spacing w:line="360" w:lineRule="auto"/>
              <w:ind w:firstLine="480" w:firstLineChars="200"/>
              <w:rPr>
                <w:rFonts w:ascii="仿宋" w:hAnsi="仿宋" w:eastAsia="仿宋" w:cs="Times New Roman"/>
                <w:kern w:val="0"/>
                <w:sz w:val="24"/>
              </w:rPr>
            </w:pPr>
            <w:r>
              <w:rPr>
                <w:rFonts w:hint="eastAsia" w:ascii="仿宋" w:hAnsi="仿宋" w:eastAsia="仿宋" w:cs="Times New Roman"/>
                <w:kern w:val="0"/>
                <w:sz w:val="24"/>
              </w:rPr>
              <w:t>5.强化学习的基本方法。</w:t>
            </w:r>
            <w:bookmarkStart w:id="0" w:name="_GoBack"/>
            <w:bookmarkEnd w:id="0"/>
          </w:p>
          <w:p w14:paraId="5D6122C6">
            <w:pPr>
              <w:adjustRightInd w:val="0"/>
              <w:snapToGrid w:val="0"/>
              <w:spacing w:line="360" w:lineRule="auto"/>
              <w:ind w:firstLine="480" w:firstLineChars="200"/>
              <w:rPr>
                <w:rFonts w:ascii="宋体" w:hAnsi="宋体" w:eastAsia="宋体" w:cs="Times New Roman"/>
                <w:kern w:val="0"/>
                <w:szCs w:val="21"/>
              </w:rPr>
            </w:pPr>
            <w:r>
              <w:rPr>
                <w:rFonts w:hint="eastAsia" w:ascii="仿宋" w:hAnsi="仿宋" w:eastAsia="仿宋" w:cs="Times New Roman"/>
                <w:kern w:val="0"/>
                <w:sz w:val="24"/>
              </w:rPr>
              <w:t>6.</w:t>
            </w:r>
            <w:r>
              <w:rPr>
                <w:rFonts w:hint="eastAsia"/>
              </w:rPr>
              <w:t xml:space="preserve"> </w:t>
            </w:r>
            <w:r>
              <w:rPr>
                <w:rFonts w:hint="eastAsia" w:ascii="仿宋" w:hAnsi="仿宋" w:eastAsia="仿宋" w:cs="Times New Roman"/>
                <w:kern w:val="0"/>
                <w:sz w:val="24"/>
              </w:rPr>
              <w:t>能够在遵守相关管理制度的前提下，进行机器学习项目的规划和执行。</w:t>
            </w:r>
          </w:p>
        </w:tc>
      </w:tr>
      <w:tr w14:paraId="753877D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vAlign w:val="center"/>
          </w:tcPr>
          <w:p w14:paraId="2F8750EE">
            <w:pPr>
              <w:tabs>
                <w:tab w:val="left" w:pos="3139"/>
              </w:tabs>
              <w:jc w:val="center"/>
              <w:rPr>
                <w:rFonts w:ascii="仿宋" w:hAnsi="仿宋" w:eastAsia="仿宋" w:cs="仿宋"/>
                <w:kern w:val="0"/>
                <w:sz w:val="24"/>
              </w:rPr>
            </w:pPr>
            <w:r>
              <w:rPr>
                <w:rFonts w:hint="eastAsia" w:ascii="仿宋" w:hAnsi="仿宋" w:eastAsia="仿宋" w:cs="仿宋"/>
                <w:b/>
                <w:bCs/>
                <w:color w:val="000000"/>
                <w:kern w:val="0"/>
                <w:sz w:val="24"/>
                <w:lang w:bidi="ar"/>
              </w:rPr>
              <w:t>学习内容</w:t>
            </w:r>
          </w:p>
        </w:tc>
      </w:tr>
      <w:tr w14:paraId="4659FBC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vAlign w:val="center"/>
          </w:tcPr>
          <w:p w14:paraId="1259D0CB">
            <w:pPr>
              <w:adjustRightInd w:val="0"/>
              <w:snapToGrid w:val="0"/>
              <w:spacing w:before="156" w:beforeLines="50" w:line="360" w:lineRule="auto"/>
              <w:ind w:firstLine="480" w:firstLineChars="200"/>
              <w:rPr>
                <w:rFonts w:ascii="仿宋" w:hAnsi="仿宋" w:eastAsia="仿宋" w:cs="仿宋"/>
                <w:kern w:val="0"/>
                <w:sz w:val="24"/>
              </w:rPr>
            </w:pPr>
            <w:r>
              <w:rPr>
                <w:rFonts w:hint="eastAsia" w:ascii="仿宋" w:hAnsi="仿宋" w:eastAsia="仿宋" w:cs="仿宋"/>
                <w:kern w:val="0"/>
                <w:sz w:val="24"/>
              </w:rPr>
              <w:t>本课程的主要学习内容包括：</w:t>
            </w:r>
          </w:p>
          <w:p w14:paraId="1AABA808">
            <w:pPr>
              <w:adjustRightInd w:val="0"/>
              <w:snapToGrid w:val="0"/>
              <w:spacing w:line="360" w:lineRule="auto"/>
              <w:ind w:firstLine="480" w:firstLineChars="200"/>
              <w:rPr>
                <w:rFonts w:ascii="仿宋" w:hAnsi="仿宋" w:eastAsia="仿宋" w:cs="仿宋"/>
                <w:kern w:val="0"/>
                <w:sz w:val="24"/>
              </w:rPr>
            </w:pPr>
            <w:r>
              <w:rPr>
                <w:rFonts w:hint="eastAsia" w:ascii="仿宋" w:hAnsi="仿宋" w:eastAsia="仿宋" w:cs="仿宋"/>
                <w:kern w:val="0"/>
                <w:sz w:val="24"/>
              </w:rPr>
              <w:t>机器学习部分，包括</w:t>
            </w:r>
            <w:r>
              <w:rPr>
                <w:rFonts w:ascii="仿宋" w:hAnsi="仿宋" w:eastAsia="仿宋" w:cs="仿宋"/>
                <w:kern w:val="0"/>
                <w:sz w:val="24"/>
              </w:rPr>
              <w:t>机器学习的定义、发展历程、关键术语以及其在不同领域的应用。</w:t>
            </w:r>
            <w:r>
              <w:rPr>
                <w:rFonts w:hint="eastAsia" w:ascii="仿宋" w:hAnsi="仿宋" w:eastAsia="仿宋" w:cs="仿宋"/>
                <w:kern w:val="0"/>
                <w:sz w:val="24"/>
              </w:rPr>
              <w:t>监督学习部分，包括涵盖回归分析、分类算法等，重点学习如何使用这些技术解决实际问题。无监督学习部分，包括聚类算法和降维技术，学习如何从未标记的数据中发现模式和结构。强化学习部分，包括探讨智能体如何在环境中通过试错学习来优化决策过程。</w:t>
            </w:r>
          </w:p>
        </w:tc>
      </w:tr>
      <w:tr w14:paraId="57C91C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9737" w:type="dxa"/>
            <w:gridSpan w:val="8"/>
            <w:vAlign w:val="center"/>
          </w:tcPr>
          <w:p w14:paraId="051D8021">
            <w:pPr>
              <w:tabs>
                <w:tab w:val="left" w:pos="2981"/>
              </w:tabs>
              <w:jc w:val="center"/>
              <w:rPr>
                <w:rFonts w:ascii="仿宋" w:hAnsi="仿宋" w:eastAsia="仿宋" w:cs="仿宋"/>
                <w:kern w:val="0"/>
                <w:sz w:val="24"/>
              </w:rPr>
            </w:pPr>
            <w:r>
              <w:rPr>
                <w:rFonts w:hint="eastAsia" w:ascii="仿宋" w:hAnsi="仿宋" w:eastAsia="仿宋" w:cs="仿宋"/>
                <w:b/>
                <w:bCs/>
                <w:kern w:val="0"/>
                <w:sz w:val="24"/>
              </w:rPr>
              <w:t>学习</w:t>
            </w:r>
            <w:r>
              <w:rPr>
                <w:rFonts w:hint="eastAsia" w:ascii="仿宋" w:hAnsi="仿宋" w:eastAsia="仿宋" w:cs="仿宋"/>
                <w:b/>
                <w:bCs/>
                <w:kern w:val="0"/>
                <w:sz w:val="24"/>
                <w:lang w:eastAsia="zh-Hans"/>
              </w:rPr>
              <w:t>任务</w:t>
            </w:r>
          </w:p>
        </w:tc>
      </w:tr>
      <w:tr w14:paraId="54C30DD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594D87CF">
            <w:pPr>
              <w:spacing w:line="360" w:lineRule="auto"/>
              <w:jc w:val="center"/>
              <w:rPr>
                <w:rFonts w:ascii="仿宋" w:hAnsi="仿宋" w:eastAsia="仿宋" w:cs="仿宋"/>
                <w:b/>
                <w:bCs/>
                <w:kern w:val="0"/>
                <w:sz w:val="24"/>
              </w:rPr>
            </w:pPr>
            <w:r>
              <w:rPr>
                <w:rFonts w:hint="eastAsia" w:ascii="仿宋" w:hAnsi="仿宋" w:eastAsia="仿宋" w:cs="仿宋"/>
                <w:b/>
                <w:bCs/>
                <w:kern w:val="0"/>
                <w:sz w:val="24"/>
              </w:rPr>
              <w:t>序号</w:t>
            </w:r>
          </w:p>
        </w:tc>
        <w:tc>
          <w:tcPr>
            <w:tcW w:w="1658" w:type="dxa"/>
            <w:vAlign w:val="center"/>
          </w:tcPr>
          <w:p w14:paraId="0E5FF1C2">
            <w:pPr>
              <w:spacing w:line="360" w:lineRule="auto"/>
              <w:jc w:val="center"/>
              <w:rPr>
                <w:rFonts w:ascii="仿宋" w:hAnsi="仿宋" w:eastAsia="仿宋" w:cs="仿宋"/>
                <w:b/>
                <w:bCs/>
                <w:kern w:val="0"/>
                <w:sz w:val="24"/>
              </w:rPr>
            </w:pPr>
            <w:r>
              <w:rPr>
                <w:rFonts w:hint="eastAsia" w:ascii="仿宋" w:hAnsi="仿宋" w:eastAsia="仿宋" w:cs="仿宋"/>
                <w:b/>
                <w:bCs/>
                <w:kern w:val="0"/>
                <w:sz w:val="24"/>
              </w:rPr>
              <w:t>教学单元</w:t>
            </w:r>
          </w:p>
        </w:tc>
        <w:tc>
          <w:tcPr>
            <w:tcW w:w="2551" w:type="dxa"/>
            <w:gridSpan w:val="2"/>
            <w:vAlign w:val="center"/>
          </w:tcPr>
          <w:p w14:paraId="11CA65FD">
            <w:pPr>
              <w:spacing w:line="360" w:lineRule="auto"/>
              <w:jc w:val="center"/>
              <w:rPr>
                <w:rFonts w:ascii="仿宋" w:hAnsi="仿宋" w:eastAsia="仿宋" w:cs="仿宋"/>
                <w:b/>
                <w:bCs/>
                <w:kern w:val="0"/>
                <w:sz w:val="24"/>
              </w:rPr>
            </w:pPr>
            <w:r>
              <w:rPr>
                <w:rFonts w:hint="eastAsia" w:ascii="仿宋" w:hAnsi="仿宋" w:eastAsia="仿宋" w:cs="仿宋"/>
                <w:b/>
                <w:bCs/>
                <w:kern w:val="0"/>
                <w:sz w:val="24"/>
              </w:rPr>
              <w:t>学习目标</w:t>
            </w:r>
          </w:p>
        </w:tc>
        <w:tc>
          <w:tcPr>
            <w:tcW w:w="3827" w:type="dxa"/>
            <w:gridSpan w:val="3"/>
            <w:vAlign w:val="center"/>
          </w:tcPr>
          <w:p w14:paraId="1CB74B77">
            <w:pPr>
              <w:spacing w:line="360" w:lineRule="auto"/>
              <w:jc w:val="center"/>
              <w:rPr>
                <w:rFonts w:ascii="仿宋" w:hAnsi="仿宋" w:eastAsia="仿宋" w:cs="仿宋"/>
                <w:b/>
                <w:bCs/>
                <w:kern w:val="0"/>
                <w:sz w:val="24"/>
              </w:rPr>
            </w:pPr>
            <w:r>
              <w:rPr>
                <w:rFonts w:hint="eastAsia" w:ascii="仿宋" w:hAnsi="仿宋" w:eastAsia="仿宋" w:cs="仿宋"/>
                <w:b/>
                <w:bCs/>
                <w:kern w:val="0"/>
                <w:sz w:val="24"/>
              </w:rPr>
              <w:t>学习内容</w:t>
            </w:r>
          </w:p>
        </w:tc>
        <w:tc>
          <w:tcPr>
            <w:tcW w:w="768" w:type="dxa"/>
            <w:vAlign w:val="center"/>
          </w:tcPr>
          <w:p w14:paraId="3ED6E2AE">
            <w:pPr>
              <w:spacing w:line="360" w:lineRule="auto"/>
              <w:jc w:val="center"/>
              <w:rPr>
                <w:rFonts w:ascii="仿宋" w:hAnsi="仿宋" w:eastAsia="仿宋" w:cs="仿宋"/>
                <w:b/>
                <w:bCs/>
                <w:kern w:val="0"/>
                <w:sz w:val="24"/>
              </w:rPr>
            </w:pPr>
            <w:r>
              <w:rPr>
                <w:rFonts w:hint="eastAsia" w:ascii="仿宋" w:hAnsi="仿宋" w:eastAsia="仿宋" w:cs="仿宋"/>
                <w:b/>
                <w:bCs/>
                <w:kern w:val="0"/>
                <w:sz w:val="24"/>
              </w:rPr>
              <w:t>学时</w:t>
            </w:r>
          </w:p>
        </w:tc>
      </w:tr>
      <w:tr w14:paraId="2EC0565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33" w:type="dxa"/>
            <w:vAlign w:val="center"/>
          </w:tcPr>
          <w:p w14:paraId="59F7E3A0">
            <w:pPr>
              <w:jc w:val="center"/>
              <w:rPr>
                <w:rFonts w:ascii="仿宋" w:hAnsi="仿宋" w:eastAsia="仿宋" w:cs="仿宋"/>
                <w:kern w:val="0"/>
                <w:sz w:val="24"/>
              </w:rPr>
            </w:pPr>
            <w:r>
              <w:rPr>
                <w:rFonts w:hint="eastAsia" w:ascii="仿宋" w:hAnsi="仿宋" w:eastAsia="仿宋" w:cs="仿宋"/>
                <w:sz w:val="24"/>
              </w:rPr>
              <w:t>1</w:t>
            </w:r>
          </w:p>
        </w:tc>
        <w:tc>
          <w:tcPr>
            <w:tcW w:w="1658" w:type="dxa"/>
            <w:vAlign w:val="center"/>
          </w:tcPr>
          <w:p w14:paraId="15E45322">
            <w:pPr>
              <w:pStyle w:val="3"/>
              <w:snapToGrid w:val="0"/>
              <w:spacing w:line="240" w:lineRule="atLeast"/>
              <w:jc w:val="both"/>
              <w:rPr>
                <w:rFonts w:ascii="仿宋" w:hAnsi="仿宋" w:eastAsia="仿宋" w:cs="仿宋"/>
                <w:sz w:val="24"/>
                <w:szCs w:val="24"/>
              </w:rPr>
            </w:pPr>
            <w:r>
              <w:rPr>
                <w:rFonts w:hint="eastAsia" w:ascii="仿宋" w:hAnsi="仿宋" w:eastAsia="仿宋" w:cs="仿宋"/>
                <w:sz w:val="24"/>
                <w:szCs w:val="24"/>
              </w:rPr>
              <w:t>机器学习基础</w:t>
            </w:r>
          </w:p>
        </w:tc>
        <w:tc>
          <w:tcPr>
            <w:tcW w:w="2551" w:type="dxa"/>
            <w:gridSpan w:val="2"/>
            <w:vAlign w:val="center"/>
          </w:tcPr>
          <w:p w14:paraId="7356094E">
            <w:pPr>
              <w:pStyle w:val="3"/>
              <w:snapToGrid w:val="0"/>
              <w:spacing w:line="240" w:lineRule="atLeast"/>
              <w:jc w:val="both"/>
              <w:rPr>
                <w:rFonts w:ascii="仿宋" w:hAnsi="仿宋" w:eastAsia="仿宋" w:cs="仿宋"/>
                <w:sz w:val="24"/>
                <w:szCs w:val="24"/>
              </w:rPr>
            </w:pPr>
            <w:r>
              <w:rPr>
                <w:rFonts w:hint="eastAsia" w:ascii="仿宋" w:hAnsi="仿宋" w:eastAsia="仿宋" w:cs="仿宋"/>
                <w:sz w:val="24"/>
                <w:szCs w:val="24"/>
              </w:rPr>
              <w:t>理解机器学习的定义、发展历程和关键术语</w:t>
            </w:r>
          </w:p>
        </w:tc>
        <w:tc>
          <w:tcPr>
            <w:tcW w:w="3827" w:type="dxa"/>
            <w:gridSpan w:val="3"/>
            <w:vAlign w:val="center"/>
          </w:tcPr>
          <w:p w14:paraId="46AFD9E4">
            <w:pPr>
              <w:pStyle w:val="3"/>
              <w:snapToGrid w:val="0"/>
              <w:spacing w:line="240" w:lineRule="atLeast"/>
              <w:jc w:val="both"/>
              <w:rPr>
                <w:rFonts w:ascii="仿宋" w:hAnsi="仿宋" w:eastAsia="仿宋" w:cs="仿宋"/>
                <w:sz w:val="24"/>
                <w:szCs w:val="24"/>
              </w:rPr>
            </w:pPr>
            <w:r>
              <w:rPr>
                <w:rFonts w:hint="eastAsia" w:ascii="仿宋" w:hAnsi="仿宋" w:eastAsia="仿宋" w:cs="仿宋"/>
                <w:sz w:val="24"/>
                <w:szCs w:val="24"/>
              </w:rPr>
              <w:t>机器学习概述、发展历程、关键术语</w:t>
            </w:r>
          </w:p>
        </w:tc>
        <w:tc>
          <w:tcPr>
            <w:tcW w:w="768" w:type="dxa"/>
            <w:vAlign w:val="center"/>
          </w:tcPr>
          <w:p w14:paraId="6346D0AD">
            <w:pPr>
              <w:jc w:val="center"/>
              <w:rPr>
                <w:rFonts w:hint="eastAsia" w:ascii="仿宋" w:hAnsi="仿宋" w:eastAsia="仿宋" w:cs="仿宋"/>
                <w:kern w:val="0"/>
                <w:sz w:val="24"/>
              </w:rPr>
            </w:pPr>
            <w:r>
              <w:rPr>
                <w:rFonts w:hint="eastAsia" w:ascii="仿宋" w:hAnsi="仿宋" w:eastAsia="仿宋" w:cs="仿宋"/>
                <w:kern w:val="0"/>
                <w:sz w:val="24"/>
              </w:rPr>
              <w:t>4</w:t>
            </w:r>
          </w:p>
        </w:tc>
      </w:tr>
      <w:tr w14:paraId="66CBFAD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23BC1042">
            <w:pPr>
              <w:spacing w:line="360" w:lineRule="auto"/>
              <w:jc w:val="center"/>
              <w:rPr>
                <w:rFonts w:ascii="仿宋" w:hAnsi="仿宋" w:eastAsia="仿宋" w:cs="仿宋"/>
                <w:kern w:val="0"/>
                <w:sz w:val="24"/>
              </w:rPr>
            </w:pPr>
            <w:r>
              <w:rPr>
                <w:rFonts w:hint="eastAsia" w:ascii="仿宋" w:hAnsi="仿宋" w:eastAsia="仿宋" w:cs="仿宋"/>
                <w:kern w:val="0"/>
                <w:sz w:val="24"/>
              </w:rPr>
              <w:t>2</w:t>
            </w:r>
          </w:p>
        </w:tc>
        <w:tc>
          <w:tcPr>
            <w:tcW w:w="1658" w:type="dxa"/>
            <w:vAlign w:val="center"/>
          </w:tcPr>
          <w:p w14:paraId="00C87B9D">
            <w:pPr>
              <w:spacing w:line="360" w:lineRule="auto"/>
              <w:jc w:val="center"/>
              <w:rPr>
                <w:rFonts w:ascii="仿宋" w:hAnsi="仿宋" w:eastAsia="仿宋" w:cs="仿宋"/>
                <w:kern w:val="0"/>
                <w:sz w:val="24"/>
              </w:rPr>
            </w:pPr>
            <w:r>
              <w:rPr>
                <w:rFonts w:ascii="仿宋" w:hAnsi="仿宋" w:eastAsia="仿宋" w:cs="仿宋"/>
                <w:kern w:val="0"/>
                <w:sz w:val="24"/>
              </w:rPr>
              <w:t>监督学习技术</w:t>
            </w:r>
          </w:p>
        </w:tc>
        <w:tc>
          <w:tcPr>
            <w:tcW w:w="2551" w:type="dxa"/>
            <w:gridSpan w:val="2"/>
            <w:vAlign w:val="center"/>
          </w:tcPr>
          <w:p w14:paraId="263ADC07">
            <w:pPr>
              <w:spacing w:line="360" w:lineRule="auto"/>
              <w:jc w:val="center"/>
              <w:rPr>
                <w:rFonts w:ascii="仿宋" w:hAnsi="仿宋" w:eastAsia="仿宋" w:cs="仿宋"/>
                <w:kern w:val="0"/>
                <w:sz w:val="24"/>
              </w:rPr>
            </w:pPr>
            <w:r>
              <w:rPr>
                <w:rFonts w:ascii="仿宋" w:hAnsi="仿宋" w:eastAsia="仿宋" w:cs="仿宋"/>
                <w:kern w:val="0"/>
                <w:sz w:val="24"/>
              </w:rPr>
              <w:t>掌握回归分析和分类算法</w:t>
            </w:r>
          </w:p>
        </w:tc>
        <w:tc>
          <w:tcPr>
            <w:tcW w:w="3827" w:type="dxa"/>
            <w:gridSpan w:val="3"/>
            <w:vAlign w:val="center"/>
          </w:tcPr>
          <w:p w14:paraId="3B17AF8B">
            <w:pPr>
              <w:spacing w:line="360" w:lineRule="auto"/>
              <w:jc w:val="left"/>
              <w:rPr>
                <w:rFonts w:ascii="仿宋" w:hAnsi="仿宋" w:eastAsia="仿宋" w:cs="仿宋"/>
                <w:kern w:val="0"/>
                <w:sz w:val="24"/>
              </w:rPr>
            </w:pPr>
            <w:r>
              <w:rPr>
                <w:rFonts w:ascii="仿宋" w:hAnsi="仿宋" w:eastAsia="仿宋" w:cs="仿宋"/>
                <w:kern w:val="0"/>
                <w:sz w:val="24"/>
              </w:rPr>
              <w:t>线性回归、逻辑回归、决策树、支持向量机</w:t>
            </w:r>
          </w:p>
        </w:tc>
        <w:tc>
          <w:tcPr>
            <w:tcW w:w="768" w:type="dxa"/>
            <w:vAlign w:val="center"/>
          </w:tcPr>
          <w:p w14:paraId="16B632EA">
            <w:pPr>
              <w:spacing w:line="360" w:lineRule="auto"/>
              <w:jc w:val="center"/>
              <w:rPr>
                <w:rFonts w:hint="eastAsia" w:ascii="仿宋" w:hAnsi="仿宋" w:eastAsia="仿宋" w:cs="仿宋"/>
                <w:kern w:val="0"/>
                <w:sz w:val="24"/>
              </w:rPr>
            </w:pPr>
            <w:r>
              <w:rPr>
                <w:rFonts w:hint="eastAsia" w:ascii="仿宋" w:hAnsi="仿宋" w:eastAsia="仿宋" w:cs="仿宋"/>
                <w:kern w:val="0"/>
                <w:sz w:val="24"/>
              </w:rPr>
              <w:t>12</w:t>
            </w:r>
          </w:p>
        </w:tc>
      </w:tr>
      <w:tr w14:paraId="2598CF9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26163F01">
            <w:pPr>
              <w:spacing w:line="360" w:lineRule="auto"/>
              <w:jc w:val="center"/>
              <w:rPr>
                <w:rFonts w:ascii="仿宋" w:hAnsi="仿宋" w:eastAsia="仿宋" w:cs="仿宋"/>
                <w:kern w:val="0"/>
                <w:sz w:val="24"/>
              </w:rPr>
            </w:pPr>
            <w:r>
              <w:rPr>
                <w:rFonts w:hint="eastAsia" w:ascii="仿宋" w:hAnsi="仿宋" w:eastAsia="仿宋" w:cs="仿宋"/>
                <w:kern w:val="0"/>
                <w:sz w:val="24"/>
              </w:rPr>
              <w:t>3</w:t>
            </w:r>
          </w:p>
        </w:tc>
        <w:tc>
          <w:tcPr>
            <w:tcW w:w="1658" w:type="dxa"/>
            <w:vAlign w:val="center"/>
          </w:tcPr>
          <w:p w14:paraId="3E7BD138">
            <w:pPr>
              <w:spacing w:line="360" w:lineRule="auto"/>
              <w:jc w:val="center"/>
              <w:rPr>
                <w:rFonts w:ascii="仿宋" w:hAnsi="仿宋" w:eastAsia="仿宋" w:cs="仿宋"/>
                <w:kern w:val="0"/>
                <w:sz w:val="24"/>
              </w:rPr>
            </w:pPr>
            <w:r>
              <w:rPr>
                <w:rFonts w:ascii="仿宋" w:hAnsi="仿宋" w:eastAsia="仿宋" w:cs="仿宋"/>
                <w:kern w:val="0"/>
                <w:sz w:val="24"/>
              </w:rPr>
              <w:t>无监督学习技术</w:t>
            </w:r>
          </w:p>
        </w:tc>
        <w:tc>
          <w:tcPr>
            <w:tcW w:w="2551" w:type="dxa"/>
            <w:gridSpan w:val="2"/>
            <w:vAlign w:val="center"/>
          </w:tcPr>
          <w:p w14:paraId="2F16329A">
            <w:pPr>
              <w:spacing w:line="360" w:lineRule="auto"/>
              <w:jc w:val="center"/>
              <w:rPr>
                <w:rFonts w:ascii="仿宋" w:hAnsi="仿宋" w:eastAsia="仿宋" w:cs="仿宋"/>
                <w:kern w:val="0"/>
                <w:sz w:val="24"/>
              </w:rPr>
            </w:pPr>
            <w:r>
              <w:rPr>
                <w:rFonts w:ascii="仿宋" w:hAnsi="仿宋" w:eastAsia="仿宋" w:cs="仿宋"/>
                <w:kern w:val="0"/>
                <w:sz w:val="24"/>
              </w:rPr>
              <w:t>掌握聚类和降维技术</w:t>
            </w:r>
          </w:p>
        </w:tc>
        <w:tc>
          <w:tcPr>
            <w:tcW w:w="3827" w:type="dxa"/>
            <w:gridSpan w:val="3"/>
            <w:vAlign w:val="center"/>
          </w:tcPr>
          <w:p w14:paraId="01A00EF2">
            <w:pPr>
              <w:spacing w:line="360" w:lineRule="auto"/>
              <w:jc w:val="left"/>
              <w:rPr>
                <w:rFonts w:ascii="仿宋" w:hAnsi="仿宋" w:eastAsia="仿宋" w:cs="仿宋"/>
                <w:kern w:val="0"/>
                <w:sz w:val="24"/>
              </w:rPr>
            </w:pPr>
            <w:r>
              <w:rPr>
                <w:rFonts w:ascii="仿宋" w:hAnsi="仿宋" w:eastAsia="仿宋" w:cs="仿宋"/>
                <w:kern w:val="0"/>
                <w:sz w:val="24"/>
              </w:rPr>
              <w:t>K-means、层次聚类、PCA、t-SNE</w:t>
            </w:r>
          </w:p>
        </w:tc>
        <w:tc>
          <w:tcPr>
            <w:tcW w:w="768" w:type="dxa"/>
            <w:vAlign w:val="center"/>
          </w:tcPr>
          <w:p w14:paraId="746A1AF3">
            <w:pPr>
              <w:spacing w:line="360" w:lineRule="auto"/>
              <w:jc w:val="center"/>
              <w:rPr>
                <w:rFonts w:hint="eastAsia" w:ascii="仿宋" w:hAnsi="仿宋" w:eastAsia="仿宋" w:cs="仿宋"/>
                <w:kern w:val="0"/>
                <w:sz w:val="24"/>
              </w:rPr>
            </w:pPr>
            <w:r>
              <w:rPr>
                <w:rFonts w:hint="eastAsia" w:ascii="仿宋" w:hAnsi="仿宋" w:eastAsia="仿宋" w:cs="仿宋"/>
                <w:kern w:val="0"/>
                <w:sz w:val="24"/>
              </w:rPr>
              <w:t>12</w:t>
            </w:r>
          </w:p>
        </w:tc>
      </w:tr>
      <w:tr w14:paraId="5FE7638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3EC4E830">
            <w:pPr>
              <w:spacing w:line="360" w:lineRule="auto"/>
              <w:jc w:val="center"/>
              <w:rPr>
                <w:rFonts w:ascii="仿宋" w:hAnsi="仿宋" w:eastAsia="仿宋" w:cs="仿宋"/>
                <w:kern w:val="0"/>
                <w:sz w:val="24"/>
              </w:rPr>
            </w:pPr>
            <w:r>
              <w:rPr>
                <w:rFonts w:hint="eastAsia" w:ascii="仿宋" w:hAnsi="仿宋" w:eastAsia="仿宋" w:cs="仿宋"/>
                <w:kern w:val="0"/>
                <w:sz w:val="24"/>
              </w:rPr>
              <w:t>4</w:t>
            </w:r>
          </w:p>
        </w:tc>
        <w:tc>
          <w:tcPr>
            <w:tcW w:w="1658" w:type="dxa"/>
            <w:vAlign w:val="center"/>
          </w:tcPr>
          <w:p w14:paraId="230C61AA">
            <w:pPr>
              <w:spacing w:line="360" w:lineRule="auto"/>
              <w:jc w:val="center"/>
              <w:rPr>
                <w:rFonts w:ascii="仿宋" w:hAnsi="仿宋" w:eastAsia="仿宋" w:cs="仿宋"/>
                <w:kern w:val="0"/>
                <w:sz w:val="24"/>
              </w:rPr>
            </w:pPr>
            <w:r>
              <w:rPr>
                <w:rFonts w:ascii="仿宋" w:hAnsi="仿宋" w:eastAsia="仿宋" w:cs="仿宋"/>
                <w:kern w:val="0"/>
                <w:sz w:val="24"/>
              </w:rPr>
              <w:t>强化学习原理</w:t>
            </w:r>
          </w:p>
        </w:tc>
        <w:tc>
          <w:tcPr>
            <w:tcW w:w="2551" w:type="dxa"/>
            <w:gridSpan w:val="2"/>
            <w:vAlign w:val="center"/>
          </w:tcPr>
          <w:p w14:paraId="2D0B83A3">
            <w:pPr>
              <w:spacing w:line="360" w:lineRule="auto"/>
              <w:jc w:val="center"/>
              <w:rPr>
                <w:rFonts w:ascii="仿宋" w:hAnsi="仿宋" w:eastAsia="仿宋" w:cs="仿宋"/>
                <w:kern w:val="0"/>
                <w:sz w:val="24"/>
              </w:rPr>
            </w:pPr>
            <w:r>
              <w:rPr>
                <w:rFonts w:ascii="仿宋" w:hAnsi="仿宋" w:eastAsia="仿宋" w:cs="仿宋"/>
                <w:kern w:val="0"/>
                <w:sz w:val="24"/>
              </w:rPr>
              <w:t>理解智能体如何通过试错学习优化决策</w:t>
            </w:r>
          </w:p>
        </w:tc>
        <w:tc>
          <w:tcPr>
            <w:tcW w:w="3827" w:type="dxa"/>
            <w:gridSpan w:val="3"/>
            <w:vAlign w:val="center"/>
          </w:tcPr>
          <w:p w14:paraId="2DC5C5A1">
            <w:pPr>
              <w:spacing w:line="360" w:lineRule="auto"/>
              <w:jc w:val="left"/>
              <w:rPr>
                <w:rFonts w:ascii="仿宋" w:hAnsi="仿宋" w:eastAsia="仿宋" w:cs="仿宋"/>
                <w:kern w:val="0"/>
                <w:sz w:val="24"/>
              </w:rPr>
            </w:pPr>
            <w:r>
              <w:rPr>
                <w:rFonts w:ascii="仿宋" w:hAnsi="仿宋" w:eastAsia="仿宋" w:cs="仿宋"/>
                <w:kern w:val="0"/>
                <w:sz w:val="24"/>
              </w:rPr>
              <w:t>马尔可夫决策过程、深度强化学习</w:t>
            </w:r>
          </w:p>
        </w:tc>
        <w:tc>
          <w:tcPr>
            <w:tcW w:w="768" w:type="dxa"/>
            <w:vAlign w:val="center"/>
          </w:tcPr>
          <w:p w14:paraId="173B7AEC">
            <w:pPr>
              <w:spacing w:line="360" w:lineRule="auto"/>
              <w:jc w:val="center"/>
              <w:rPr>
                <w:rFonts w:hint="eastAsia" w:ascii="仿宋" w:hAnsi="仿宋" w:eastAsia="仿宋" w:cs="仿宋"/>
                <w:kern w:val="0"/>
                <w:sz w:val="24"/>
              </w:rPr>
            </w:pPr>
            <w:r>
              <w:rPr>
                <w:rFonts w:hint="eastAsia" w:ascii="仿宋" w:hAnsi="仿宋" w:eastAsia="仿宋" w:cs="仿宋"/>
                <w:kern w:val="0"/>
                <w:sz w:val="24"/>
              </w:rPr>
              <w:t>6</w:t>
            </w:r>
          </w:p>
        </w:tc>
      </w:tr>
      <w:tr w14:paraId="035492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4C6D43A8">
            <w:pPr>
              <w:spacing w:line="360" w:lineRule="auto"/>
              <w:jc w:val="center"/>
              <w:rPr>
                <w:rFonts w:ascii="仿宋" w:hAnsi="仿宋" w:eastAsia="仿宋" w:cs="仿宋"/>
                <w:kern w:val="0"/>
                <w:sz w:val="24"/>
              </w:rPr>
            </w:pPr>
            <w:r>
              <w:rPr>
                <w:rFonts w:hint="eastAsia" w:ascii="仿宋" w:hAnsi="仿宋" w:eastAsia="仿宋" w:cs="仿宋"/>
                <w:kern w:val="0"/>
                <w:sz w:val="24"/>
              </w:rPr>
              <w:t>5</w:t>
            </w:r>
          </w:p>
        </w:tc>
        <w:tc>
          <w:tcPr>
            <w:tcW w:w="1658" w:type="dxa"/>
            <w:vAlign w:val="center"/>
          </w:tcPr>
          <w:p w14:paraId="16C95CF9">
            <w:pPr>
              <w:spacing w:line="360" w:lineRule="auto"/>
              <w:jc w:val="center"/>
              <w:rPr>
                <w:rFonts w:ascii="仿宋" w:hAnsi="仿宋" w:eastAsia="仿宋" w:cs="仿宋"/>
                <w:kern w:val="0"/>
                <w:sz w:val="24"/>
              </w:rPr>
            </w:pPr>
            <w:r>
              <w:rPr>
                <w:rFonts w:ascii="仿宋" w:hAnsi="仿宋" w:eastAsia="仿宋" w:cs="仿宋"/>
                <w:kern w:val="0"/>
                <w:sz w:val="24"/>
              </w:rPr>
              <w:t>深度学习基础</w:t>
            </w:r>
          </w:p>
        </w:tc>
        <w:tc>
          <w:tcPr>
            <w:tcW w:w="2551" w:type="dxa"/>
            <w:gridSpan w:val="2"/>
            <w:vAlign w:val="center"/>
          </w:tcPr>
          <w:p w14:paraId="4600873C">
            <w:pPr>
              <w:spacing w:line="360" w:lineRule="auto"/>
              <w:jc w:val="center"/>
              <w:rPr>
                <w:rFonts w:ascii="仿宋" w:hAnsi="仿宋" w:eastAsia="仿宋" w:cs="仿宋"/>
                <w:kern w:val="0"/>
                <w:sz w:val="24"/>
              </w:rPr>
            </w:pPr>
            <w:r>
              <w:rPr>
                <w:rFonts w:ascii="仿宋" w:hAnsi="仿宋" w:eastAsia="仿宋" w:cs="仿宋"/>
                <w:kern w:val="0"/>
                <w:sz w:val="24"/>
              </w:rPr>
              <w:t>理解深度学习的基本原理和应用</w:t>
            </w:r>
          </w:p>
        </w:tc>
        <w:tc>
          <w:tcPr>
            <w:tcW w:w="3827" w:type="dxa"/>
            <w:gridSpan w:val="3"/>
            <w:vAlign w:val="center"/>
          </w:tcPr>
          <w:p w14:paraId="1D50ED47">
            <w:pPr>
              <w:spacing w:line="360" w:lineRule="auto"/>
              <w:jc w:val="left"/>
              <w:rPr>
                <w:rFonts w:ascii="仿宋" w:hAnsi="仿宋" w:eastAsia="仿宋" w:cs="仿宋"/>
                <w:kern w:val="0"/>
                <w:sz w:val="24"/>
              </w:rPr>
            </w:pPr>
            <w:r>
              <w:rPr>
                <w:rFonts w:ascii="仿宋" w:hAnsi="仿宋" w:eastAsia="仿宋" w:cs="仿宋"/>
                <w:kern w:val="0"/>
                <w:sz w:val="24"/>
              </w:rPr>
              <w:t>神经网络、卷积神经网络、循环神经网络</w:t>
            </w:r>
          </w:p>
        </w:tc>
        <w:tc>
          <w:tcPr>
            <w:tcW w:w="768" w:type="dxa"/>
            <w:vAlign w:val="center"/>
          </w:tcPr>
          <w:p w14:paraId="44AB8686">
            <w:pPr>
              <w:spacing w:line="360" w:lineRule="auto"/>
              <w:jc w:val="center"/>
              <w:rPr>
                <w:rFonts w:hint="eastAsia" w:ascii="仿宋" w:hAnsi="仿宋" w:eastAsia="仿宋" w:cs="仿宋"/>
                <w:kern w:val="0"/>
                <w:sz w:val="24"/>
              </w:rPr>
            </w:pPr>
            <w:r>
              <w:rPr>
                <w:rFonts w:hint="eastAsia" w:ascii="仿宋" w:hAnsi="仿宋" w:eastAsia="仿宋" w:cs="仿宋"/>
                <w:kern w:val="0"/>
                <w:sz w:val="24"/>
              </w:rPr>
              <w:t>12</w:t>
            </w:r>
          </w:p>
        </w:tc>
      </w:tr>
      <w:tr w14:paraId="0893DE8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6908BFF8">
            <w:pPr>
              <w:spacing w:line="360" w:lineRule="auto"/>
              <w:jc w:val="center"/>
              <w:rPr>
                <w:rFonts w:hint="eastAsia" w:ascii="仿宋" w:hAnsi="仿宋" w:eastAsia="仿宋" w:cs="仿宋"/>
                <w:kern w:val="0"/>
                <w:sz w:val="24"/>
              </w:rPr>
            </w:pPr>
            <w:r>
              <w:rPr>
                <w:rFonts w:hint="eastAsia" w:ascii="仿宋" w:hAnsi="仿宋" w:eastAsia="仿宋" w:cs="仿宋"/>
                <w:kern w:val="0"/>
                <w:sz w:val="24"/>
              </w:rPr>
              <w:t>6</w:t>
            </w:r>
          </w:p>
        </w:tc>
        <w:tc>
          <w:tcPr>
            <w:tcW w:w="1658" w:type="dxa"/>
            <w:vAlign w:val="center"/>
          </w:tcPr>
          <w:p w14:paraId="0FB96BF5">
            <w:pPr>
              <w:spacing w:line="360" w:lineRule="auto"/>
              <w:jc w:val="center"/>
              <w:rPr>
                <w:rFonts w:ascii="仿宋" w:hAnsi="仿宋" w:eastAsia="仿宋" w:cs="仿宋"/>
                <w:kern w:val="0"/>
                <w:sz w:val="24"/>
              </w:rPr>
            </w:pPr>
            <w:r>
              <w:rPr>
                <w:rFonts w:ascii="仿宋" w:hAnsi="仿宋" w:eastAsia="仿宋" w:cs="仿宋"/>
                <w:kern w:val="0"/>
                <w:sz w:val="24"/>
              </w:rPr>
              <w:t>深度学习框架</w:t>
            </w:r>
          </w:p>
        </w:tc>
        <w:tc>
          <w:tcPr>
            <w:tcW w:w="2551" w:type="dxa"/>
            <w:gridSpan w:val="2"/>
            <w:vAlign w:val="center"/>
          </w:tcPr>
          <w:p w14:paraId="576F47D5">
            <w:pPr>
              <w:spacing w:line="360" w:lineRule="auto"/>
              <w:jc w:val="center"/>
              <w:rPr>
                <w:rFonts w:ascii="仿宋" w:hAnsi="仿宋" w:eastAsia="仿宋" w:cs="仿宋"/>
                <w:kern w:val="0"/>
                <w:sz w:val="24"/>
              </w:rPr>
            </w:pPr>
            <w:r>
              <w:rPr>
                <w:rFonts w:ascii="仿宋" w:hAnsi="仿宋" w:eastAsia="仿宋" w:cs="仿宋"/>
                <w:kern w:val="0"/>
                <w:sz w:val="24"/>
              </w:rPr>
              <w:t>掌握主流深度学习框架的使用</w:t>
            </w:r>
          </w:p>
        </w:tc>
        <w:tc>
          <w:tcPr>
            <w:tcW w:w="3827" w:type="dxa"/>
            <w:gridSpan w:val="3"/>
            <w:vAlign w:val="center"/>
          </w:tcPr>
          <w:p w14:paraId="63238833">
            <w:pPr>
              <w:spacing w:line="360" w:lineRule="auto"/>
              <w:jc w:val="left"/>
              <w:rPr>
                <w:rFonts w:ascii="仿宋" w:hAnsi="仿宋" w:eastAsia="仿宋" w:cs="仿宋"/>
                <w:kern w:val="0"/>
                <w:sz w:val="24"/>
              </w:rPr>
            </w:pPr>
            <w:r>
              <w:rPr>
                <w:rFonts w:ascii="仿宋" w:hAnsi="仿宋" w:eastAsia="仿宋" w:cs="仿宋"/>
                <w:kern w:val="0"/>
                <w:sz w:val="24"/>
              </w:rPr>
              <w:t>TensorFlow、Keras、PyTorch的使用</w:t>
            </w:r>
          </w:p>
        </w:tc>
        <w:tc>
          <w:tcPr>
            <w:tcW w:w="768" w:type="dxa"/>
            <w:vAlign w:val="center"/>
          </w:tcPr>
          <w:p w14:paraId="652CF3DA">
            <w:pPr>
              <w:spacing w:line="360" w:lineRule="auto"/>
              <w:jc w:val="center"/>
              <w:rPr>
                <w:rFonts w:hint="eastAsia" w:ascii="仿宋" w:hAnsi="仿宋" w:eastAsia="仿宋" w:cs="仿宋"/>
                <w:kern w:val="0"/>
                <w:sz w:val="24"/>
              </w:rPr>
            </w:pPr>
            <w:r>
              <w:rPr>
                <w:rFonts w:hint="eastAsia" w:ascii="仿宋" w:hAnsi="仿宋" w:eastAsia="仿宋" w:cs="仿宋"/>
                <w:kern w:val="0"/>
                <w:sz w:val="24"/>
              </w:rPr>
              <w:t>12</w:t>
            </w:r>
          </w:p>
        </w:tc>
      </w:tr>
      <w:tr w14:paraId="51544DF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7402152A">
            <w:pPr>
              <w:spacing w:line="360" w:lineRule="auto"/>
              <w:jc w:val="center"/>
              <w:rPr>
                <w:rFonts w:hint="eastAsia" w:ascii="仿宋" w:hAnsi="仿宋" w:eastAsia="仿宋" w:cs="仿宋"/>
                <w:kern w:val="0"/>
                <w:sz w:val="24"/>
              </w:rPr>
            </w:pPr>
            <w:r>
              <w:rPr>
                <w:rFonts w:hint="eastAsia" w:ascii="仿宋" w:hAnsi="仿宋" w:eastAsia="仿宋" w:cs="仿宋"/>
                <w:kern w:val="0"/>
                <w:sz w:val="24"/>
              </w:rPr>
              <w:t>7</w:t>
            </w:r>
          </w:p>
        </w:tc>
        <w:tc>
          <w:tcPr>
            <w:tcW w:w="1658" w:type="dxa"/>
            <w:vAlign w:val="center"/>
          </w:tcPr>
          <w:p w14:paraId="0EF2D95B">
            <w:pPr>
              <w:spacing w:line="360" w:lineRule="auto"/>
              <w:jc w:val="center"/>
              <w:rPr>
                <w:rFonts w:ascii="仿宋" w:hAnsi="仿宋" w:eastAsia="仿宋" w:cs="仿宋"/>
                <w:kern w:val="0"/>
                <w:sz w:val="24"/>
              </w:rPr>
            </w:pPr>
            <w:r>
              <w:rPr>
                <w:rFonts w:ascii="仿宋" w:hAnsi="仿宋" w:eastAsia="仿宋" w:cs="仿宋"/>
                <w:kern w:val="0"/>
                <w:sz w:val="24"/>
              </w:rPr>
              <w:t>项目实战</w:t>
            </w:r>
          </w:p>
        </w:tc>
        <w:tc>
          <w:tcPr>
            <w:tcW w:w="2551" w:type="dxa"/>
            <w:gridSpan w:val="2"/>
            <w:vAlign w:val="center"/>
          </w:tcPr>
          <w:p w14:paraId="15893D85">
            <w:pPr>
              <w:spacing w:line="360" w:lineRule="auto"/>
              <w:jc w:val="center"/>
              <w:rPr>
                <w:rFonts w:ascii="仿宋" w:hAnsi="仿宋" w:eastAsia="仿宋" w:cs="仿宋"/>
                <w:kern w:val="0"/>
                <w:sz w:val="24"/>
              </w:rPr>
            </w:pPr>
            <w:r>
              <w:rPr>
                <w:rFonts w:ascii="仿宋" w:hAnsi="仿宋" w:eastAsia="仿宋" w:cs="仿宋"/>
                <w:kern w:val="0"/>
                <w:sz w:val="24"/>
              </w:rPr>
              <w:t>完成一个完整的机器学习项目</w:t>
            </w:r>
          </w:p>
        </w:tc>
        <w:tc>
          <w:tcPr>
            <w:tcW w:w="3827" w:type="dxa"/>
            <w:gridSpan w:val="3"/>
            <w:vAlign w:val="center"/>
          </w:tcPr>
          <w:p w14:paraId="4D09D967">
            <w:pPr>
              <w:spacing w:line="360" w:lineRule="auto"/>
              <w:jc w:val="left"/>
              <w:rPr>
                <w:rFonts w:ascii="仿宋" w:hAnsi="仿宋" w:eastAsia="仿宋" w:cs="仿宋"/>
                <w:kern w:val="0"/>
                <w:sz w:val="24"/>
              </w:rPr>
            </w:pPr>
            <w:r>
              <w:rPr>
                <w:rFonts w:ascii="仿宋" w:hAnsi="仿宋" w:eastAsia="仿宋" w:cs="仿宋"/>
                <w:kern w:val="0"/>
                <w:sz w:val="24"/>
              </w:rPr>
              <w:t>项目选题、数据收集、模型训练、结果评估</w:t>
            </w:r>
          </w:p>
        </w:tc>
        <w:tc>
          <w:tcPr>
            <w:tcW w:w="768" w:type="dxa"/>
            <w:vAlign w:val="center"/>
          </w:tcPr>
          <w:p w14:paraId="0DE62634">
            <w:pPr>
              <w:spacing w:line="360" w:lineRule="auto"/>
              <w:jc w:val="center"/>
              <w:rPr>
                <w:rFonts w:hint="eastAsia" w:ascii="仿宋" w:hAnsi="仿宋" w:eastAsia="仿宋" w:cs="仿宋"/>
                <w:kern w:val="0"/>
                <w:sz w:val="24"/>
              </w:rPr>
            </w:pPr>
            <w:r>
              <w:rPr>
                <w:rFonts w:hint="eastAsia" w:ascii="仿宋" w:hAnsi="仿宋" w:eastAsia="仿宋" w:cs="仿宋"/>
                <w:kern w:val="0"/>
                <w:sz w:val="24"/>
              </w:rPr>
              <w:t>10</w:t>
            </w:r>
          </w:p>
        </w:tc>
      </w:tr>
      <w:tr w14:paraId="22E0E2A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1CDF3A39">
            <w:pPr>
              <w:spacing w:line="360" w:lineRule="auto"/>
              <w:jc w:val="center"/>
              <w:rPr>
                <w:rFonts w:ascii="仿宋" w:hAnsi="仿宋" w:eastAsia="仿宋" w:cs="仿宋"/>
                <w:kern w:val="0"/>
                <w:sz w:val="24"/>
              </w:rPr>
            </w:pPr>
            <w:r>
              <w:rPr>
                <w:rFonts w:hint="eastAsia" w:ascii="仿宋" w:hAnsi="仿宋" w:eastAsia="仿宋" w:cs="仿宋"/>
                <w:kern w:val="0"/>
                <w:sz w:val="24"/>
              </w:rPr>
              <w:t>8</w:t>
            </w:r>
          </w:p>
        </w:tc>
        <w:tc>
          <w:tcPr>
            <w:tcW w:w="1658" w:type="dxa"/>
            <w:vAlign w:val="center"/>
          </w:tcPr>
          <w:p w14:paraId="3AC94BD6">
            <w:pPr>
              <w:spacing w:line="360" w:lineRule="auto"/>
              <w:jc w:val="center"/>
              <w:rPr>
                <w:rFonts w:ascii="仿宋" w:hAnsi="仿宋" w:eastAsia="仿宋" w:cs="仿宋"/>
                <w:kern w:val="0"/>
                <w:sz w:val="24"/>
              </w:rPr>
            </w:pPr>
            <w:r>
              <w:rPr>
                <w:rFonts w:ascii="仿宋" w:hAnsi="仿宋" w:eastAsia="仿宋" w:cs="仿宋"/>
                <w:kern w:val="0"/>
                <w:sz w:val="24"/>
              </w:rPr>
              <w:t>树莓派基础</w:t>
            </w:r>
          </w:p>
        </w:tc>
        <w:tc>
          <w:tcPr>
            <w:tcW w:w="2551" w:type="dxa"/>
            <w:gridSpan w:val="2"/>
            <w:vAlign w:val="center"/>
          </w:tcPr>
          <w:p w14:paraId="576F343F">
            <w:pPr>
              <w:spacing w:line="360" w:lineRule="auto"/>
              <w:jc w:val="center"/>
              <w:rPr>
                <w:rFonts w:ascii="仿宋" w:hAnsi="仿宋" w:eastAsia="仿宋" w:cs="仿宋"/>
                <w:kern w:val="0"/>
                <w:sz w:val="24"/>
              </w:rPr>
            </w:pPr>
            <w:r>
              <w:rPr>
                <w:rFonts w:ascii="仿宋" w:hAnsi="仿宋" w:eastAsia="仿宋" w:cs="仿宋"/>
                <w:kern w:val="0"/>
                <w:sz w:val="24"/>
              </w:rPr>
              <w:t>掌握树莓派的设置和基本操作</w:t>
            </w:r>
          </w:p>
        </w:tc>
        <w:tc>
          <w:tcPr>
            <w:tcW w:w="3827" w:type="dxa"/>
            <w:gridSpan w:val="3"/>
            <w:vAlign w:val="center"/>
          </w:tcPr>
          <w:p w14:paraId="6034371E">
            <w:pPr>
              <w:spacing w:line="360" w:lineRule="auto"/>
              <w:jc w:val="left"/>
              <w:rPr>
                <w:rFonts w:hint="eastAsia" w:ascii="仿宋" w:hAnsi="仿宋" w:eastAsia="仿宋" w:cs="仿宋"/>
                <w:kern w:val="0"/>
                <w:sz w:val="24"/>
              </w:rPr>
            </w:pPr>
            <w:r>
              <w:rPr>
                <w:rFonts w:ascii="仿宋" w:hAnsi="仿宋" w:eastAsia="仿宋" w:cs="仿宋"/>
                <w:kern w:val="0"/>
                <w:sz w:val="24"/>
              </w:rPr>
              <w:t>树莓派的</w:t>
            </w:r>
            <w:r>
              <w:rPr>
                <w:rFonts w:hint="eastAsia" w:ascii="仿宋" w:hAnsi="仿宋" w:eastAsia="仿宋" w:cs="仿宋"/>
                <w:kern w:val="0"/>
                <w:sz w:val="24"/>
              </w:rPr>
              <w:t>使用</w:t>
            </w:r>
            <w:r>
              <w:rPr>
                <w:rFonts w:ascii="仿宋" w:hAnsi="仿宋" w:eastAsia="仿宋" w:cs="仿宋"/>
                <w:kern w:val="0"/>
                <w:sz w:val="24"/>
              </w:rPr>
              <w:t>、配置、基本命令操作</w:t>
            </w:r>
          </w:p>
        </w:tc>
        <w:tc>
          <w:tcPr>
            <w:tcW w:w="768" w:type="dxa"/>
            <w:vAlign w:val="center"/>
          </w:tcPr>
          <w:p w14:paraId="4E3358C2">
            <w:pPr>
              <w:spacing w:line="360" w:lineRule="auto"/>
              <w:jc w:val="center"/>
              <w:rPr>
                <w:rFonts w:hint="eastAsia" w:ascii="仿宋" w:hAnsi="仿宋" w:eastAsia="仿宋" w:cs="仿宋"/>
                <w:kern w:val="0"/>
                <w:sz w:val="24"/>
              </w:rPr>
            </w:pPr>
            <w:r>
              <w:rPr>
                <w:rFonts w:hint="eastAsia" w:ascii="仿宋" w:hAnsi="仿宋" w:eastAsia="仿宋" w:cs="仿宋"/>
                <w:kern w:val="0"/>
                <w:sz w:val="24"/>
              </w:rPr>
              <w:t>4</w:t>
            </w:r>
          </w:p>
        </w:tc>
      </w:tr>
      <w:tr w14:paraId="2617FB9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7729E4B9">
            <w:pPr>
              <w:spacing w:line="360" w:lineRule="auto"/>
              <w:jc w:val="center"/>
              <w:rPr>
                <w:rFonts w:hint="eastAsia" w:ascii="仿宋" w:hAnsi="仿宋" w:eastAsia="仿宋" w:cs="仿宋"/>
                <w:kern w:val="0"/>
                <w:sz w:val="24"/>
              </w:rPr>
            </w:pPr>
            <w:r>
              <w:rPr>
                <w:rFonts w:hint="eastAsia" w:ascii="仿宋" w:hAnsi="仿宋" w:eastAsia="仿宋" w:cs="仿宋"/>
                <w:kern w:val="0"/>
                <w:sz w:val="24"/>
              </w:rPr>
              <w:t>9</w:t>
            </w:r>
          </w:p>
        </w:tc>
        <w:tc>
          <w:tcPr>
            <w:tcW w:w="1658" w:type="dxa"/>
            <w:vAlign w:val="center"/>
          </w:tcPr>
          <w:p w14:paraId="1D3893B5">
            <w:pPr>
              <w:spacing w:line="360" w:lineRule="auto"/>
              <w:jc w:val="center"/>
              <w:rPr>
                <w:rFonts w:ascii="仿宋" w:hAnsi="仿宋" w:eastAsia="仿宋" w:cs="仿宋"/>
                <w:kern w:val="0"/>
                <w:sz w:val="24"/>
              </w:rPr>
            </w:pPr>
            <w:r>
              <w:rPr>
                <w:rFonts w:ascii="仿宋" w:hAnsi="仿宋" w:eastAsia="仿宋" w:cs="仿宋"/>
                <w:kern w:val="0"/>
                <w:sz w:val="24"/>
              </w:rPr>
              <w:t>树莓派与机器学习</w:t>
            </w:r>
          </w:p>
        </w:tc>
        <w:tc>
          <w:tcPr>
            <w:tcW w:w="2551" w:type="dxa"/>
            <w:gridSpan w:val="2"/>
            <w:vAlign w:val="center"/>
          </w:tcPr>
          <w:p w14:paraId="1E873C08">
            <w:pPr>
              <w:spacing w:line="360" w:lineRule="auto"/>
              <w:jc w:val="center"/>
              <w:rPr>
                <w:rFonts w:ascii="仿宋" w:hAnsi="仿宋" w:eastAsia="仿宋" w:cs="仿宋"/>
                <w:kern w:val="0"/>
                <w:sz w:val="24"/>
              </w:rPr>
            </w:pPr>
            <w:r>
              <w:rPr>
                <w:rFonts w:ascii="仿宋" w:hAnsi="仿宋" w:eastAsia="仿宋" w:cs="仿宋"/>
                <w:kern w:val="0"/>
                <w:sz w:val="24"/>
              </w:rPr>
              <w:t>应用树莓派进行机器学习实验</w:t>
            </w:r>
          </w:p>
        </w:tc>
        <w:tc>
          <w:tcPr>
            <w:tcW w:w="3827" w:type="dxa"/>
            <w:gridSpan w:val="3"/>
            <w:vAlign w:val="center"/>
          </w:tcPr>
          <w:p w14:paraId="4516B800">
            <w:pPr>
              <w:spacing w:line="360" w:lineRule="auto"/>
              <w:jc w:val="left"/>
              <w:rPr>
                <w:rFonts w:ascii="仿宋" w:hAnsi="仿宋" w:eastAsia="仿宋" w:cs="仿宋"/>
                <w:kern w:val="0"/>
                <w:sz w:val="24"/>
              </w:rPr>
            </w:pPr>
            <w:r>
              <w:rPr>
                <w:rFonts w:ascii="仿宋" w:hAnsi="仿宋" w:eastAsia="仿宋" w:cs="仿宋"/>
                <w:kern w:val="0"/>
                <w:sz w:val="24"/>
              </w:rPr>
              <w:t>使用树莓派进行图像识别、语音识别项目</w:t>
            </w:r>
            <w:r>
              <w:rPr>
                <w:rFonts w:hint="eastAsia" w:ascii="仿宋" w:hAnsi="仿宋" w:eastAsia="仿宋" w:cs="仿宋"/>
                <w:kern w:val="0"/>
                <w:sz w:val="24"/>
              </w:rPr>
              <w:t>、操控机械臂等实验</w:t>
            </w:r>
          </w:p>
        </w:tc>
        <w:tc>
          <w:tcPr>
            <w:tcW w:w="768" w:type="dxa"/>
            <w:vAlign w:val="center"/>
          </w:tcPr>
          <w:p w14:paraId="139DC194">
            <w:pPr>
              <w:spacing w:line="360" w:lineRule="auto"/>
              <w:jc w:val="center"/>
              <w:rPr>
                <w:rFonts w:hint="eastAsia" w:ascii="仿宋" w:hAnsi="仿宋" w:eastAsia="仿宋" w:cs="仿宋"/>
                <w:kern w:val="0"/>
                <w:sz w:val="24"/>
              </w:rPr>
            </w:pPr>
            <w:r>
              <w:rPr>
                <w:rFonts w:hint="eastAsia" w:ascii="仿宋" w:hAnsi="仿宋" w:eastAsia="仿宋" w:cs="仿宋"/>
                <w:kern w:val="0"/>
                <w:sz w:val="24"/>
              </w:rPr>
              <w:t>20</w:t>
            </w:r>
          </w:p>
        </w:tc>
      </w:tr>
      <w:tr w14:paraId="0518116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09689924">
            <w:pPr>
              <w:spacing w:line="360" w:lineRule="auto"/>
              <w:jc w:val="center"/>
              <w:rPr>
                <w:rFonts w:hint="eastAsia" w:ascii="仿宋" w:hAnsi="仿宋" w:eastAsia="仿宋" w:cs="仿宋"/>
                <w:kern w:val="0"/>
                <w:sz w:val="24"/>
              </w:rPr>
            </w:pPr>
            <w:r>
              <w:rPr>
                <w:rFonts w:hint="eastAsia" w:ascii="仿宋" w:hAnsi="仿宋" w:eastAsia="仿宋" w:cs="仿宋"/>
                <w:kern w:val="0"/>
                <w:sz w:val="24"/>
              </w:rPr>
              <w:t>10</w:t>
            </w:r>
          </w:p>
        </w:tc>
        <w:tc>
          <w:tcPr>
            <w:tcW w:w="1658" w:type="dxa"/>
            <w:vAlign w:val="center"/>
          </w:tcPr>
          <w:p w14:paraId="0CC7AE88">
            <w:pPr>
              <w:spacing w:line="360" w:lineRule="auto"/>
              <w:jc w:val="center"/>
              <w:rPr>
                <w:rFonts w:ascii="仿宋" w:hAnsi="仿宋" w:eastAsia="仿宋" w:cs="仿宋"/>
                <w:kern w:val="0"/>
                <w:sz w:val="24"/>
              </w:rPr>
            </w:pPr>
            <w:r>
              <w:rPr>
                <w:rFonts w:ascii="仿宋" w:hAnsi="仿宋" w:eastAsia="仿宋" w:cs="仿宋"/>
                <w:kern w:val="0"/>
                <w:sz w:val="24"/>
              </w:rPr>
              <w:t>Ubuntu基础</w:t>
            </w:r>
          </w:p>
        </w:tc>
        <w:tc>
          <w:tcPr>
            <w:tcW w:w="2551" w:type="dxa"/>
            <w:gridSpan w:val="2"/>
            <w:vAlign w:val="center"/>
          </w:tcPr>
          <w:p w14:paraId="637F5093">
            <w:pPr>
              <w:spacing w:line="360" w:lineRule="auto"/>
              <w:jc w:val="center"/>
              <w:rPr>
                <w:rFonts w:ascii="仿宋" w:hAnsi="仿宋" w:eastAsia="仿宋" w:cs="仿宋"/>
                <w:kern w:val="0"/>
                <w:sz w:val="24"/>
              </w:rPr>
            </w:pPr>
            <w:r>
              <w:rPr>
                <w:rFonts w:ascii="仿宋" w:hAnsi="仿宋" w:eastAsia="仿宋" w:cs="仿宋"/>
                <w:kern w:val="0"/>
                <w:sz w:val="24"/>
              </w:rPr>
              <w:t>掌握Ubuntu操作系统的安装和使用</w:t>
            </w:r>
          </w:p>
        </w:tc>
        <w:tc>
          <w:tcPr>
            <w:tcW w:w="3827" w:type="dxa"/>
            <w:gridSpan w:val="3"/>
            <w:vAlign w:val="center"/>
          </w:tcPr>
          <w:p w14:paraId="264307F2">
            <w:pPr>
              <w:spacing w:line="360" w:lineRule="auto"/>
              <w:jc w:val="left"/>
              <w:rPr>
                <w:rFonts w:ascii="仿宋" w:hAnsi="仿宋" w:eastAsia="仿宋" w:cs="仿宋"/>
                <w:kern w:val="0"/>
                <w:sz w:val="24"/>
              </w:rPr>
            </w:pPr>
            <w:r>
              <w:rPr>
                <w:rFonts w:ascii="仿宋" w:hAnsi="仿宋" w:eastAsia="仿宋" w:cs="仿宋"/>
                <w:kern w:val="0"/>
                <w:sz w:val="24"/>
              </w:rPr>
              <w:t>Ubuntu的安装、配置、常用命令</w:t>
            </w:r>
          </w:p>
        </w:tc>
        <w:tc>
          <w:tcPr>
            <w:tcW w:w="768" w:type="dxa"/>
            <w:vAlign w:val="center"/>
          </w:tcPr>
          <w:p w14:paraId="7494A202">
            <w:pPr>
              <w:spacing w:line="360" w:lineRule="auto"/>
              <w:jc w:val="center"/>
              <w:rPr>
                <w:rFonts w:hint="eastAsia" w:ascii="仿宋" w:hAnsi="仿宋" w:eastAsia="仿宋" w:cs="仿宋"/>
                <w:kern w:val="0"/>
                <w:sz w:val="24"/>
              </w:rPr>
            </w:pPr>
            <w:r>
              <w:rPr>
                <w:rFonts w:hint="eastAsia" w:ascii="仿宋" w:hAnsi="仿宋" w:eastAsia="仿宋" w:cs="仿宋"/>
                <w:kern w:val="0"/>
                <w:sz w:val="24"/>
              </w:rPr>
              <w:t>4</w:t>
            </w:r>
          </w:p>
        </w:tc>
      </w:tr>
      <w:tr w14:paraId="4D8353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3032C929">
            <w:pPr>
              <w:spacing w:line="360" w:lineRule="auto"/>
              <w:jc w:val="center"/>
              <w:rPr>
                <w:rFonts w:hint="eastAsia" w:ascii="仿宋" w:hAnsi="仿宋" w:eastAsia="仿宋" w:cs="仿宋"/>
                <w:kern w:val="0"/>
                <w:sz w:val="24"/>
              </w:rPr>
            </w:pPr>
            <w:r>
              <w:rPr>
                <w:rFonts w:hint="eastAsia" w:ascii="仿宋" w:hAnsi="仿宋" w:eastAsia="仿宋" w:cs="仿宋"/>
                <w:kern w:val="0"/>
                <w:sz w:val="24"/>
              </w:rPr>
              <w:t>11</w:t>
            </w:r>
          </w:p>
        </w:tc>
        <w:tc>
          <w:tcPr>
            <w:tcW w:w="1658" w:type="dxa"/>
            <w:vAlign w:val="center"/>
          </w:tcPr>
          <w:p w14:paraId="275BF400">
            <w:pPr>
              <w:spacing w:line="360" w:lineRule="auto"/>
              <w:jc w:val="center"/>
              <w:rPr>
                <w:rFonts w:ascii="仿宋" w:hAnsi="仿宋" w:eastAsia="仿宋" w:cs="仿宋"/>
                <w:kern w:val="0"/>
                <w:sz w:val="24"/>
              </w:rPr>
            </w:pPr>
            <w:r>
              <w:rPr>
                <w:rFonts w:ascii="仿宋" w:hAnsi="仿宋" w:eastAsia="仿宋" w:cs="仿宋"/>
                <w:kern w:val="0"/>
                <w:sz w:val="24"/>
              </w:rPr>
              <w:t>Ubuntu</w:t>
            </w:r>
            <w:r>
              <w:rPr>
                <w:rFonts w:hint="eastAsia" w:ascii="仿宋" w:hAnsi="仿宋" w:eastAsia="仿宋" w:cs="仿宋"/>
                <w:kern w:val="0"/>
                <w:sz w:val="24"/>
              </w:rPr>
              <w:t>系统中的</w:t>
            </w:r>
            <w:r>
              <w:rPr>
                <w:rFonts w:ascii="仿宋" w:hAnsi="仿宋" w:eastAsia="仿宋" w:cs="仿宋"/>
                <w:kern w:val="0"/>
                <w:sz w:val="24"/>
              </w:rPr>
              <w:t>机器学习</w:t>
            </w:r>
          </w:p>
        </w:tc>
        <w:tc>
          <w:tcPr>
            <w:tcW w:w="2551" w:type="dxa"/>
            <w:gridSpan w:val="2"/>
            <w:vAlign w:val="center"/>
          </w:tcPr>
          <w:p w14:paraId="0DAC7021">
            <w:pPr>
              <w:spacing w:line="360" w:lineRule="auto"/>
              <w:jc w:val="center"/>
              <w:rPr>
                <w:rFonts w:hint="eastAsia" w:ascii="仿宋" w:hAnsi="仿宋" w:eastAsia="仿宋" w:cs="仿宋"/>
                <w:kern w:val="0"/>
                <w:sz w:val="24"/>
              </w:rPr>
            </w:pPr>
            <w:r>
              <w:rPr>
                <w:rFonts w:ascii="仿宋" w:hAnsi="仿宋" w:eastAsia="仿宋" w:cs="仿宋"/>
                <w:kern w:val="0"/>
                <w:sz w:val="24"/>
              </w:rPr>
              <w:t>应用Ubuntu进行机器学习项目开发</w:t>
            </w:r>
          </w:p>
        </w:tc>
        <w:tc>
          <w:tcPr>
            <w:tcW w:w="3827" w:type="dxa"/>
            <w:gridSpan w:val="3"/>
            <w:vAlign w:val="center"/>
          </w:tcPr>
          <w:p w14:paraId="2B566A72">
            <w:pPr>
              <w:spacing w:line="360" w:lineRule="auto"/>
              <w:jc w:val="left"/>
              <w:rPr>
                <w:rFonts w:ascii="仿宋" w:hAnsi="仿宋" w:eastAsia="仿宋" w:cs="仿宋"/>
                <w:kern w:val="0"/>
                <w:sz w:val="24"/>
              </w:rPr>
            </w:pPr>
            <w:r>
              <w:rPr>
                <w:rFonts w:ascii="仿宋" w:hAnsi="仿宋" w:eastAsia="仿宋" w:cs="仿宋"/>
                <w:kern w:val="0"/>
                <w:sz w:val="24"/>
              </w:rPr>
              <w:t>在Ubuntu环境下搭建机器学习开发环境</w:t>
            </w:r>
          </w:p>
        </w:tc>
        <w:tc>
          <w:tcPr>
            <w:tcW w:w="768" w:type="dxa"/>
            <w:vAlign w:val="center"/>
          </w:tcPr>
          <w:p w14:paraId="2D3E63B1">
            <w:pPr>
              <w:spacing w:line="360" w:lineRule="auto"/>
              <w:jc w:val="center"/>
              <w:rPr>
                <w:rFonts w:hint="eastAsia" w:ascii="仿宋" w:hAnsi="仿宋" w:eastAsia="仿宋" w:cs="仿宋"/>
                <w:kern w:val="0"/>
                <w:sz w:val="24"/>
              </w:rPr>
            </w:pPr>
            <w:r>
              <w:rPr>
                <w:rFonts w:hint="eastAsia" w:ascii="仿宋" w:hAnsi="仿宋" w:eastAsia="仿宋" w:cs="仿宋"/>
                <w:kern w:val="0"/>
                <w:sz w:val="24"/>
              </w:rPr>
              <w:t>12</w:t>
            </w:r>
          </w:p>
        </w:tc>
      </w:tr>
      <w:tr w14:paraId="7397B69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737" w:type="dxa"/>
            <w:gridSpan w:val="8"/>
            <w:vAlign w:val="center"/>
          </w:tcPr>
          <w:p w14:paraId="5368B940">
            <w:pPr>
              <w:tabs>
                <w:tab w:val="left" w:pos="3139"/>
              </w:tabs>
              <w:jc w:val="center"/>
              <w:rPr>
                <w:rFonts w:ascii="仿宋" w:hAnsi="仿宋" w:eastAsia="仿宋" w:cs="仿宋"/>
                <w:b/>
                <w:bCs/>
                <w:color w:val="000000"/>
                <w:kern w:val="0"/>
                <w:sz w:val="24"/>
                <w:lang w:eastAsia="zh-Hans" w:bidi="ar"/>
              </w:rPr>
            </w:pPr>
            <w:r>
              <w:rPr>
                <w:rFonts w:hint="eastAsia" w:ascii="仿宋" w:hAnsi="仿宋" w:eastAsia="仿宋" w:cs="仿宋"/>
                <w:b/>
                <w:bCs/>
                <w:color w:val="000000"/>
                <w:kern w:val="0"/>
                <w:sz w:val="24"/>
                <w:lang w:eastAsia="zh-Hans" w:bidi="ar"/>
              </w:rPr>
              <w:t>教学实施建议</w:t>
            </w:r>
          </w:p>
        </w:tc>
      </w:tr>
      <w:tr w14:paraId="6408286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34" w:hRule="atLeast"/>
        </w:trPr>
        <w:tc>
          <w:tcPr>
            <w:tcW w:w="9737" w:type="dxa"/>
            <w:gridSpan w:val="8"/>
            <w:vAlign w:val="center"/>
          </w:tcPr>
          <w:p w14:paraId="1E43F594">
            <w:pPr>
              <w:spacing w:line="360" w:lineRule="auto"/>
              <w:ind w:firstLine="482" w:firstLineChars="200"/>
              <w:jc w:val="left"/>
              <w:rPr>
                <w:rFonts w:ascii="仿宋" w:hAnsi="仿宋" w:eastAsia="仿宋" w:cs="仿宋"/>
                <w:b/>
                <w:bCs/>
                <w:color w:val="000000" w:themeColor="text1"/>
                <w:kern w:val="0"/>
                <w:sz w:val="24"/>
                <w14:textFill>
                  <w14:solidFill>
                    <w14:schemeClr w14:val="tx1"/>
                  </w14:solidFill>
                </w14:textFill>
              </w:rPr>
            </w:pPr>
            <w:r>
              <w:rPr>
                <w:rFonts w:hint="eastAsia" w:ascii="仿宋" w:hAnsi="仿宋" w:eastAsia="仿宋" w:cs="仿宋"/>
                <w:b/>
                <w:bCs/>
                <w:color w:val="000000" w:themeColor="text1"/>
                <w:kern w:val="0"/>
                <w:sz w:val="24"/>
                <w14:textFill>
                  <w14:solidFill>
                    <w14:schemeClr w14:val="tx1"/>
                  </w14:solidFill>
                </w14:textFill>
              </w:rPr>
              <w:t>1.教学组织方式方法建议</w:t>
            </w:r>
          </w:p>
          <w:p w14:paraId="4C947628">
            <w:pPr>
              <w:spacing w:line="360" w:lineRule="auto"/>
              <w:ind w:firstLine="480" w:firstLineChars="200"/>
              <w:jc w:val="left"/>
              <w:rPr>
                <w:rFonts w:ascii="仿宋" w:hAnsi="仿宋" w:eastAsia="仿宋" w:cs="仿宋"/>
                <w:kern w:val="0"/>
                <w:sz w:val="24"/>
              </w:rPr>
            </w:pPr>
            <w:r>
              <w:rPr>
                <w:rFonts w:hint="eastAsia" w:ascii="仿宋" w:hAnsi="仿宋" w:eastAsia="仿宋" w:cs="仿宋"/>
                <w:kern w:val="0"/>
                <w:sz w:val="24"/>
              </w:rPr>
              <w:t>（1）项目驱动学习（PBL）：通过真实项目或问题驱动的学习，学生在解决复杂任务的过程中，积累知识和技能。教师可以设定具体的项目任务，引导学生自主探索和学习。</w:t>
            </w:r>
          </w:p>
          <w:p w14:paraId="7685BEE9">
            <w:pPr>
              <w:spacing w:line="360" w:lineRule="auto"/>
              <w:ind w:firstLine="480" w:firstLineChars="200"/>
              <w:jc w:val="left"/>
              <w:rPr>
                <w:rFonts w:ascii="仿宋" w:hAnsi="仿宋" w:eastAsia="仿宋" w:cs="仿宋"/>
                <w:kern w:val="0"/>
                <w:sz w:val="24"/>
              </w:rPr>
            </w:pPr>
            <w:r>
              <w:rPr>
                <w:rFonts w:hint="eastAsia" w:ascii="仿宋" w:hAnsi="仿宋" w:eastAsia="仿宋" w:cs="仿宋"/>
                <w:kern w:val="0"/>
                <w:sz w:val="24"/>
              </w:rPr>
              <w:t>（2）合作学习：鼓励学生以小组形式合作完成任务，促进团队合作能力和沟通技巧的发展。可以设立明确的角色分工，确保每位学生在合作中都有明确的责任和贡献。</w:t>
            </w:r>
          </w:p>
          <w:p w14:paraId="03F9DD72">
            <w:pPr>
              <w:spacing w:line="360" w:lineRule="auto"/>
              <w:ind w:firstLine="480" w:firstLineChars="200"/>
              <w:jc w:val="left"/>
              <w:rPr>
                <w:rFonts w:ascii="仿宋" w:hAnsi="仿宋" w:eastAsia="仿宋" w:cs="仿宋"/>
                <w:kern w:val="0"/>
                <w:sz w:val="24"/>
              </w:rPr>
            </w:pPr>
            <w:r>
              <w:rPr>
                <w:rFonts w:hint="eastAsia" w:ascii="仿宋" w:hAnsi="仿宋" w:eastAsia="仿宋" w:cs="仿宋"/>
                <w:kern w:val="0"/>
                <w:sz w:val="24"/>
              </w:rPr>
              <w:t>（3）探究式学习：通过问题导向和探索性学习，激发学生的学习兴趣和动机。教师可以提供资源和指导，让学生在探索中建立知识结构和解决问题的能力。</w:t>
            </w:r>
          </w:p>
          <w:p w14:paraId="23B10800">
            <w:pPr>
              <w:spacing w:line="360" w:lineRule="auto"/>
              <w:ind w:firstLine="480" w:firstLineChars="200"/>
              <w:jc w:val="left"/>
              <w:rPr>
                <w:rFonts w:ascii="仿宋" w:hAnsi="仿宋" w:eastAsia="仿宋" w:cs="仿宋"/>
                <w:kern w:val="0"/>
                <w:sz w:val="24"/>
              </w:rPr>
            </w:pPr>
            <w:r>
              <w:rPr>
                <w:rFonts w:hint="eastAsia" w:ascii="仿宋" w:hAnsi="仿宋" w:eastAsia="仿宋" w:cs="仿宋"/>
                <w:kern w:val="0"/>
                <w:sz w:val="24"/>
              </w:rPr>
              <w:t>（4）案例分析：通过分析真实案例，让学生理解理论知识与实际应用之间的联系。可以结合行业案例或历史事件，让学生分析问题、制定策略，并提出解决方案。</w:t>
            </w:r>
          </w:p>
          <w:p w14:paraId="598CBA92">
            <w:pPr>
              <w:spacing w:line="360" w:lineRule="auto"/>
              <w:ind w:firstLine="480" w:firstLineChars="200"/>
              <w:jc w:val="left"/>
              <w:rPr>
                <w:rFonts w:ascii="仿宋" w:hAnsi="仿宋" w:eastAsia="仿宋" w:cs="仿宋"/>
                <w:kern w:val="0"/>
                <w:sz w:val="24"/>
              </w:rPr>
            </w:pPr>
            <w:r>
              <w:rPr>
                <w:rFonts w:hint="eastAsia" w:ascii="仿宋" w:hAnsi="仿宋" w:eastAsia="仿宋" w:cs="仿宋"/>
                <w:kern w:val="0"/>
                <w:sz w:val="24"/>
              </w:rPr>
              <w:t>（5）技能训练和实践：结合具体的技能训练，例如软件操作、实验操作或技术应用，通过反复练习和实践，提升学生的操作技能和应用能力。</w:t>
            </w:r>
          </w:p>
          <w:p w14:paraId="37D5BC1F">
            <w:pPr>
              <w:spacing w:line="360" w:lineRule="auto"/>
              <w:ind w:firstLine="480" w:firstLineChars="200"/>
              <w:jc w:val="left"/>
              <w:rPr>
                <w:rFonts w:ascii="仿宋" w:hAnsi="仿宋" w:eastAsia="仿宋" w:cs="仿宋"/>
                <w:b/>
                <w:bCs/>
                <w:kern w:val="0"/>
                <w:sz w:val="24"/>
              </w:rPr>
            </w:pPr>
            <w:r>
              <w:rPr>
                <w:rFonts w:hint="eastAsia" w:ascii="仿宋" w:hAnsi="仿宋" w:eastAsia="仿宋" w:cs="仿宋"/>
                <w:kern w:val="0"/>
                <w:sz w:val="24"/>
              </w:rPr>
              <w:t>（6）个性化学习：根据学生的兴趣、能力和学习风格，设计个性化的学习路径和任务，提供多样化的学习资源和支持，鼓励学生在自主学习和自我管理中发展自己的学习策略。</w:t>
            </w:r>
            <w:r>
              <w:rPr>
                <w:rFonts w:hint="eastAsia" w:ascii="仿宋" w:hAnsi="仿宋" w:eastAsia="仿宋" w:cs="仿宋"/>
                <w:b/>
                <w:bCs/>
                <w:kern w:val="0"/>
                <w:sz w:val="24"/>
              </w:rPr>
              <w:t>2.教学资源配置建议</w:t>
            </w:r>
          </w:p>
          <w:p w14:paraId="4E16D7D9">
            <w:pPr>
              <w:tabs>
                <w:tab w:val="left" w:pos="3139"/>
              </w:tabs>
              <w:spacing w:line="360" w:lineRule="auto"/>
              <w:ind w:firstLine="480" w:firstLineChars="200"/>
              <w:jc w:val="left"/>
              <w:rPr>
                <w:rFonts w:ascii="仿宋" w:hAnsi="仿宋" w:eastAsia="仿宋" w:cs="仿宋"/>
                <w:color w:val="000000"/>
                <w:kern w:val="0"/>
                <w:sz w:val="24"/>
                <w:lang w:bidi="ar"/>
              </w:rPr>
            </w:pPr>
            <w:r>
              <w:rPr>
                <w:rFonts w:hint="eastAsia" w:ascii="仿宋" w:hAnsi="仿宋" w:eastAsia="仿宋" w:cs="仿宋"/>
                <w:color w:val="000000"/>
                <w:kern w:val="0"/>
                <w:sz w:val="24"/>
                <w:lang w:bidi="ar"/>
              </w:rPr>
              <w:t>（1）场地管理与设计：一体化教室的设计应考虑到不同教学活动的需求。集中教学区应具备良好的视觉和听觉效果，以支持教师的讲解和学生的集中注意力；方案讨论区则应提供舒适的环境，鼓励学生在小组内深入讨论和合作；成果展示区则是学生展示作品和成果的场所，需要具备展示和交流的设施。</w:t>
            </w:r>
          </w:p>
          <w:p w14:paraId="5D637207">
            <w:pPr>
              <w:tabs>
                <w:tab w:val="left" w:pos="3139"/>
              </w:tabs>
              <w:spacing w:line="360" w:lineRule="auto"/>
              <w:ind w:firstLine="480" w:firstLineChars="200"/>
              <w:jc w:val="left"/>
              <w:rPr>
                <w:rFonts w:ascii="仿宋" w:hAnsi="仿宋" w:eastAsia="仿宋" w:cs="仿宋"/>
                <w:color w:val="000000"/>
                <w:kern w:val="0"/>
                <w:sz w:val="24"/>
                <w:lang w:bidi="ar"/>
              </w:rPr>
            </w:pPr>
            <w:r>
              <w:rPr>
                <w:rFonts w:hint="eastAsia" w:ascii="仿宋" w:hAnsi="仿宋" w:eastAsia="仿宋" w:cs="仿宋"/>
                <w:color w:val="000000"/>
                <w:kern w:val="0"/>
                <w:sz w:val="24"/>
                <w:lang w:bidi="ar"/>
              </w:rPr>
              <w:t>（2）设备技术支持：教师用的台式电脑、投影仪、屏幕和音箱应保持良好的运行状态，提供稳定的技术支持。学生自带笔记本电脑的使用不仅能够促进个性化学习，还能方便学生参与课堂互动和实践任务。</w:t>
            </w:r>
          </w:p>
          <w:p w14:paraId="4B1A5A59">
            <w:pPr>
              <w:tabs>
                <w:tab w:val="left" w:pos="3139"/>
              </w:tabs>
              <w:spacing w:line="360" w:lineRule="auto"/>
              <w:ind w:firstLine="480" w:firstLineChars="200"/>
              <w:jc w:val="left"/>
              <w:rPr>
                <w:rFonts w:ascii="仿宋" w:hAnsi="仿宋" w:eastAsia="仿宋" w:cs="仿宋"/>
                <w:color w:val="000000"/>
                <w:kern w:val="0"/>
                <w:sz w:val="24"/>
                <w:lang w:bidi="ar"/>
              </w:rPr>
            </w:pPr>
            <w:r>
              <w:rPr>
                <w:rFonts w:hint="eastAsia" w:ascii="仿宋" w:hAnsi="仿宋" w:eastAsia="仿宋" w:cs="仿宋"/>
                <w:color w:val="000000"/>
                <w:kern w:val="0"/>
                <w:sz w:val="24"/>
                <w:lang w:bidi="ar"/>
              </w:rPr>
              <w:t>（3）教学资料和资源丰富性：学习任务书、教学资源库、评价表、教材、参考书籍、真实项目案例和在线素材网站等资源的提供，能够丰富课堂内容和学习体验。企业真实项目案例的引入可以使学生更好地理解理论知识在实际应用中的意义，素材网站范例则为学生提供广泛的参考和学习资源。</w:t>
            </w:r>
          </w:p>
          <w:p w14:paraId="018B9CB9">
            <w:pPr>
              <w:tabs>
                <w:tab w:val="left" w:pos="3139"/>
              </w:tabs>
              <w:spacing w:line="360" w:lineRule="auto"/>
              <w:ind w:firstLine="480" w:firstLineChars="200"/>
              <w:jc w:val="left"/>
              <w:rPr>
                <w:rFonts w:ascii="仿宋" w:hAnsi="仿宋" w:eastAsia="仿宋" w:cs="仿宋"/>
                <w:color w:val="000000"/>
                <w:kern w:val="0"/>
                <w:sz w:val="24"/>
                <w:lang w:eastAsia="zh-Hans" w:bidi="ar"/>
              </w:rPr>
            </w:pPr>
            <w:r>
              <w:rPr>
                <w:rFonts w:hint="eastAsia" w:ascii="仿宋" w:hAnsi="仿宋" w:eastAsia="仿宋" w:cs="仿宋"/>
                <w:color w:val="000000"/>
                <w:kern w:val="0"/>
                <w:sz w:val="24"/>
                <w:lang w:bidi="ar"/>
              </w:rPr>
              <w:t>（4）教学管理与互动：教师与学生之间的沟通与互动是教学过程中不可或缺的部分。通过明确的学习任务书和评价表，教师能够指导学生在任务完成过程中持续反馈和改进。教学资源的有效管理和使用，能够提升教学效率和学生的学习动力。</w:t>
            </w:r>
          </w:p>
        </w:tc>
      </w:tr>
      <w:tr w14:paraId="25BD09C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9737" w:type="dxa"/>
            <w:gridSpan w:val="8"/>
            <w:vAlign w:val="center"/>
          </w:tcPr>
          <w:p w14:paraId="28036817">
            <w:pPr>
              <w:tabs>
                <w:tab w:val="left" w:pos="3139"/>
              </w:tabs>
              <w:jc w:val="center"/>
              <w:rPr>
                <w:rFonts w:ascii="仿宋" w:hAnsi="仿宋" w:eastAsia="仿宋" w:cs="仿宋"/>
                <w:b/>
                <w:bCs/>
                <w:color w:val="000000"/>
                <w:kern w:val="0"/>
                <w:sz w:val="24"/>
                <w:lang w:eastAsia="zh-Hans" w:bidi="ar"/>
              </w:rPr>
            </w:pPr>
            <w:r>
              <w:rPr>
                <w:rFonts w:hint="eastAsia" w:ascii="仿宋" w:hAnsi="仿宋" w:eastAsia="仿宋" w:cs="仿宋"/>
                <w:b/>
                <w:bCs/>
                <w:color w:val="000000"/>
                <w:kern w:val="0"/>
                <w:sz w:val="24"/>
                <w:lang w:eastAsia="zh-Hans" w:bidi="ar"/>
              </w:rPr>
              <w:t>教学考核要求</w:t>
            </w:r>
          </w:p>
        </w:tc>
      </w:tr>
      <w:tr w14:paraId="4079022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bottom w:val="single" w:color="auto" w:sz="4" w:space="0"/>
            </w:tcBorders>
            <w:vAlign w:val="center"/>
          </w:tcPr>
          <w:p w14:paraId="0F7EDB6D">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（一）目的和功能</w:t>
            </w:r>
          </w:p>
          <w:p w14:paraId="10B49860">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通过教学考核，评估学生对人工智能应用领域的基础理论和实际操作的掌握程度和应用能力，促进学生对人工智能技术的深入理解，提高其解决实际问题的能力和创新思维。</w:t>
            </w:r>
          </w:p>
          <w:p w14:paraId="7B46620E">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确保学生掌握人工智能应用的基础理论知识和技能。</w:t>
            </w:r>
          </w:p>
          <w:p w14:paraId="562CA25A">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培养学生在人工智能项目中分析、设计和实施的能力。</w:t>
            </w:r>
          </w:p>
          <w:p w14:paraId="095D4CDC">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提升学生的实验操作技能和团队合作能力。</w:t>
            </w:r>
          </w:p>
          <w:p w14:paraId="5B5A588E">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促进学生的创新意识，使其能够有效解决复杂的技术和应用问题。</w:t>
            </w:r>
          </w:p>
          <w:p w14:paraId="3404281D">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（二）原则</w:t>
            </w:r>
          </w:p>
          <w:p w14:paraId="1E83A2ED">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 xml:space="preserve">教学评价应遵循以下原则： </w:t>
            </w:r>
          </w:p>
          <w:p w14:paraId="3B0E0F07">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客观公正原则：评价应客观公正，不偏不倚地对学生进行评价，确保评价结果真实可信。</w:t>
            </w:r>
          </w:p>
          <w:p w14:paraId="25634A79">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全面综合原则：评价应综合考察学生的理论知识、实验操作能力、问题解决能力等方面，全面评价学生的综合素质。</w:t>
            </w:r>
          </w:p>
          <w:p w14:paraId="6D2CD002">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因材施教原则：根据学生的个性特点和学习水平，灵活采取不同的评价方式和手段，促进每个学生的全面发展。</w:t>
            </w:r>
          </w:p>
          <w:p w14:paraId="6B34C493">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激励鼓励原则：评价应激励和鼓励学生，及时给予积极的反馈和建议，促进学生的学习动力和成长。</w:t>
            </w:r>
          </w:p>
          <w:p w14:paraId="62663250">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（三）内容</w:t>
            </w:r>
          </w:p>
          <w:p w14:paraId="05A50B18">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1. 理论基础与理解：</w:t>
            </w:r>
          </w:p>
          <w:p w14:paraId="27A75E01">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考核学生对机器学习理论的掌握：</w:t>
            </w:r>
          </w:p>
          <w:p w14:paraId="5ACE0E60">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（1）算法原理：要求学生能够详细解释至少两种核心机器学习算法的工作原理，如线性回归和神经网络。</w:t>
            </w:r>
          </w:p>
          <w:p w14:paraId="2E0A53B1">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（2）模型架构：评估学生对典型深度学习模型（如CNN、RNN）架构的理解程度，包括层次结构和参数设置。</w:t>
            </w:r>
          </w:p>
          <w:p w14:paraId="7E1CFA22">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2. 实践操作和技术应用能力：</w:t>
            </w:r>
          </w:p>
          <w:p w14:paraId="38B4E3D0">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评估学生在实际项目中的技术应用能力包括：</w:t>
            </w:r>
          </w:p>
          <w:p w14:paraId="0E9466FA">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（1）模型训练与调优：要求学生能够设计和实施机器学习模型的训练过程，并进行超参数调优和性能优化；</w:t>
            </w:r>
          </w:p>
          <w:p w14:paraId="6E3F3213">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（2）结果验证与部署：考核学生如何验证模型的效果和稳定性，并将训练好的模型部署到实际应用中。</w:t>
            </w:r>
          </w:p>
          <w:p w14:paraId="4DE787B2">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3. 问题解决和创新能力：</w:t>
            </w:r>
          </w:p>
          <w:p w14:paraId="464D9420">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通过解决真实案例和复杂挑战，考核学生的问题分析与解决能力：</w:t>
            </w:r>
          </w:p>
          <w:p w14:paraId="29386F03">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（1）算法选择与优化：要求学生根据问题的特性选择合适的算法，并优化其性能以达到预期的结果。</w:t>
            </w:r>
          </w:p>
          <w:p w14:paraId="75078254">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（2）应用场景设计：评估学生在设计和应用机器学习解决方案时的创新性思维，包括对新技术和方法的尝试和应用。</w:t>
            </w:r>
          </w:p>
          <w:p w14:paraId="3C1FD238">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4. 团队协作与沟通技能：</w:t>
            </w:r>
          </w:p>
          <w:p w14:paraId="2BD07201">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在团队合作项目中，评估学生的团队协作能力和有效沟通技能：</w:t>
            </w:r>
          </w:p>
          <w:p w14:paraId="76B26B06">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（1）领导力和角色扮演能力：考核学生在团队中担任领导角色或特定任务负责人时的能力。</w:t>
            </w:r>
          </w:p>
          <w:p w14:paraId="35C0BD24">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（2）沟通协调能力：评估学生在项目组内外的沟通效果和协调能力，确保项目进度和成果质量。</w:t>
            </w:r>
          </w:p>
          <w:p w14:paraId="3E24E093">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5. 学术表达与成果展示：</w:t>
            </w:r>
          </w:p>
          <w:p w14:paraId="27C840B8">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要求学生能够清晰、准确地表达其项目研究背景、方法论和技术实施：</w:t>
            </w:r>
          </w:p>
          <w:p w14:paraId="48679A1A">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（1）口头演示或书面报告：评估学生通过演示或报告展示其项目工作的过程、结果和学术贡献。</w:t>
            </w:r>
          </w:p>
          <w:p w14:paraId="498FA752">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（2）成果展示：考核学生能否将复杂的技术内容以简明易懂的方式传达给非技术人员或专业同行。</w:t>
            </w:r>
          </w:p>
          <w:p w14:paraId="2712C065">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（四）方法</w:t>
            </w:r>
          </w:p>
          <w:p w14:paraId="156BA0BC">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理论考核：采用笔试或在线测验的方式，评估学生对深度学习、神经网络、机械臂的运用等理论知识的掌握。</w:t>
            </w:r>
          </w:p>
          <w:p w14:paraId="5D020F0E">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实验操作考核：通过实验操作考核，考核学生在使用Python、Pytorch和Scikit-learn等工具进行模型训练与评估等实际操作技能。</w:t>
            </w:r>
          </w:p>
          <w:p w14:paraId="33088638">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课堂演示与报告：要求学生进行课堂演示，展示其在机器学习项目中的成果，并撰写详细的实验报告，包括项目设计、数据分析和结论。</w:t>
            </w:r>
          </w:p>
          <w:p w14:paraId="6911EF07">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小组讨论与项目实践：鼓励学生组成小组，开展人工智能相关的项目实践活动。通过小组讨论分享经验、解决问题，并共同展示项目成果，以促进团队合作与学术交流。</w:t>
            </w:r>
          </w:p>
          <w:p w14:paraId="700BD3D4">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（五）考核方式</w:t>
            </w:r>
          </w:p>
          <w:p w14:paraId="10CA68A0">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采用过程性考核和终结性考核相结合的方式。</w:t>
            </w:r>
          </w:p>
          <w:p w14:paraId="401C784C">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1.过程性考核</w:t>
            </w:r>
          </w:p>
          <w:p w14:paraId="1F3FE1F7">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采用自我评价、小组评价和教师评价相结合的方式进行考察；让学生学会自我评价，教师要善于观察学生的学习过程，结合学生的自我评价、小组评价进行总评，并提出改进建议。</w:t>
            </w:r>
          </w:p>
          <w:p w14:paraId="70CC78D9">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（1）课堂考核</w:t>
            </w:r>
          </w:p>
          <w:p w14:paraId="6F451EE8">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考核出勤、学习态度、课堂纪律、小组合作与汇报与成果展示等情况。</w:t>
            </w:r>
          </w:p>
          <w:p w14:paraId="49BF90B5">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（2）作业考核</w:t>
            </w:r>
          </w:p>
          <w:p w14:paraId="551F5548">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考核课前资料收集，工作页完成情况，课后练习完成情况。</w:t>
            </w:r>
          </w:p>
          <w:p w14:paraId="2E1789B8">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（3）阶段考核</w:t>
            </w:r>
          </w:p>
          <w:p w14:paraId="580B1429">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采用相关知识点口试、操作技能实操测试与作品（方案）评价有机结合。</w:t>
            </w:r>
          </w:p>
          <w:p w14:paraId="3C114B33">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2.终结性考核</w:t>
            </w:r>
          </w:p>
          <w:p w14:paraId="47F29633">
            <w:pPr>
              <w:tabs>
                <w:tab w:val="left" w:pos="3139"/>
              </w:tabs>
              <w:spacing w:line="360" w:lineRule="auto"/>
              <w:ind w:firstLine="488" w:firstLineChars="200"/>
              <w:jc w:val="left"/>
              <w:rPr>
                <w:rFonts w:ascii="仿宋" w:hAnsi="仿宋" w:eastAsia="仿宋" w:cs="仿宋"/>
                <w:color w:val="000000" w:themeColor="text1"/>
                <w:kern w:val="0"/>
                <w:sz w:val="24"/>
                <w14:textFill>
                  <w14:solidFill>
                    <w14:schemeClr w14:val="tx1"/>
                  </w14:solidFill>
                </w14:textFill>
              </w:rPr>
            </w:pPr>
            <w:r>
              <w:rPr>
                <w:rFonts w:hint="eastAsia" w:ascii="仿宋" w:hAnsi="仿宋" w:eastAsia="仿宋" w:cs="仿宋"/>
                <w:color w:val="231F20"/>
                <w:spacing w:val="2"/>
                <w:sz w:val="24"/>
              </w:rPr>
              <w:t>本课程为专业基础课，以考试考核为主；采用小组评价和教师评价相结合的方式进行考察；教师要善于观察学生的思维过程，结合行业评价标准及企业评价模式进行总评并提出修改建议。</w:t>
            </w:r>
          </w:p>
        </w:tc>
      </w:tr>
      <w:tr w14:paraId="1273F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9737" w:type="dxa"/>
            <w:gridSpan w:val="8"/>
            <w:tcBorders>
              <w:left w:val="nil"/>
              <w:right w:val="nil"/>
            </w:tcBorders>
          </w:tcPr>
          <w:p w14:paraId="7D53C9DC">
            <w:pPr>
              <w:tabs>
                <w:tab w:val="left" w:pos="3139"/>
              </w:tabs>
              <w:spacing w:before="156" w:beforeLines="50"/>
              <w:jc w:val="center"/>
              <w:rPr>
                <w:rFonts w:ascii="仿宋" w:hAnsi="仿宋" w:eastAsia="仿宋" w:cs="仿宋"/>
                <w:b/>
                <w:bCs/>
                <w:color w:val="000000"/>
                <w:kern w:val="0"/>
                <w:sz w:val="24"/>
                <w:lang w:eastAsia="zh-Hans" w:bidi="ar"/>
              </w:rPr>
            </w:pPr>
            <w:r>
              <w:rPr>
                <w:rFonts w:hint="eastAsia" w:ascii="仿宋" w:hAnsi="仿宋" w:eastAsia="仿宋" w:cs="仿宋"/>
                <w:b/>
                <w:bCs/>
                <w:color w:val="000000"/>
                <w:kern w:val="0"/>
                <w:sz w:val="24"/>
                <w:lang w:eastAsia="zh-Hans" w:bidi="ar"/>
              </w:rPr>
              <w:t>教材和参考书</w:t>
            </w:r>
          </w:p>
        </w:tc>
      </w:tr>
      <w:tr w14:paraId="555C7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left w:val="nil"/>
              <w:right w:val="nil"/>
            </w:tcBorders>
          </w:tcPr>
          <w:p w14:paraId="0521B934">
            <w:pPr>
              <w:tabs>
                <w:tab w:val="left" w:pos="3139"/>
              </w:tabs>
              <w:spacing w:line="360" w:lineRule="auto"/>
              <w:ind w:firstLine="488" w:firstLineChars="200"/>
              <w:jc w:val="left"/>
              <w:rPr>
                <w:rFonts w:hint="eastAsia" w:ascii="仿宋" w:hAnsi="仿宋" w:eastAsia="仿宋" w:cs="仿宋"/>
                <w:color w:val="231F20"/>
                <w:spacing w:val="2"/>
                <w:sz w:val="24"/>
              </w:rPr>
            </w:pPr>
            <w:r>
              <w:rPr>
                <w:rFonts w:ascii="仿宋" w:hAnsi="仿宋" w:eastAsia="仿宋" w:cs="仿宋"/>
                <w:color w:val="231F20"/>
                <w:spacing w:val="2"/>
                <w:sz w:val="24"/>
              </w:rPr>
              <w:t>1.</w:t>
            </w:r>
            <w:r>
              <w:rPr>
                <w:rFonts w:hint="eastAsia" w:ascii="仿宋" w:hAnsi="仿宋" w:eastAsia="仿宋" w:cs="仿宋"/>
                <w:color w:val="231F20"/>
                <w:spacing w:val="2"/>
                <w:sz w:val="24"/>
              </w:rPr>
              <w:t>《机器学习实践教程》，作者：吕焱飞，出版社：电子工业出版社，出版时间：2024年1月，ISBN ：9787121469237</w:t>
            </w:r>
          </w:p>
          <w:p w14:paraId="79CAB097">
            <w:pPr>
              <w:tabs>
                <w:tab w:val="left" w:pos="3139"/>
              </w:tabs>
              <w:spacing w:line="360" w:lineRule="auto"/>
              <w:ind w:firstLine="488" w:firstLineChars="200"/>
              <w:jc w:val="left"/>
              <w:rPr>
                <w:rFonts w:hint="eastAsia" w:ascii="仿宋" w:hAnsi="仿宋" w:eastAsia="仿宋" w:cs="仿宋"/>
                <w:color w:val="231F20"/>
                <w:spacing w:val="2"/>
                <w:sz w:val="24"/>
              </w:rPr>
            </w:pPr>
            <w:r>
              <w:rPr>
                <w:rFonts w:ascii="仿宋" w:hAnsi="仿宋" w:eastAsia="仿宋" w:cs="仿宋"/>
                <w:color w:val="231F20"/>
                <w:spacing w:val="2"/>
                <w:sz w:val="24"/>
              </w:rPr>
              <w:t>2.</w:t>
            </w:r>
            <w:r>
              <w:rPr>
                <w:rFonts w:hint="eastAsia" w:ascii="仿宋" w:hAnsi="仿宋" w:eastAsia="仿宋" w:cs="仿宋"/>
                <w:color w:val="000000"/>
                <w:kern w:val="0"/>
                <w:sz w:val="24"/>
                <w:lang w:bidi="ar"/>
              </w:rPr>
              <w:t>《机器学习原理及应用》，作者：安俊秀，出版社：人民邮电出版社，出版时间：2024年7月，ISBN：9787115616845</w:t>
            </w:r>
            <w:r>
              <w:rPr>
                <w:rFonts w:hint="eastAsia" w:ascii="仿宋" w:hAnsi="仿宋" w:eastAsia="仿宋" w:cs="仿宋"/>
                <w:color w:val="000000"/>
                <w:kern w:val="0"/>
                <w:sz w:val="24"/>
                <w:lang w:bidi="ar"/>
              </w:rPr>
              <w:tab/>
            </w:r>
          </w:p>
          <w:p w14:paraId="6FE5939A">
            <w:pPr>
              <w:tabs>
                <w:tab w:val="left" w:pos="3139"/>
              </w:tabs>
              <w:spacing w:line="360" w:lineRule="auto"/>
              <w:ind w:firstLine="488" w:firstLineChars="200"/>
              <w:jc w:val="left"/>
              <w:rPr>
                <w:rFonts w:hint="eastAsia" w:ascii="仿宋" w:hAnsi="仿宋" w:eastAsia="仿宋" w:cs="仿宋"/>
                <w:color w:val="000000" w:themeColor="text1"/>
                <w:kern w:val="0"/>
                <w:sz w:val="24"/>
                <w14:textFill>
                  <w14:solidFill>
                    <w14:schemeClr w14:val="tx1"/>
                  </w14:solidFill>
                </w14:textFill>
              </w:rPr>
            </w:pPr>
            <w:r>
              <w:rPr>
                <w:rFonts w:hint="eastAsia" w:ascii="仿宋" w:hAnsi="仿宋" w:eastAsia="仿宋" w:cs="仿宋"/>
                <w:color w:val="231F20"/>
                <w:spacing w:val="2"/>
                <w:sz w:val="24"/>
              </w:rPr>
              <w:t>3.《机器学习》，作者：周志华，出版社：清华大学出版社，出版时间：2016年1月，ISBN：9787302423287</w:t>
            </w:r>
          </w:p>
        </w:tc>
      </w:tr>
    </w:tbl>
    <w:p w14:paraId="57B974E1">
      <w:pPr>
        <w:spacing w:line="360" w:lineRule="auto"/>
        <w:ind w:firstLine="600" w:firstLineChars="200"/>
        <w:jc w:val="left"/>
        <w:rPr>
          <w:rFonts w:ascii="仿宋" w:hAnsi="仿宋" w:eastAsia="仿宋"/>
          <w:sz w:val="30"/>
          <w:szCs w:val="30"/>
        </w:rPr>
      </w:pPr>
    </w:p>
    <w:sectPr>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IzZmVhYmE3NzY4NGVlMmRlOGE4YzdmZDA0MjA5ZGUifQ=="/>
  </w:docVars>
  <w:rsids>
    <w:rsidRoot w:val="126D3008"/>
    <w:rsid w:val="000109F1"/>
    <w:rsid w:val="00014921"/>
    <w:rsid w:val="00017CA0"/>
    <w:rsid w:val="00024677"/>
    <w:rsid w:val="000310BD"/>
    <w:rsid w:val="0003372B"/>
    <w:rsid w:val="000421B4"/>
    <w:rsid w:val="00043A18"/>
    <w:rsid w:val="00043C6D"/>
    <w:rsid w:val="00050188"/>
    <w:rsid w:val="00054539"/>
    <w:rsid w:val="00054976"/>
    <w:rsid w:val="000576A7"/>
    <w:rsid w:val="00063DDA"/>
    <w:rsid w:val="0007193E"/>
    <w:rsid w:val="00073C72"/>
    <w:rsid w:val="00080601"/>
    <w:rsid w:val="0009677E"/>
    <w:rsid w:val="000A01FA"/>
    <w:rsid w:val="000A09C3"/>
    <w:rsid w:val="000A1614"/>
    <w:rsid w:val="000A1800"/>
    <w:rsid w:val="000B1B00"/>
    <w:rsid w:val="000B55BE"/>
    <w:rsid w:val="000D5F59"/>
    <w:rsid w:val="000E03EF"/>
    <w:rsid w:val="000E54A6"/>
    <w:rsid w:val="000F020C"/>
    <w:rsid w:val="000F1BCC"/>
    <w:rsid w:val="000F2482"/>
    <w:rsid w:val="0010075F"/>
    <w:rsid w:val="00105520"/>
    <w:rsid w:val="001073E0"/>
    <w:rsid w:val="001110E1"/>
    <w:rsid w:val="001112A0"/>
    <w:rsid w:val="001144A5"/>
    <w:rsid w:val="00120C54"/>
    <w:rsid w:val="001214FF"/>
    <w:rsid w:val="00124F84"/>
    <w:rsid w:val="00126026"/>
    <w:rsid w:val="00134E40"/>
    <w:rsid w:val="00134F5F"/>
    <w:rsid w:val="00135286"/>
    <w:rsid w:val="00153EEE"/>
    <w:rsid w:val="001552AF"/>
    <w:rsid w:val="00157DEE"/>
    <w:rsid w:val="001625C9"/>
    <w:rsid w:val="00162EAD"/>
    <w:rsid w:val="00163658"/>
    <w:rsid w:val="00172D7B"/>
    <w:rsid w:val="0018591B"/>
    <w:rsid w:val="00191180"/>
    <w:rsid w:val="00191B11"/>
    <w:rsid w:val="0019623A"/>
    <w:rsid w:val="001A0500"/>
    <w:rsid w:val="001A2CBA"/>
    <w:rsid w:val="001A3C32"/>
    <w:rsid w:val="001A509D"/>
    <w:rsid w:val="001A6C0B"/>
    <w:rsid w:val="001C262A"/>
    <w:rsid w:val="001C4AC1"/>
    <w:rsid w:val="001D7643"/>
    <w:rsid w:val="001E15CF"/>
    <w:rsid w:val="001E161A"/>
    <w:rsid w:val="001F10B9"/>
    <w:rsid w:val="002149C0"/>
    <w:rsid w:val="002213FD"/>
    <w:rsid w:val="002323EC"/>
    <w:rsid w:val="00236C02"/>
    <w:rsid w:val="00240588"/>
    <w:rsid w:val="0024293F"/>
    <w:rsid w:val="00251FC6"/>
    <w:rsid w:val="00252ACB"/>
    <w:rsid w:val="00265E65"/>
    <w:rsid w:val="00283CFB"/>
    <w:rsid w:val="002935BD"/>
    <w:rsid w:val="002940FB"/>
    <w:rsid w:val="002941FA"/>
    <w:rsid w:val="0029756D"/>
    <w:rsid w:val="002A4EC6"/>
    <w:rsid w:val="002A6FE1"/>
    <w:rsid w:val="002B58EB"/>
    <w:rsid w:val="002C2108"/>
    <w:rsid w:val="002D35B5"/>
    <w:rsid w:val="002E3B02"/>
    <w:rsid w:val="002E7E81"/>
    <w:rsid w:val="002F208E"/>
    <w:rsid w:val="002F3FE1"/>
    <w:rsid w:val="002F4D30"/>
    <w:rsid w:val="00300BFF"/>
    <w:rsid w:val="00300FA0"/>
    <w:rsid w:val="003017C2"/>
    <w:rsid w:val="00310EF6"/>
    <w:rsid w:val="00311701"/>
    <w:rsid w:val="0031298C"/>
    <w:rsid w:val="00336412"/>
    <w:rsid w:val="00342177"/>
    <w:rsid w:val="00350144"/>
    <w:rsid w:val="0035466A"/>
    <w:rsid w:val="00362AEF"/>
    <w:rsid w:val="003718D1"/>
    <w:rsid w:val="003730D8"/>
    <w:rsid w:val="003808CB"/>
    <w:rsid w:val="00386593"/>
    <w:rsid w:val="003964F8"/>
    <w:rsid w:val="003A2479"/>
    <w:rsid w:val="003A28EA"/>
    <w:rsid w:val="003A4E58"/>
    <w:rsid w:val="003B1837"/>
    <w:rsid w:val="003B24DB"/>
    <w:rsid w:val="003B24F8"/>
    <w:rsid w:val="003B4345"/>
    <w:rsid w:val="003C058D"/>
    <w:rsid w:val="003D3CC0"/>
    <w:rsid w:val="003D68E3"/>
    <w:rsid w:val="003E08E6"/>
    <w:rsid w:val="003E093F"/>
    <w:rsid w:val="003E0EC1"/>
    <w:rsid w:val="003E37A8"/>
    <w:rsid w:val="003F25A5"/>
    <w:rsid w:val="003F3EC1"/>
    <w:rsid w:val="003F5A96"/>
    <w:rsid w:val="003F5ABA"/>
    <w:rsid w:val="003F6D7C"/>
    <w:rsid w:val="004057F1"/>
    <w:rsid w:val="0040771F"/>
    <w:rsid w:val="00410790"/>
    <w:rsid w:val="00434B50"/>
    <w:rsid w:val="004544F0"/>
    <w:rsid w:val="00465F7A"/>
    <w:rsid w:val="00491728"/>
    <w:rsid w:val="004A2B33"/>
    <w:rsid w:val="004A3CB9"/>
    <w:rsid w:val="004A4090"/>
    <w:rsid w:val="004B40E8"/>
    <w:rsid w:val="004B6B97"/>
    <w:rsid w:val="004B7543"/>
    <w:rsid w:val="004C66D1"/>
    <w:rsid w:val="004C6784"/>
    <w:rsid w:val="004D26E9"/>
    <w:rsid w:val="004D3CC9"/>
    <w:rsid w:val="004E6476"/>
    <w:rsid w:val="004E6726"/>
    <w:rsid w:val="004E752A"/>
    <w:rsid w:val="004F0AFC"/>
    <w:rsid w:val="004F12EE"/>
    <w:rsid w:val="00507721"/>
    <w:rsid w:val="00507793"/>
    <w:rsid w:val="00514C91"/>
    <w:rsid w:val="00517BF0"/>
    <w:rsid w:val="00520563"/>
    <w:rsid w:val="00522815"/>
    <w:rsid w:val="00527BEE"/>
    <w:rsid w:val="005301D3"/>
    <w:rsid w:val="0053350A"/>
    <w:rsid w:val="00544FED"/>
    <w:rsid w:val="00552864"/>
    <w:rsid w:val="0055348C"/>
    <w:rsid w:val="00562BEC"/>
    <w:rsid w:val="005717E8"/>
    <w:rsid w:val="00591C7E"/>
    <w:rsid w:val="00597419"/>
    <w:rsid w:val="00597E08"/>
    <w:rsid w:val="005A0D48"/>
    <w:rsid w:val="005A37BF"/>
    <w:rsid w:val="005B499B"/>
    <w:rsid w:val="005B7F7C"/>
    <w:rsid w:val="005C2564"/>
    <w:rsid w:val="005C7087"/>
    <w:rsid w:val="005D1616"/>
    <w:rsid w:val="005E2A0D"/>
    <w:rsid w:val="005E2D55"/>
    <w:rsid w:val="005E3710"/>
    <w:rsid w:val="005F1478"/>
    <w:rsid w:val="005F3370"/>
    <w:rsid w:val="005F611A"/>
    <w:rsid w:val="00601815"/>
    <w:rsid w:val="006224D3"/>
    <w:rsid w:val="00634E00"/>
    <w:rsid w:val="006449B1"/>
    <w:rsid w:val="0064526B"/>
    <w:rsid w:val="00650D69"/>
    <w:rsid w:val="00650E72"/>
    <w:rsid w:val="006553F6"/>
    <w:rsid w:val="00655F1A"/>
    <w:rsid w:val="00662871"/>
    <w:rsid w:val="006672B9"/>
    <w:rsid w:val="006729D6"/>
    <w:rsid w:val="00677AD2"/>
    <w:rsid w:val="00682A7C"/>
    <w:rsid w:val="00684D38"/>
    <w:rsid w:val="00687706"/>
    <w:rsid w:val="00687DF5"/>
    <w:rsid w:val="006A3F6A"/>
    <w:rsid w:val="006A4BEE"/>
    <w:rsid w:val="006A536B"/>
    <w:rsid w:val="006A6410"/>
    <w:rsid w:val="006B26C2"/>
    <w:rsid w:val="006B2CF0"/>
    <w:rsid w:val="006B4B4F"/>
    <w:rsid w:val="006C4128"/>
    <w:rsid w:val="006C5322"/>
    <w:rsid w:val="006C78C3"/>
    <w:rsid w:val="006E2524"/>
    <w:rsid w:val="006E527C"/>
    <w:rsid w:val="006F0CE9"/>
    <w:rsid w:val="00701AEC"/>
    <w:rsid w:val="0070596D"/>
    <w:rsid w:val="00724C92"/>
    <w:rsid w:val="00724EB3"/>
    <w:rsid w:val="00726FDA"/>
    <w:rsid w:val="00733983"/>
    <w:rsid w:val="007359D7"/>
    <w:rsid w:val="007359E0"/>
    <w:rsid w:val="007401F6"/>
    <w:rsid w:val="00742E10"/>
    <w:rsid w:val="007441ED"/>
    <w:rsid w:val="00746426"/>
    <w:rsid w:val="00746662"/>
    <w:rsid w:val="0075188A"/>
    <w:rsid w:val="0075368A"/>
    <w:rsid w:val="00756139"/>
    <w:rsid w:val="0076050F"/>
    <w:rsid w:val="00761F9E"/>
    <w:rsid w:val="00762988"/>
    <w:rsid w:val="0076567B"/>
    <w:rsid w:val="007657A4"/>
    <w:rsid w:val="00772E44"/>
    <w:rsid w:val="007933DF"/>
    <w:rsid w:val="007A53D4"/>
    <w:rsid w:val="007B00F7"/>
    <w:rsid w:val="007B56ED"/>
    <w:rsid w:val="007C38D6"/>
    <w:rsid w:val="007C5EFD"/>
    <w:rsid w:val="007D49C5"/>
    <w:rsid w:val="007D7C46"/>
    <w:rsid w:val="007E4E2E"/>
    <w:rsid w:val="007E647A"/>
    <w:rsid w:val="007F31D5"/>
    <w:rsid w:val="008040AE"/>
    <w:rsid w:val="00811B6B"/>
    <w:rsid w:val="008131B5"/>
    <w:rsid w:val="008231FE"/>
    <w:rsid w:val="00851798"/>
    <w:rsid w:val="00871774"/>
    <w:rsid w:val="008817B6"/>
    <w:rsid w:val="00883D80"/>
    <w:rsid w:val="00890EA4"/>
    <w:rsid w:val="00896CE5"/>
    <w:rsid w:val="008B0A1F"/>
    <w:rsid w:val="008B35EB"/>
    <w:rsid w:val="008B3ECF"/>
    <w:rsid w:val="008B6A7A"/>
    <w:rsid w:val="008C19D5"/>
    <w:rsid w:val="008C255E"/>
    <w:rsid w:val="008C2C2F"/>
    <w:rsid w:val="008D1698"/>
    <w:rsid w:val="008E2BE5"/>
    <w:rsid w:val="008E4F81"/>
    <w:rsid w:val="008F13DE"/>
    <w:rsid w:val="00902E53"/>
    <w:rsid w:val="00904D8C"/>
    <w:rsid w:val="00910B14"/>
    <w:rsid w:val="009114F3"/>
    <w:rsid w:val="00916859"/>
    <w:rsid w:val="009273EE"/>
    <w:rsid w:val="00937722"/>
    <w:rsid w:val="00945D97"/>
    <w:rsid w:val="009467FC"/>
    <w:rsid w:val="0095354B"/>
    <w:rsid w:val="0095679C"/>
    <w:rsid w:val="009610D6"/>
    <w:rsid w:val="00961928"/>
    <w:rsid w:val="00962653"/>
    <w:rsid w:val="00967674"/>
    <w:rsid w:val="00970522"/>
    <w:rsid w:val="009767A6"/>
    <w:rsid w:val="00980614"/>
    <w:rsid w:val="00981525"/>
    <w:rsid w:val="00986D3D"/>
    <w:rsid w:val="009952A0"/>
    <w:rsid w:val="009A6A1F"/>
    <w:rsid w:val="009B08EF"/>
    <w:rsid w:val="009B3A53"/>
    <w:rsid w:val="009B3DAE"/>
    <w:rsid w:val="009B60A3"/>
    <w:rsid w:val="009D0594"/>
    <w:rsid w:val="009D31E6"/>
    <w:rsid w:val="009E142B"/>
    <w:rsid w:val="009E1596"/>
    <w:rsid w:val="009E4955"/>
    <w:rsid w:val="009E5CF5"/>
    <w:rsid w:val="009E6F00"/>
    <w:rsid w:val="009E7382"/>
    <w:rsid w:val="009F4A07"/>
    <w:rsid w:val="009F583E"/>
    <w:rsid w:val="00A01106"/>
    <w:rsid w:val="00A14FD5"/>
    <w:rsid w:val="00A30ED0"/>
    <w:rsid w:val="00A37C98"/>
    <w:rsid w:val="00A44047"/>
    <w:rsid w:val="00A466BE"/>
    <w:rsid w:val="00A734A2"/>
    <w:rsid w:val="00A82072"/>
    <w:rsid w:val="00A911F3"/>
    <w:rsid w:val="00AA735A"/>
    <w:rsid w:val="00AC2412"/>
    <w:rsid w:val="00AC7AFE"/>
    <w:rsid w:val="00AE5EF5"/>
    <w:rsid w:val="00AE6666"/>
    <w:rsid w:val="00AE6C65"/>
    <w:rsid w:val="00AE7BBD"/>
    <w:rsid w:val="00AE7DA5"/>
    <w:rsid w:val="00AF4243"/>
    <w:rsid w:val="00B11F97"/>
    <w:rsid w:val="00B15495"/>
    <w:rsid w:val="00B20AD3"/>
    <w:rsid w:val="00B21C02"/>
    <w:rsid w:val="00B3312A"/>
    <w:rsid w:val="00B36FA0"/>
    <w:rsid w:val="00B410D0"/>
    <w:rsid w:val="00B45B0C"/>
    <w:rsid w:val="00B55A6C"/>
    <w:rsid w:val="00B62291"/>
    <w:rsid w:val="00B7507B"/>
    <w:rsid w:val="00B76CCE"/>
    <w:rsid w:val="00B80768"/>
    <w:rsid w:val="00B809EB"/>
    <w:rsid w:val="00B81ECE"/>
    <w:rsid w:val="00B903CF"/>
    <w:rsid w:val="00BA0A6A"/>
    <w:rsid w:val="00BA4276"/>
    <w:rsid w:val="00BB38B6"/>
    <w:rsid w:val="00BB3E4E"/>
    <w:rsid w:val="00BB66A2"/>
    <w:rsid w:val="00BC6693"/>
    <w:rsid w:val="00BD319E"/>
    <w:rsid w:val="00BE07DF"/>
    <w:rsid w:val="00BF06D2"/>
    <w:rsid w:val="00BF153E"/>
    <w:rsid w:val="00BF684C"/>
    <w:rsid w:val="00C0174B"/>
    <w:rsid w:val="00C03015"/>
    <w:rsid w:val="00C0442A"/>
    <w:rsid w:val="00C066BF"/>
    <w:rsid w:val="00C102A4"/>
    <w:rsid w:val="00C136E6"/>
    <w:rsid w:val="00C16F5C"/>
    <w:rsid w:val="00C235B0"/>
    <w:rsid w:val="00C273F0"/>
    <w:rsid w:val="00C36EA6"/>
    <w:rsid w:val="00C37D6D"/>
    <w:rsid w:val="00C528D8"/>
    <w:rsid w:val="00C61058"/>
    <w:rsid w:val="00C77B32"/>
    <w:rsid w:val="00C80EED"/>
    <w:rsid w:val="00C8564B"/>
    <w:rsid w:val="00C8746D"/>
    <w:rsid w:val="00C90E0D"/>
    <w:rsid w:val="00C946AC"/>
    <w:rsid w:val="00CA1C7F"/>
    <w:rsid w:val="00CA6A68"/>
    <w:rsid w:val="00CA6B3E"/>
    <w:rsid w:val="00CB1B73"/>
    <w:rsid w:val="00CD541E"/>
    <w:rsid w:val="00CE44E2"/>
    <w:rsid w:val="00CE58B6"/>
    <w:rsid w:val="00CE5D77"/>
    <w:rsid w:val="00CE7471"/>
    <w:rsid w:val="00CF4D8D"/>
    <w:rsid w:val="00CF7BF8"/>
    <w:rsid w:val="00CF7EFA"/>
    <w:rsid w:val="00D0103A"/>
    <w:rsid w:val="00D042AE"/>
    <w:rsid w:val="00D12A4B"/>
    <w:rsid w:val="00D14BCE"/>
    <w:rsid w:val="00D16061"/>
    <w:rsid w:val="00D17404"/>
    <w:rsid w:val="00D3053A"/>
    <w:rsid w:val="00D35D2D"/>
    <w:rsid w:val="00D40D50"/>
    <w:rsid w:val="00D42DD6"/>
    <w:rsid w:val="00D435CE"/>
    <w:rsid w:val="00D440F0"/>
    <w:rsid w:val="00D4567C"/>
    <w:rsid w:val="00D46C4A"/>
    <w:rsid w:val="00D519C5"/>
    <w:rsid w:val="00D54FC0"/>
    <w:rsid w:val="00D76F01"/>
    <w:rsid w:val="00D770E3"/>
    <w:rsid w:val="00D861B6"/>
    <w:rsid w:val="00D864DE"/>
    <w:rsid w:val="00D90533"/>
    <w:rsid w:val="00D93ED3"/>
    <w:rsid w:val="00D95F2D"/>
    <w:rsid w:val="00DB0974"/>
    <w:rsid w:val="00DB793A"/>
    <w:rsid w:val="00DC187B"/>
    <w:rsid w:val="00DC4E19"/>
    <w:rsid w:val="00DD17F1"/>
    <w:rsid w:val="00DD272B"/>
    <w:rsid w:val="00DD2A13"/>
    <w:rsid w:val="00DD2B66"/>
    <w:rsid w:val="00DD5A65"/>
    <w:rsid w:val="00DD6302"/>
    <w:rsid w:val="00DD71AC"/>
    <w:rsid w:val="00DE2A5E"/>
    <w:rsid w:val="00DF6D5D"/>
    <w:rsid w:val="00E00940"/>
    <w:rsid w:val="00E07029"/>
    <w:rsid w:val="00E22E10"/>
    <w:rsid w:val="00E241A3"/>
    <w:rsid w:val="00E46F18"/>
    <w:rsid w:val="00E5202C"/>
    <w:rsid w:val="00E56986"/>
    <w:rsid w:val="00E56BFF"/>
    <w:rsid w:val="00E65844"/>
    <w:rsid w:val="00E70F39"/>
    <w:rsid w:val="00E71055"/>
    <w:rsid w:val="00EA352F"/>
    <w:rsid w:val="00EA4999"/>
    <w:rsid w:val="00EA5926"/>
    <w:rsid w:val="00EA67BD"/>
    <w:rsid w:val="00EA6809"/>
    <w:rsid w:val="00EB352C"/>
    <w:rsid w:val="00EC1B99"/>
    <w:rsid w:val="00EC3633"/>
    <w:rsid w:val="00EC7A2E"/>
    <w:rsid w:val="00ED7743"/>
    <w:rsid w:val="00EF6757"/>
    <w:rsid w:val="00F00B70"/>
    <w:rsid w:val="00F05070"/>
    <w:rsid w:val="00F141A5"/>
    <w:rsid w:val="00F37A82"/>
    <w:rsid w:val="00F4749B"/>
    <w:rsid w:val="00F60B0C"/>
    <w:rsid w:val="00F6262B"/>
    <w:rsid w:val="00F71BA3"/>
    <w:rsid w:val="00F734E6"/>
    <w:rsid w:val="00F879BD"/>
    <w:rsid w:val="00F87E3E"/>
    <w:rsid w:val="00F9051E"/>
    <w:rsid w:val="00F95B1A"/>
    <w:rsid w:val="00F97FB0"/>
    <w:rsid w:val="00FA1BA1"/>
    <w:rsid w:val="00FB018A"/>
    <w:rsid w:val="00FB7632"/>
    <w:rsid w:val="00FE5C59"/>
    <w:rsid w:val="00FF4A76"/>
    <w:rsid w:val="033C3E60"/>
    <w:rsid w:val="074F38D3"/>
    <w:rsid w:val="0A927E67"/>
    <w:rsid w:val="0E450752"/>
    <w:rsid w:val="0F6C3F0E"/>
    <w:rsid w:val="126D3008"/>
    <w:rsid w:val="1E526D74"/>
    <w:rsid w:val="1F136AA8"/>
    <w:rsid w:val="1FE529C4"/>
    <w:rsid w:val="22A568BC"/>
    <w:rsid w:val="27E218D6"/>
    <w:rsid w:val="27F53388"/>
    <w:rsid w:val="28E30600"/>
    <w:rsid w:val="2A8A6C28"/>
    <w:rsid w:val="2B732DA8"/>
    <w:rsid w:val="2CE056EB"/>
    <w:rsid w:val="2CF51F3F"/>
    <w:rsid w:val="315104F9"/>
    <w:rsid w:val="3468475C"/>
    <w:rsid w:val="34B5365F"/>
    <w:rsid w:val="353054DF"/>
    <w:rsid w:val="3EDE397D"/>
    <w:rsid w:val="40A77E5F"/>
    <w:rsid w:val="4123429A"/>
    <w:rsid w:val="46501978"/>
    <w:rsid w:val="46515DC0"/>
    <w:rsid w:val="4AC9433B"/>
    <w:rsid w:val="5362692A"/>
    <w:rsid w:val="55286327"/>
    <w:rsid w:val="56DF53A4"/>
    <w:rsid w:val="5B8C60FA"/>
    <w:rsid w:val="5BFD4513"/>
    <w:rsid w:val="5CF155FA"/>
    <w:rsid w:val="63381124"/>
    <w:rsid w:val="650D5276"/>
    <w:rsid w:val="66811721"/>
    <w:rsid w:val="684100F7"/>
    <w:rsid w:val="69813769"/>
    <w:rsid w:val="6D702546"/>
    <w:rsid w:val="6DCF13B9"/>
    <w:rsid w:val="6F9603E0"/>
    <w:rsid w:val="71A21E7A"/>
    <w:rsid w:val="73E63E72"/>
    <w:rsid w:val="74DB4878"/>
    <w:rsid w:val="75124C57"/>
    <w:rsid w:val="77E4013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qFormat="1" w:unhideWhenUsed="0" w:uiPriority="0" w:semiHidden="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2">
    <w:name w:val="Default Paragraph Font"/>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1"/>
    <w:semiHidden/>
    <w:unhideWhenUsed/>
    <w:qFormat/>
    <w:uiPriority w:val="0"/>
    <w:pPr>
      <w:jc w:val="left"/>
    </w:pPr>
  </w:style>
  <w:style w:type="paragraph" w:styleId="3">
    <w:name w:val="Body Text"/>
    <w:basedOn w:val="1"/>
    <w:link w:val="23"/>
    <w:qFormat/>
    <w:uiPriority w:val="0"/>
    <w:pPr>
      <w:widowControl/>
      <w:spacing w:line="520" w:lineRule="exact"/>
      <w:jc w:val="left"/>
    </w:pPr>
    <w:rPr>
      <w:rFonts w:hAnsi="宋体" w:eastAsia="仿宋_GB2312" w:cs="宋体"/>
      <w:kern w:val="0"/>
      <w:sz w:val="32"/>
      <w:szCs w:val="32"/>
    </w:rPr>
  </w:style>
  <w:style w:type="paragraph" w:styleId="4">
    <w:name w:val="Balloon Text"/>
    <w:basedOn w:val="1"/>
    <w:link w:val="25"/>
    <w:semiHidden/>
    <w:unhideWhenUsed/>
    <w:qFormat/>
    <w:uiPriority w:val="0"/>
    <w:rPr>
      <w:sz w:val="18"/>
      <w:szCs w:val="18"/>
    </w:rPr>
  </w:style>
  <w:style w:type="paragraph" w:styleId="5">
    <w:name w:val="footer"/>
    <w:basedOn w:val="1"/>
    <w:link w:val="17"/>
    <w:qFormat/>
    <w:uiPriority w:val="0"/>
    <w:pPr>
      <w:tabs>
        <w:tab w:val="center" w:pos="4153"/>
        <w:tab w:val="right" w:pos="8306"/>
      </w:tabs>
      <w:snapToGrid w:val="0"/>
      <w:jc w:val="left"/>
    </w:pPr>
    <w:rPr>
      <w:sz w:val="18"/>
      <w:szCs w:val="18"/>
    </w:rPr>
  </w:style>
  <w:style w:type="paragraph" w:styleId="6">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0"/>
    <w:rPr>
      <w:sz w:val="24"/>
    </w:rPr>
  </w:style>
  <w:style w:type="paragraph" w:styleId="8">
    <w:name w:val="Title"/>
    <w:basedOn w:val="1"/>
    <w:next w:val="1"/>
    <w:link w:val="18"/>
    <w:qFormat/>
    <w:uiPriority w:val="0"/>
    <w:pPr>
      <w:spacing w:before="240" w:after="60"/>
      <w:jc w:val="center"/>
      <w:outlineLvl w:val="0"/>
    </w:pPr>
    <w:rPr>
      <w:rFonts w:eastAsia="宋体" w:asciiTheme="majorHAnsi" w:hAnsiTheme="majorHAnsi" w:cstheme="majorBidi"/>
      <w:b/>
      <w:bCs/>
      <w:sz w:val="32"/>
      <w:szCs w:val="32"/>
    </w:rPr>
  </w:style>
  <w:style w:type="paragraph" w:styleId="9">
    <w:name w:val="annotation subject"/>
    <w:basedOn w:val="2"/>
    <w:next w:val="2"/>
    <w:link w:val="22"/>
    <w:semiHidden/>
    <w:unhideWhenUsed/>
    <w:qFormat/>
    <w:uiPriority w:val="0"/>
    <w:rPr>
      <w:b/>
      <w:bCs/>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annotation reference"/>
    <w:basedOn w:val="12"/>
    <w:semiHidden/>
    <w:unhideWhenUsed/>
    <w:qFormat/>
    <w:uiPriority w:val="0"/>
    <w:rPr>
      <w:sz w:val="21"/>
      <w:szCs w:val="21"/>
    </w:rPr>
  </w:style>
  <w:style w:type="paragraph" w:customStyle="1" w:styleId="14">
    <w:name w:val="Normal_73"/>
    <w:qFormat/>
    <w:uiPriority w:val="0"/>
    <w:pPr>
      <w:spacing w:before="120" w:after="240"/>
      <w:jc w:val="both"/>
    </w:pPr>
    <w:rPr>
      <w:rFonts w:asciiTheme="minorHAnsi" w:hAnsiTheme="minorHAnsi" w:eastAsiaTheme="minorHAnsi" w:cstheme="minorBidi"/>
      <w:sz w:val="22"/>
      <w:szCs w:val="22"/>
      <w:lang w:val="ru-RU" w:eastAsia="en-US" w:bidi="ar-SA"/>
    </w:rPr>
  </w:style>
  <w:style w:type="paragraph" w:customStyle="1" w:styleId="15">
    <w:name w:val="Normal_76"/>
    <w:qFormat/>
    <w:uiPriority w:val="0"/>
    <w:pPr>
      <w:spacing w:before="120" w:after="240"/>
      <w:jc w:val="both"/>
    </w:pPr>
    <w:rPr>
      <w:rFonts w:asciiTheme="minorHAnsi" w:hAnsiTheme="minorHAnsi" w:eastAsiaTheme="minorHAnsi" w:cstheme="minorBidi"/>
      <w:sz w:val="22"/>
      <w:szCs w:val="22"/>
      <w:lang w:val="ru-RU" w:eastAsia="en-US" w:bidi="ar-SA"/>
    </w:rPr>
  </w:style>
  <w:style w:type="character" w:customStyle="1" w:styleId="16">
    <w:name w:val="页眉 字符"/>
    <w:basedOn w:val="12"/>
    <w:link w:val="6"/>
    <w:qFormat/>
    <w:uiPriority w:val="0"/>
    <w:rPr>
      <w:kern w:val="2"/>
      <w:sz w:val="18"/>
      <w:szCs w:val="18"/>
    </w:rPr>
  </w:style>
  <w:style w:type="character" w:customStyle="1" w:styleId="17">
    <w:name w:val="页脚 字符"/>
    <w:basedOn w:val="12"/>
    <w:link w:val="5"/>
    <w:qFormat/>
    <w:uiPriority w:val="0"/>
    <w:rPr>
      <w:kern w:val="2"/>
      <w:sz w:val="18"/>
      <w:szCs w:val="18"/>
    </w:rPr>
  </w:style>
  <w:style w:type="character" w:customStyle="1" w:styleId="18">
    <w:name w:val="标题 字符"/>
    <w:basedOn w:val="12"/>
    <w:link w:val="8"/>
    <w:qFormat/>
    <w:uiPriority w:val="0"/>
    <w:rPr>
      <w:rFonts w:eastAsia="宋体" w:asciiTheme="majorHAnsi" w:hAnsiTheme="majorHAnsi" w:cstheme="majorBidi"/>
      <w:b/>
      <w:bCs/>
      <w:kern w:val="2"/>
      <w:sz w:val="32"/>
      <w:szCs w:val="32"/>
    </w:rPr>
  </w:style>
  <w:style w:type="paragraph" w:styleId="19">
    <w:name w:val="List Paragraph"/>
    <w:basedOn w:val="1"/>
    <w:unhideWhenUsed/>
    <w:qFormat/>
    <w:uiPriority w:val="34"/>
    <w:pPr>
      <w:ind w:firstLine="420" w:firstLineChars="200"/>
    </w:pPr>
  </w:style>
  <w:style w:type="paragraph" w:customStyle="1" w:styleId="20">
    <w:name w:val="GTA正文-1"/>
    <w:basedOn w:val="1"/>
    <w:qFormat/>
    <w:uiPriority w:val="0"/>
    <w:pPr>
      <w:spacing w:beforeLines="50" w:line="360" w:lineRule="auto"/>
      <w:ind w:firstLine="420" w:firstLineChars="200"/>
    </w:pPr>
  </w:style>
  <w:style w:type="character" w:customStyle="1" w:styleId="21">
    <w:name w:val="批注文字 字符"/>
    <w:basedOn w:val="12"/>
    <w:link w:val="2"/>
    <w:semiHidden/>
    <w:qFormat/>
    <w:uiPriority w:val="0"/>
    <w:rPr>
      <w:rFonts w:asciiTheme="minorHAnsi" w:hAnsiTheme="minorHAnsi" w:eastAsiaTheme="minorEastAsia" w:cstheme="minorBidi"/>
      <w:kern w:val="2"/>
      <w:sz w:val="21"/>
      <w:szCs w:val="24"/>
    </w:rPr>
  </w:style>
  <w:style w:type="character" w:customStyle="1" w:styleId="22">
    <w:name w:val="批注主题 字符"/>
    <w:basedOn w:val="21"/>
    <w:link w:val="9"/>
    <w:semiHidden/>
    <w:qFormat/>
    <w:uiPriority w:val="0"/>
    <w:rPr>
      <w:rFonts w:asciiTheme="minorHAnsi" w:hAnsiTheme="minorHAnsi" w:eastAsiaTheme="minorEastAsia" w:cstheme="minorBidi"/>
      <w:b/>
      <w:bCs/>
      <w:kern w:val="2"/>
      <w:sz w:val="21"/>
      <w:szCs w:val="24"/>
    </w:rPr>
  </w:style>
  <w:style w:type="character" w:customStyle="1" w:styleId="23">
    <w:name w:val="正文文本 字符"/>
    <w:basedOn w:val="12"/>
    <w:link w:val="3"/>
    <w:qFormat/>
    <w:uiPriority w:val="0"/>
    <w:rPr>
      <w:rFonts w:hAnsi="宋体" w:eastAsia="仿宋_GB2312" w:cs="宋体" w:asciiTheme="minorHAnsi"/>
      <w:sz w:val="32"/>
      <w:szCs w:val="32"/>
    </w:rPr>
  </w:style>
  <w:style w:type="paragraph" w:customStyle="1" w:styleId="24">
    <w:name w:val="Table Text"/>
    <w:basedOn w:val="1"/>
    <w:autoRedefine/>
    <w:semiHidden/>
    <w:qFormat/>
    <w:uiPriority w:val="0"/>
    <w:rPr>
      <w:rFonts w:ascii="微软雅黑" w:hAnsi="微软雅黑" w:eastAsia="微软雅黑" w:cs="微软雅黑"/>
      <w:sz w:val="18"/>
      <w:szCs w:val="18"/>
      <w:lang w:eastAsia="en-US"/>
    </w:rPr>
  </w:style>
  <w:style w:type="character" w:customStyle="1" w:styleId="25">
    <w:name w:val="批注框文本 字符"/>
    <w:basedOn w:val="12"/>
    <w:link w:val="4"/>
    <w:semiHidden/>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DAAFA2C-8406-4B52-A664-BFFB1FEDBD66}">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7</Pages>
  <Words>3520</Words>
  <Characters>3704</Characters>
  <Lines>27</Lines>
  <Paragraphs>7</Paragraphs>
  <TotalTime>0</TotalTime>
  <ScaleCrop>false</ScaleCrop>
  <LinksUpToDate>false</LinksUpToDate>
  <CharactersWithSpaces>3732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2023-12-31T01:57:00Z</dcterms:created>
  <dc:creator>Administrator</dc:creator>
  <cp:lastModifiedBy>尻鸭</cp:lastModifiedBy>
  <cp:lastPrinted>2023-12-31T01:46:00Z</cp:lastPrinted>
  <dcterms:modified xsi:type="dcterms:W3CDTF">2026-09-24T11:02:40Z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1DA5C4AA086D4399A448DE76E36F4705_13</vt:lpwstr>
  </property>
  <property fmtid="{D5CDD505-2E9C-101B-9397-08002B2CF9AE}" pid="4" name="KSOTemplateDocerSaveRecord">
    <vt:lpwstr>eyJoZGlkIjoiODcxNmY1N2FhMTY2ZjAyNTMxN2FjMGRjNjE4MzRlMjkiLCJ1c2VySWQiOiIxMTUyMDcyOTA2In0=</vt:lpwstr>
  </property>
</Properties>
</file>