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4CB9E7"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 w14:paraId="1C018BB3"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 w14:paraId="2254A6CF"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一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 w14:paraId="75F4649C"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2025-D-05</w:t>
      </w:r>
      <w:bookmarkStart w:id="0" w:name="_GoBack"/>
      <w:bookmarkEnd w:id="0"/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14:paraId="6903F7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 w14:paraId="344F9FB6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 w14:paraId="50ED039A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 w14:paraId="6E7E9FC3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数据处理</w:t>
            </w:r>
          </w:p>
        </w:tc>
        <w:tc>
          <w:tcPr>
            <w:tcW w:w="850" w:type="dxa"/>
            <w:noWrap w:val="0"/>
            <w:vAlign w:val="center"/>
          </w:tcPr>
          <w:p w14:paraId="5B416858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 w14:paraId="3DDE3E95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结构化数据处理</w:t>
            </w:r>
          </w:p>
        </w:tc>
        <w:tc>
          <w:tcPr>
            <w:tcW w:w="1468" w:type="dxa"/>
            <w:noWrap w:val="0"/>
            <w:vAlign w:val="center"/>
          </w:tcPr>
          <w:p w14:paraId="3331AC80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 w14:paraId="22CB9522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212529"/>
                <w:spacing w:val="0"/>
                <w:sz w:val="24"/>
                <w:szCs w:val="24"/>
                <w:shd w:val="clear" w:fill="FFFFFF"/>
              </w:rPr>
              <w:t>数据验收与报告撰写</w:t>
            </w:r>
          </w:p>
        </w:tc>
      </w:tr>
      <w:tr w14:paraId="2DF8E7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 w14:paraId="5E96B8EC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 w14:paraId="1FD091C6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知识目标：</w:t>
            </w:r>
          </w:p>
          <w:p w14:paraId="7314D2FB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1.学生能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列举数据质量检查的常用方法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  <w:p w14:paraId="7E81BCAD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2.学生能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复述数据处理报告的基本结构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3.学生能说明数据优化建议的提出依据。</w:t>
            </w:r>
          </w:p>
          <w:p w14:paraId="2D4636E6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技能目标：</w:t>
            </w:r>
          </w:p>
          <w:p w14:paraId="06966381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运用数据验证工具完成数据质量检查；</w:t>
            </w:r>
          </w:p>
          <w:p w14:paraId="3EFF47F1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撰写符合规范的数据处理报告；</w:t>
            </w:r>
          </w:p>
          <w:p w14:paraId="5F25BDD4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根据检查结果提出针对性优化建议。</w:t>
            </w:r>
          </w:p>
          <w:p w14:paraId="31D97449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职业素养：</w:t>
            </w:r>
          </w:p>
          <w:p w14:paraId="6252826E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1.严谨细致的数据处理态度；</w:t>
            </w:r>
          </w:p>
          <w:p w14:paraId="3044D362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团队协作与沟通能力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。</w:t>
            </w:r>
          </w:p>
          <w:p w14:paraId="2CED2181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思政目标：</w:t>
            </w:r>
          </w:p>
          <w:p w14:paraId="0FB5C36A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培养实事求是、科学严谨的工作作风；</w:t>
            </w:r>
          </w:p>
          <w:p w14:paraId="02731223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增强数据安全意识与社会责任感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。</w:t>
            </w:r>
          </w:p>
        </w:tc>
        <w:tc>
          <w:tcPr>
            <w:tcW w:w="1468" w:type="dxa"/>
            <w:noWrap w:val="0"/>
            <w:vAlign w:val="center"/>
          </w:tcPr>
          <w:p w14:paraId="7A45DF5F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 w14:paraId="5E3F0B0C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 w14:paraId="015A7F80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 w14:paraId="0616FC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6161A891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215B012F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5BFC8B0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2024级人工智能技术应用班-G5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 w14:paraId="40F4071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H301</w:t>
            </w:r>
          </w:p>
        </w:tc>
        <w:tc>
          <w:tcPr>
            <w:tcW w:w="1064" w:type="dxa"/>
            <w:noWrap w:val="0"/>
            <w:vAlign w:val="center"/>
          </w:tcPr>
          <w:p w14:paraId="7E1CC53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2025.9.24</w:t>
            </w:r>
          </w:p>
        </w:tc>
      </w:tr>
      <w:tr w14:paraId="34B8C3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578F5B5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2CD629B3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26E7B6F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65F04D0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 w14:paraId="6A0A03B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/>
              </w:rPr>
            </w:pPr>
          </w:p>
        </w:tc>
      </w:tr>
      <w:tr w14:paraId="5DB6DC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04C0F290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6E237345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01A34A5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561C670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7BEB574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4FE84E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2EBDB616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7E80A648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3C1191D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1D2289B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00D923F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62F7DF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48E4565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6216791E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42160AB3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49ED1FF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2A042DB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17A1FC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6826389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5146187D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723F8A3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312E87D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5C8B5A5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74C39C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 w14:paraId="6DA2292B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 w14:paraId="3A4740F7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 w14:paraId="0472BCA7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 w14:paraId="4438FC9D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7048617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 w14:paraId="4635A388">
            <w:pPr>
              <w:rPr>
                <w:rFonts w:hint="eastAsia" w:ascii="仿宋" w:hAnsi="仿宋" w:eastAsia="仿宋" w:cs="仿宋"/>
                <w:color w:val="FF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lang w:val="en-US" w:eastAsia="zh-CN"/>
              </w:rPr>
              <w:t>4</w:t>
            </w:r>
          </w:p>
        </w:tc>
      </w:tr>
      <w:tr w14:paraId="55DD21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8" w:hRule="atLeast"/>
        </w:trPr>
        <w:tc>
          <w:tcPr>
            <w:tcW w:w="1062" w:type="dxa"/>
            <w:noWrap w:val="0"/>
            <w:vAlign w:val="center"/>
          </w:tcPr>
          <w:p w14:paraId="15287E2F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 w14:paraId="72FC4627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5595D490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案例分析法、讲授法、任务驱动法</w:t>
            </w:r>
          </w:p>
          <w:p w14:paraId="0329474A">
            <w:pPr>
              <w:rPr>
                <w:rFonts w:hint="eastAsia" w:ascii="仿宋" w:hAnsi="仿宋" w:eastAsia="仿宋" w:cs="仿宋"/>
                <w:color w:val="FF0000"/>
                <w:sz w:val="24"/>
              </w:rPr>
            </w:pPr>
          </w:p>
        </w:tc>
      </w:tr>
      <w:tr w14:paraId="572145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</w:trPr>
        <w:tc>
          <w:tcPr>
            <w:tcW w:w="1062" w:type="dxa"/>
            <w:noWrap w:val="0"/>
            <w:vAlign w:val="center"/>
          </w:tcPr>
          <w:p w14:paraId="579EEC11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479D603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49389337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数据质量检查方法的实际应用</w:t>
            </w:r>
          </w:p>
        </w:tc>
      </w:tr>
      <w:tr w14:paraId="1DC90A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 w14:paraId="5707A98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1B2FF00F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6EBB2252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优化建议的针对性与可行性</w:t>
            </w:r>
          </w:p>
        </w:tc>
      </w:tr>
      <w:tr w14:paraId="78EEA4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 w14:paraId="11B25642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 w14:paraId="3FFC9DF2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3BD76CBC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66B5EE92">
            <w:pPr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23BD04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 w14:paraId="2CFB610F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 w14:paraId="3C0405B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 w14:paraId="6FF56CD7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 w14:paraId="15E8DCCF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 w14:paraId="4F9C4372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 w14:paraId="7516DE81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 w14:paraId="682718E5"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 w14:paraId="4885738E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0B0A50C2"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 w14:paraId="6282E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 w14:paraId="55F3FD52"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 w14:paraId="788CE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 w14:paraId="425755B9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 w14:paraId="7C229CC7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 w14:paraId="7DC8B3E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 w14:paraId="3BDC248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 w14:paraId="77EB92C2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 w14:paraId="14FB15F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 w14:paraId="37A08655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 w14:paraId="1EAC6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 w14:paraId="7B9BEF67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组织教学</w:t>
            </w:r>
          </w:p>
          <w:p w14:paraId="6A8BB90A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5min</w:t>
            </w:r>
          </w:p>
        </w:tc>
        <w:tc>
          <w:tcPr>
            <w:tcW w:w="2632" w:type="dxa"/>
            <w:noWrap w:val="0"/>
            <w:vAlign w:val="center"/>
          </w:tcPr>
          <w:p w14:paraId="142DA2B7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</w:rPr>
              <w:t>课堂纪律</w:t>
            </w:r>
          </w:p>
        </w:tc>
        <w:tc>
          <w:tcPr>
            <w:tcW w:w="2178" w:type="dxa"/>
            <w:noWrap w:val="0"/>
            <w:vAlign w:val="center"/>
          </w:tcPr>
          <w:p w14:paraId="34C135AC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检查周围同学是否在位置</w:t>
            </w:r>
          </w:p>
        </w:tc>
        <w:tc>
          <w:tcPr>
            <w:tcW w:w="2154" w:type="dxa"/>
            <w:noWrap w:val="0"/>
            <w:vAlign w:val="center"/>
          </w:tcPr>
          <w:p w14:paraId="317DBD1D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点名，问好，讲纪律</w:t>
            </w:r>
          </w:p>
        </w:tc>
        <w:tc>
          <w:tcPr>
            <w:tcW w:w="1545" w:type="dxa"/>
            <w:noWrap w:val="0"/>
            <w:vAlign w:val="center"/>
          </w:tcPr>
          <w:p w14:paraId="6BEA48B5">
            <w:pPr>
              <w:numPr>
                <w:ilvl w:val="0"/>
                <w:numId w:val="1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点名：确保班级同学人数齐全，避免个别同学逃课或有意外事件。</w:t>
            </w:r>
          </w:p>
          <w:p w14:paraId="55E66D8A">
            <w:pPr>
              <w:numPr>
                <w:ilvl w:val="0"/>
                <w:numId w:val="1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关闭与课堂无关的页面：避免学生上课分神不听讲。</w:t>
            </w:r>
          </w:p>
          <w:p w14:paraId="4EEA196C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3.检查学生精神状态：关怀学生，增进师生感情。</w:t>
            </w:r>
          </w:p>
        </w:tc>
      </w:tr>
      <w:tr w14:paraId="2BA4A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top"/>
          </w:tcPr>
          <w:p w14:paraId="07B65535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课程引入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15min</w:t>
            </w:r>
          </w:p>
        </w:tc>
        <w:tc>
          <w:tcPr>
            <w:tcW w:w="2632" w:type="dxa"/>
            <w:noWrap w:val="0"/>
            <w:vAlign w:val="center"/>
          </w:tcPr>
          <w:p w14:paraId="202BA709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数据质量问题的真实案例分享（医疗数据错误导致误诊案例）；数据验收重要性的讨论；数据处理报告在实际工作中的应用场景介绍</w:t>
            </w:r>
          </w:p>
        </w:tc>
        <w:tc>
          <w:tcPr>
            <w:tcW w:w="2178" w:type="dxa"/>
            <w:noWrap w:val="0"/>
            <w:vAlign w:val="center"/>
          </w:tcPr>
          <w:p w14:paraId="2106FD87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观看案例视频并记录关键信息；小组讨论数据错误可能造成的后果；代表分享讨论结果和心得体会</w:t>
            </w:r>
          </w:p>
        </w:tc>
        <w:tc>
          <w:tcPr>
            <w:tcW w:w="2154" w:type="dxa"/>
            <w:noWrap w:val="0"/>
            <w:vAlign w:val="center"/>
          </w:tcPr>
          <w:p w14:paraId="6521864F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播放精心准备的案例视频；提出引导性问题组织讨论；总结案例分析并强调数据质量的重要性</w:t>
            </w:r>
          </w:p>
        </w:tc>
        <w:tc>
          <w:tcPr>
            <w:tcW w:w="1545" w:type="dxa"/>
            <w:noWrap w:val="0"/>
            <w:vAlign w:val="center"/>
          </w:tcPr>
          <w:p w14:paraId="08D1AE59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方法：案例导入法+小组讨论法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设计意图：通过真实案例引发学生思考，激发学习兴趣，帮助学生认识到数据验收工作的重要性。培养学生发现问题、分析问题的能力。思政要素：通过案例教育培养学生严谨负责的工作态度和社会责任感。</w:t>
            </w:r>
          </w:p>
        </w:tc>
      </w:tr>
      <w:tr w14:paraId="4DB20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0B8680D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理论讲解</w:t>
            </w:r>
          </w:p>
          <w:p w14:paraId="0496624A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30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28D048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数据质量检查的具体方法讲解：完整性检查（缺失值识别）、一致性检查（逻辑冲突识别）、准确性检查（异常值检测）；数据验证工具的实际操作演示：Excel数据验证功能、Python Pandas基础检查方法；常见数据问题的识别技巧与处理原则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4A6D30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认真观看教师演示并记录关键步骤；跟随演示进行同步操作练习；提出操作中遇到的疑问和问题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B42DD1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逐步演示数据检查工具的操作方法；提供练习数据集供学生操作；巡回指导并及时解答疑问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BF8A13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方法：演示教学法+实操练习法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设计意图：通过教师演示和学生即时练习相结合的方式，帮助学生快速掌握数据检查的基本方法。强调操作规范性，培养学生严谨的工作习惯。思政要素：在操作过程中强调细致认真的工作态度，培养精益求精的工匠精神。</w:t>
            </w:r>
          </w:p>
        </w:tc>
      </w:tr>
      <w:tr w14:paraId="49F0B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3B03021">
            <w:pPr>
              <w:pStyle w:val="3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实操练习40min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F9BF87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提供真实数据集进行完整性检查练习；一致性检查实操训练；准确性检查实践操作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7B8C7D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独立完成指定的数据检查任务；记录检查过程中发现的问题；与同伴讨论疑难问题的解决方法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276274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提供多个真实数据集供学生练习；巡视指导并纠正错误操作；收集典型问题进行集中讲解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0F4C03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方法：任务驱动法+个别指导法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****设计意图**：通过实践操作巩固所学知识，培养学生独立解决问题的能力。提供不同难度的数据集满足分层教学需求。思政要素：培养学生实事求是的工作作风和遇到问题不放弃的坚韧品质。</w:t>
            </w:r>
          </w:p>
        </w:tc>
      </w:tr>
      <w:tr w14:paraId="432CD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B337187">
            <w:pP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理论讲解</w:t>
            </w:r>
          </w:p>
          <w:p w14:paraId="104B219C">
            <w:pPr>
              <w:rPr>
                <w:rFonts w:hint="default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45min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78C3FA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数据处理报告的标准结构详解：引言背景、检查方法、结果分析、优化建议；报告撰写的规范要求：语言表述、格式排版、图表使用；优秀报告案例分析与学习；优化建议的提出方法和原则：针对性、可行性、实效性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CF9470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学习报告模板并理解各部分的写作要求；分析教师提供的优秀报告案例；小组讨论报告撰写的注意事项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1D4FC8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详细讲解报告的各组成部分及写作要求；展示并分析优秀报告案例；提供报告撰写模板和评分标准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05EAB5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方法：案例教学法+小组讨论法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设计意图：通过案例分析和模板学习，帮助学生掌握专业报告的撰写规范。培养学生的文档写作能力和逻辑思维能力。思政要素：强调学术规范和诚信意识，培养学生严谨的专业态度。</w:t>
            </w:r>
          </w:p>
        </w:tc>
      </w:tr>
      <w:tr w14:paraId="7C265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6B1E8D4">
            <w:pP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综合练习</w:t>
            </w:r>
          </w:p>
          <w:p w14:paraId="4C28CC9B">
            <w:pP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35min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AC12D8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数据优化建议的实施方法讲解；建议可行性的评估标准；常见问题解决方案分享；报告呈现技巧与表达艺术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F17A62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学习优化建议的实施步骤；评估自身提出的建议的可行性；练习报告陈述的表达技巧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171F4B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讲解优化建议的实施方法；指导学生进行可行性评估；培训报告陈述技巧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79E041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方法：讲授法+情景模拟法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设计意图：帮助学生将提出的建议与实际操作相结合，提升实践应用能力。通过表达训练培养学生的沟通能力。思政要素：培养学生创新思维和解决实际问题的能力。</w:t>
            </w:r>
          </w:p>
        </w:tc>
      </w:tr>
      <w:tr w14:paraId="05F2F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21BA576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课程总结</w:t>
            </w:r>
          </w:p>
          <w:p w14:paraId="4E062CB6">
            <w:pPr>
              <w:rPr>
                <w:rFonts w:hint="default" w:eastAsia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8E768B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重点知识回顾与总结；常见问题解答；学习成果评价与反馈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CB7700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分享学习收获和心得体会；提出尚未解决的问题；完成学习效果自评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F05623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总结本节课重点内容；解答学生疑问；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BEA762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方法：归纳总结法+反馈评价法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设计意图：通过总结巩固所学知识，通过反馈了解教学效果。帮助学生构建系统的知识体系。思政要素：培养学生反思总结的习惯和终身学习的意识。</w:t>
            </w:r>
          </w:p>
        </w:tc>
      </w:tr>
      <w:tr w14:paraId="2FE00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D9BC06D">
            <w:pPr>
              <w:spacing w:before="293" w:line="240" w:lineRule="auto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  <w:shd w:val="clear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5F97FA62">
            <w:pPr>
              <w:pStyle w:val="3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7698520C">
      <w:pPr>
        <w:rPr>
          <w:rFonts w:hint="eastAsia"/>
        </w:rPr>
      </w:pPr>
    </w:p>
    <w:p w14:paraId="706B5018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745377"/>
    <w:multiLevelType w:val="singleLevel"/>
    <w:tmpl w:val="547453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000000"/>
    <w:rsid w:val="003069CA"/>
    <w:rsid w:val="0152265C"/>
    <w:rsid w:val="064C75F3"/>
    <w:rsid w:val="083A7C74"/>
    <w:rsid w:val="0A5345F0"/>
    <w:rsid w:val="0A786C09"/>
    <w:rsid w:val="0AF86B58"/>
    <w:rsid w:val="100205E5"/>
    <w:rsid w:val="10105D3F"/>
    <w:rsid w:val="10CE7FC0"/>
    <w:rsid w:val="10D93E1D"/>
    <w:rsid w:val="138A3509"/>
    <w:rsid w:val="138C54D3"/>
    <w:rsid w:val="148937C0"/>
    <w:rsid w:val="14B83440"/>
    <w:rsid w:val="18431E6A"/>
    <w:rsid w:val="1B416BA3"/>
    <w:rsid w:val="1C766D20"/>
    <w:rsid w:val="1E0D223E"/>
    <w:rsid w:val="20204865"/>
    <w:rsid w:val="218D2503"/>
    <w:rsid w:val="21D56850"/>
    <w:rsid w:val="21E5391D"/>
    <w:rsid w:val="230010F2"/>
    <w:rsid w:val="248226B3"/>
    <w:rsid w:val="252E056F"/>
    <w:rsid w:val="25483B32"/>
    <w:rsid w:val="2A9C3DF6"/>
    <w:rsid w:val="305556AB"/>
    <w:rsid w:val="317F1D7B"/>
    <w:rsid w:val="33E660E2"/>
    <w:rsid w:val="33E87CCB"/>
    <w:rsid w:val="357F7587"/>
    <w:rsid w:val="35AC4016"/>
    <w:rsid w:val="395925D8"/>
    <w:rsid w:val="3A44335A"/>
    <w:rsid w:val="3C3F2833"/>
    <w:rsid w:val="3C6127A9"/>
    <w:rsid w:val="3D2500B6"/>
    <w:rsid w:val="3DEC7478"/>
    <w:rsid w:val="3DF5436D"/>
    <w:rsid w:val="3EBF7C5B"/>
    <w:rsid w:val="3FCF7849"/>
    <w:rsid w:val="402E786F"/>
    <w:rsid w:val="42291FBB"/>
    <w:rsid w:val="48013092"/>
    <w:rsid w:val="4B7F50B0"/>
    <w:rsid w:val="4F010023"/>
    <w:rsid w:val="56D96E1D"/>
    <w:rsid w:val="57917F8F"/>
    <w:rsid w:val="58BF21CA"/>
    <w:rsid w:val="5C6A0E5C"/>
    <w:rsid w:val="5F36189D"/>
    <w:rsid w:val="62195750"/>
    <w:rsid w:val="6238380A"/>
    <w:rsid w:val="650E3A02"/>
    <w:rsid w:val="65F77B57"/>
    <w:rsid w:val="68D94025"/>
    <w:rsid w:val="6DBF3693"/>
    <w:rsid w:val="6FD8740C"/>
    <w:rsid w:val="71A7216A"/>
    <w:rsid w:val="772C6F41"/>
    <w:rsid w:val="7B767318"/>
    <w:rsid w:val="7C2948E9"/>
    <w:rsid w:val="7C662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rPr>
      <w:sz w:val="24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1929</Words>
  <Characters>2030</Characters>
  <Lines>0</Lines>
  <Paragraphs>0</Paragraphs>
  <TotalTime>3</TotalTime>
  <ScaleCrop>false</ScaleCrop>
  <LinksUpToDate>false</LinksUpToDate>
  <CharactersWithSpaces>2104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果冻</cp:lastModifiedBy>
  <dcterms:modified xsi:type="dcterms:W3CDTF">2025-09-19T15:13:49Z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