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41"/>
        </w:tabs>
        <w:adjustRightInd w:val="0"/>
        <w:snapToGrid w:val="0"/>
        <w:spacing w:beforeLines="50" w:line="0" w:lineRule="atLeast"/>
        <w:jc w:val="center"/>
        <w:rPr>
          <w:rFonts w:hint="eastAsia" w:ascii="仿宋_GB2312" w:eastAsia="仿宋_GB2312"/>
          <w:b/>
          <w:bCs/>
          <w:sz w:val="32"/>
        </w:rPr>
      </w:pPr>
      <w:bookmarkStart w:id="0" w:name="_GoBack"/>
      <w:bookmarkEnd w:id="0"/>
      <w:r>
        <w:rPr>
          <w:rFonts w:hint="eastAsia" w:ascii="仿宋_GB2312" w:eastAsia="仿宋_GB2312"/>
          <w:b/>
          <w:bCs/>
          <w:sz w:val="32"/>
        </w:rPr>
        <w:t>西南科技大学研究生</w:t>
      </w:r>
      <w:r>
        <w:rPr>
          <w:rFonts w:hint="eastAsia" w:ascii="仿宋_GB2312" w:eastAsia="仿宋_GB2312"/>
          <w:b/>
          <w:bCs/>
          <w:sz w:val="32"/>
          <w:lang w:eastAsia="zh-CN"/>
        </w:rPr>
        <w:t>测</w:t>
      </w:r>
      <w:r>
        <w:rPr>
          <w:rFonts w:hint="eastAsia" w:ascii="仿宋_GB2312" w:eastAsia="仿宋_GB2312"/>
          <w:b/>
          <w:bCs/>
          <w:sz w:val="32"/>
        </w:rPr>
        <w:t>试题</w:t>
      </w:r>
      <w:r>
        <w:rPr>
          <w:rFonts w:hint="eastAsia" w:ascii="仿宋_GB2312" w:eastAsia="仿宋_GB2312"/>
          <w:b/>
          <w:bCs/>
          <w:sz w:val="32"/>
          <w:lang w:val="en-US" w:eastAsia="zh-CN"/>
        </w:rPr>
        <w:t>16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一、单项选择题（</w:t>
      </w:r>
      <w:r>
        <w:rPr>
          <w:rFonts w:hint="eastAsia"/>
          <w:b/>
          <w:sz w:val="24"/>
        </w:rPr>
        <w:t>每题2分，共</w:t>
      </w:r>
      <w:r>
        <w:rPr>
          <w:rFonts w:hint="eastAsia"/>
          <w:b/>
          <w:bCs/>
          <w:sz w:val="24"/>
        </w:rPr>
        <w:t>30分）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1．结构试验中，常用科研性试验解决的问题是(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A．综合鉴定重要工程和建筑物的设计与施工质量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B．鉴定预制构件的产品质量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C．已建结构可靠性检验、推断和估计结构的剩余寿命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D．为发展和推广新结构、新材料与新工艺提供实践经验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color w:val="000000"/>
          <w:sz w:val="24"/>
        </w:rPr>
        <w:t>进行低周反复荷载试验时，其强度指标破坏荷载的试验标准和规程规定为可取极限荷载的</w:t>
      </w:r>
      <w:r>
        <w:rPr>
          <w:rFonts w:hint="eastAsia"/>
          <w:sz w:val="24"/>
        </w:rPr>
        <w:t>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A．75%        B．80%         C．85%        B．90%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color w:val="000000"/>
          <w:sz w:val="24"/>
        </w:rPr>
        <w:t>电阻应变片的灵敏度系数K指的是</w:t>
      </w:r>
      <w:r>
        <w:rPr>
          <w:rFonts w:hint="eastAsia"/>
          <w:sz w:val="24"/>
        </w:rPr>
        <w:t>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A.应变片电阻值的大小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B.单位应变引起的应变片相对电阻值变化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C.应变片金属丝的截面积的相对变化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D.应变片金属丝电阻值的相对变化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color w:val="000000"/>
          <w:sz w:val="24"/>
        </w:rPr>
        <w:t>钢筋的锈蚀的检测方法是(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A．电磁感应法    B．声发射法    C．射线法    D．电位差法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5．采用回弹仪对混凝土质量进行检测时，一个测区内应有</w:t>
      </w:r>
      <w:r>
        <w:rPr>
          <w:rFonts w:hint="eastAsia"/>
          <w:color w:val="000000"/>
          <w:sz w:val="24"/>
        </w:rPr>
        <w:t>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A．10        B．12        B．16        D．26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6.电液伺服阀的作用是 (   )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A.提供液压能源                 B.给试件加载  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C.将电信号转化为液压信号       D.发出电信号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7.工程学中，绝对系统的基本量纲为（  ）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A.力[F]、长度[L]和时间[T]      B.应力[σ]、应变[ε]和时间[T]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C.力[F]、温度[θ]和时间[T]     D.质量[M]、长度[L]和时间[T]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8．用二集中力，四分点集中力等效代替简支梁受均布荷载时的加载图式修正系数为(  ) 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A．0.91        B．0.98         C．0.99        B．1.0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9．电阻应变计感受时间变形后，输出的电量变小，要用慧更斯电桥进行转换放大。当电桥的四个桥臂都接上应变计，这种接法称之为(  )。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A．1/4桥        B．半桥         C．3/4桥        B．全桥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10．低周反复荷载试验时，混凝土结构预载值不宜超过开裂荷载的(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A.20%         B．30%         C．40%         D．50%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11．若试件中混凝土的最大骨料的直径为30mm，在选择应变计的标距时，(  )应变计的标距比较合适。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A．10 mm        B．30mm         C．60mm        D．100mm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12．结构的动力特性时结构本身的固有参数，大多可以由结构动力学原理计算得到，下列(  )只能通过试验来测定。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A．高阶固有频率      B．固有频率       C．固有振型      D．阻尼</w:t>
      </w:r>
    </w:p>
    <w:p>
      <w:pPr>
        <w:adjustRightInd w:val="0"/>
        <w:snapToGrid w:val="0"/>
        <w:spacing w:line="0" w:lineRule="atLeast"/>
        <w:ind w:left="479" w:leftChars="114" w:hanging="240" w:hangingChars="100"/>
        <w:rPr>
          <w:sz w:val="24"/>
        </w:rPr>
      </w:pPr>
      <w:r>
        <w:rPr>
          <w:rFonts w:hint="eastAsia"/>
          <w:sz w:val="24"/>
        </w:rPr>
        <w:t>13.在结构动力模型试验中，解决重力失真的方法是（  ）。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A．增大重力加速度             B．增大模型材料的体积         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C．增大模型材料的密度         D．增大模型材料的弹性模量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14．一般框架和有剪力墙的框架、梁柱节点和剪力墙的滞回曲线特征为(  )。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A.梭形        B．弓形         C．反S形         D．Z形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15. 弹性模型材料中，哪一种材料的缺点是徐变大，弹性模量受温度变化的影响大（  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lang w:val="it-IT"/>
        </w:rPr>
        <w:t>.金属材料</w:t>
      </w:r>
      <w:r>
        <w:rPr>
          <w:rFonts w:hint="eastAsia"/>
          <w:sz w:val="24"/>
        </w:rPr>
        <w:t xml:space="preserve">      B</w:t>
      </w:r>
      <w:r>
        <w:rPr>
          <w:rFonts w:hint="eastAsia"/>
          <w:sz w:val="24"/>
          <w:lang w:val="it-IT"/>
        </w:rPr>
        <w:t>.</w:t>
      </w:r>
      <w:r>
        <w:rPr>
          <w:rFonts w:hint="eastAsia"/>
          <w:sz w:val="24"/>
        </w:rPr>
        <w:t>石膏      C</w:t>
      </w:r>
      <w:r>
        <w:rPr>
          <w:rFonts w:hint="eastAsia"/>
          <w:sz w:val="24"/>
          <w:lang w:val="it-IT"/>
        </w:rPr>
        <w:t>.</w:t>
      </w:r>
      <w:r>
        <w:rPr>
          <w:rFonts w:hint="eastAsia"/>
          <w:sz w:val="24"/>
        </w:rPr>
        <w:t>水泥砂浆      D</w:t>
      </w:r>
      <w:r>
        <w:rPr>
          <w:rFonts w:hint="eastAsia"/>
          <w:sz w:val="24"/>
          <w:lang w:val="it-IT"/>
        </w:rPr>
        <w:t>.</w:t>
      </w:r>
      <w:r>
        <w:rPr>
          <w:rFonts w:hint="eastAsia"/>
          <w:sz w:val="24"/>
        </w:rPr>
        <w:t>塑料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二、填空题（每题1分，共20分）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1．彼此相似的现象，单值条件相同，其____________的数值也相同。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2．结构试验中，采用分级加载一方面可控制____________，另一方面便于观测____________随荷载变化的规律。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3.由模型设计的相似理论确定相似条件，可以采用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和____________方法。</w:t>
      </w:r>
    </w:p>
    <w:p>
      <w:pPr>
        <w:adjustRightInd w:val="0"/>
        <w:snapToGrid w:val="0"/>
        <w:spacing w:line="0" w:lineRule="atLeast"/>
        <w:ind w:left="359" w:leftChars="114" w:hanging="120" w:hangingChars="50"/>
        <w:rPr>
          <w:sz w:val="24"/>
        </w:rPr>
      </w:pPr>
      <w:r>
        <w:rPr>
          <w:rFonts w:hint="eastAsia"/>
          <w:sz w:val="24"/>
        </w:rPr>
        <w:t>4.在进行试验规划和模型设计时，按试验目的不同将结构模型分为</w:t>
      </w:r>
      <w:r>
        <w:rPr>
          <w:rFonts w:hint="eastAsia"/>
          <w:sz w:val="24"/>
          <w:u w:val="single"/>
        </w:rPr>
        <w:t xml:space="preserve">         、</w:t>
      </w:r>
    </w:p>
    <w:p>
      <w:pPr>
        <w:adjustRightInd w:val="0"/>
        <w:snapToGrid w:val="0"/>
        <w:spacing w:line="0" w:lineRule="atLeast"/>
        <w:rPr>
          <w:sz w:val="24"/>
        </w:rPr>
      </w:pP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5.采用回弹法进行混凝土的强度测定，需对测试数据进行____________、____________和____________三方面的修正。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6.采用伪静力试验进行墙体试验时，墙体变形测试包括____________、____________和____________。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7．一般结构静载试验的加载程序分为____________、____________和____________三个阶段。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8．电液伺服加载系统主要由____________、____________和____________三部分组成。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三、简答题（每题8分，共32分）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1.请简述采用量纲分析法进行模型试验设计时，量纲的均衡性要考虑哪几方面的关系。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2.结构静力试验中，正式加载时应如何分级？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3.结构试验中，测点的布置应注意哪些问题?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4.对钢筋混凝土框架节点及梁柱组合体进行低周反复荷载试验，需进行哪些项目的测试？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四、计算题（共6分）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1．在简支梁的挠度测量中，已知，支座1和支座2及梁中心处测得的位移为0.10mm、0.56mm和6.80mm，求梁中心处的挠度值。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五、模型设计题（共12分）</w:t>
      </w:r>
    </w:p>
    <w:p>
      <w:pPr>
        <w:pStyle w:val="9"/>
        <w:shd w:val="clear" w:color="auto" w:fill="FCFCFC"/>
        <w:adjustRightInd w:val="0"/>
        <w:snapToGrid w:val="0"/>
        <w:spacing w:line="0" w:lineRule="atLeast"/>
        <w:ind w:firstLine="600" w:firstLineChars="250"/>
      </w:pPr>
      <w:r>
        <w:rPr>
          <w:rFonts w:cs="Times New Roman"/>
          <w:kern w:val="2"/>
        </w:rPr>
        <w:t>某</w:t>
      </w:r>
      <w:r>
        <w:rPr>
          <w:rFonts w:hint="eastAsia" w:cs="Times New Roman"/>
          <w:kern w:val="2"/>
        </w:rPr>
        <w:t>大桥弹性结构动力试验模型，根据量纲分析方法获得了如下相似判据：</w:t>
      </w:r>
      <w:r>
        <w:rPr>
          <w:rFonts w:cs="Times New Roman"/>
          <w:kern w:val="2"/>
          <w:position w:val="-12"/>
        </w:rPr>
        <w:object>
          <v:shape id="_x0000_i1025" o:spt="75" type="#_x0000_t75" style="height:18.15pt;width:58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cs="Times New Roman"/>
          <w:kern w:val="2"/>
        </w:rPr>
        <w:t>，</w:t>
      </w:r>
      <w:r>
        <w:rPr>
          <w:rFonts w:cs="Times New Roman"/>
          <w:kern w:val="2"/>
          <w:position w:val="-30"/>
        </w:rPr>
        <w:object>
          <v:shape id="_x0000_i1026" o:spt="75" type="#_x0000_t75" style="height:36.95pt;width:6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cs="Times New Roman"/>
          <w:kern w:val="2"/>
        </w:rPr>
        <w:t>,</w:t>
      </w:r>
      <w:r>
        <w:rPr>
          <w:rFonts w:cs="Times New Roman"/>
          <w:kern w:val="2"/>
          <w:position w:val="-12"/>
        </w:rPr>
        <w:object>
          <v:shape id="_x0000_i1027" o:spt="75" type="#_x0000_t75" style="height:18.15pt;width:35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cs="Times New Roman"/>
          <w:kern w:val="2"/>
        </w:rPr>
        <w:t>，</w:t>
      </w:r>
      <w:r>
        <w:rPr>
          <w:rFonts w:cs="Times New Roman"/>
          <w:kern w:val="2"/>
          <w:position w:val="-24"/>
        </w:rPr>
        <w:object>
          <v:shape id="_x0000_i1028" o:spt="75" type="#_x0000_t75" style="height:30.7pt;width:48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cs="Times New Roman"/>
          <w:kern w:val="2"/>
        </w:rPr>
        <w:t>，</w:t>
      </w:r>
      <w:r>
        <w:rPr>
          <w:rFonts w:cs="Times New Roman"/>
          <w:kern w:val="2"/>
          <w:position w:val="-24"/>
        </w:rPr>
        <w:object>
          <v:shape id="_x0000_i1029" o:spt="75" type="#_x0000_t75" style="height:30.7pt;width:36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cs="Times New Roman"/>
          <w:kern w:val="2"/>
        </w:rPr>
        <w:t>，</w:t>
      </w:r>
      <w:r>
        <w:rPr>
          <w:rFonts w:cs="Times New Roman"/>
          <w:kern w:val="2"/>
          <w:position w:val="-24"/>
        </w:rPr>
        <w:object>
          <v:shape id="_x0000_i1030" o:spt="75" type="#_x0000_t75" style="height:30.7pt;width:45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cs="Times New Roman"/>
          <w:kern w:val="2"/>
        </w:rPr>
        <w:t>，</w:t>
      </w:r>
      <w:r>
        <w:rPr>
          <w:rFonts w:cs="Times New Roman"/>
          <w:kern w:val="2"/>
          <w:position w:val="-24"/>
        </w:rPr>
        <w:object>
          <v:shape id="_x0000_i1031" o:spt="75" type="#_x0000_t75" style="height:33.2pt;width:50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cs="Times New Roman"/>
          <w:kern w:val="2"/>
        </w:rPr>
        <w:t>，式中</w:t>
      </w:r>
      <w:r>
        <w:rPr>
          <w:position w:val="-4"/>
        </w:rPr>
        <w:object>
          <v:shape id="_x0000_i1032" o:spt="75" type="#_x0000_t75" style="height:13.15pt;width:13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33" o:spt="75" type="#_x0000_t75" style="height:13.15pt;width:13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34" o:spt="75" type="#_x0000_t75" style="height:13.15pt;width:1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35" o:spt="75" type="#_x0000_t75" style="height:11.25pt;width:11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36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37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38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39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40" o:spt="75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41" o:spt="75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cs="Times New Roman"/>
          <w:kern w:val="2"/>
        </w:rPr>
        <w:t>所对应的物理量分别为：</w:t>
      </w:r>
      <w:r>
        <w:rPr>
          <w:rFonts w:hint="eastAsia"/>
        </w:rPr>
        <w:t>刚度、力、几何尺寸、圆频率、弹性模量、密度、泊松比、加速度、位移和速度。试根据模型设计原理详细推导该模型的动力理想模型的相似常数。</w:t>
      </w:r>
    </w:p>
    <w:p>
      <w:pPr>
        <w:pStyle w:val="9"/>
        <w:shd w:val="clear" w:color="auto" w:fill="FCFCFC"/>
        <w:adjustRightInd w:val="0"/>
        <w:snapToGrid w:val="0"/>
        <w:spacing w:line="0" w:lineRule="atLeast"/>
        <w:jc w:val="center"/>
      </w:pPr>
    </w:p>
    <w:p>
      <w:pPr>
        <w:pStyle w:val="9"/>
        <w:shd w:val="clear" w:color="auto" w:fill="FCFCFC"/>
        <w:adjustRightInd w:val="0"/>
        <w:snapToGrid w:val="0"/>
        <w:spacing w:line="0" w:lineRule="atLeast"/>
        <w:jc w:val="center"/>
        <w:rPr>
          <w:rFonts w:hint="eastAsia"/>
        </w:rPr>
      </w:pPr>
    </w:p>
    <w:p>
      <w:pPr>
        <w:pStyle w:val="9"/>
        <w:shd w:val="clear" w:color="auto" w:fill="FCFCFC"/>
        <w:adjustRightInd w:val="0"/>
        <w:snapToGrid w:val="0"/>
        <w:spacing w:line="0" w:lineRule="atLeast"/>
        <w:jc w:val="center"/>
      </w:pPr>
      <w:r>
        <w:rPr>
          <w:rFonts w:hint="eastAsia"/>
        </w:rPr>
        <w:t>结构动力模型试验的相似常数和相似关系表</w:t>
      </w:r>
    </w:p>
    <w:tbl>
      <w:tblPr>
        <w:tblStyle w:val="6"/>
        <w:tblW w:w="781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968"/>
        <w:gridCol w:w="1548"/>
        <w:gridCol w:w="1198"/>
        <w:gridCol w:w="19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类型</w:t>
            </w:r>
          </w:p>
        </w:tc>
        <w:tc>
          <w:tcPr>
            <w:tcW w:w="1968" w:type="dxa"/>
            <w:vMerge w:val="restart"/>
            <w:tcBorders>
              <w:top w:val="single" w:color="000000" w:sz="1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物理量</w:t>
            </w:r>
          </w:p>
        </w:tc>
        <w:tc>
          <w:tcPr>
            <w:tcW w:w="1548" w:type="dxa"/>
            <w:vMerge w:val="restart"/>
            <w:tcBorders>
              <w:top w:val="single" w:color="000000" w:sz="1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量纲</w:t>
            </w:r>
          </w:p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（绝对系统）</w:t>
            </w:r>
          </w:p>
        </w:tc>
        <w:tc>
          <w:tcPr>
            <w:tcW w:w="3166" w:type="dxa"/>
            <w:gridSpan w:val="2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相似关系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vMerge w:val="continue"/>
            <w:tcBorders>
              <w:top w:val="single" w:color="000000" w:sz="1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548" w:type="dxa"/>
            <w:vMerge w:val="continue"/>
            <w:tcBorders>
              <w:top w:val="single" w:color="000000" w:sz="1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一般模型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忽略重力影响模型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材料特性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应力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σ</w:t>
            </w:r>
          </w:p>
        </w:tc>
        <w:tc>
          <w:tcPr>
            <w:tcW w:w="154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σ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σ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应变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ε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－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ε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ε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弹性模量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E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泊松比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ν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－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ν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=1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ν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质量密度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ρ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FT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/S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几何特性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长度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</w:t>
            </w:r>
          </w:p>
        </w:tc>
        <w:tc>
          <w:tcPr>
            <w:tcW w:w="154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</w:t>
            </w:r>
          </w:p>
        </w:tc>
        <w:tc>
          <w:tcPr>
            <w:tcW w:w="119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线位移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x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角位移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θ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－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θ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θ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面积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A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A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A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荷载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集中荷载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P</w:t>
            </w:r>
          </w:p>
        </w:tc>
        <w:tc>
          <w:tcPr>
            <w:tcW w:w="154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</w:t>
            </w:r>
          </w:p>
        </w:tc>
        <w:tc>
          <w:tcPr>
            <w:tcW w:w="119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p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p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线荷载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ω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ω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ω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面荷载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q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q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q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力矩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M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M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3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M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3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动力性能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质量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m</w:t>
            </w:r>
          </w:p>
        </w:tc>
        <w:tc>
          <w:tcPr>
            <w:tcW w:w="154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m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＝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3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m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＝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3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刚度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k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k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k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阻尼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c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FL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T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c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3/2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c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(S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)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1/2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时间、固有周期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T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T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t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1/2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t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(S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/S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)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1/2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速度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dx/dt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LT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x’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＝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1/2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x’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(S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/S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)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1/2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128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 xml:space="preserve">加速度 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x/dt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5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LT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－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x”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shd w:val="clear" w:color="auto" w:fill="FCFCFC"/>
              <w:adjustRightInd w:val="0"/>
              <w:snapToGrid w:val="0"/>
              <w:spacing w:line="0" w:lineRule="atLeas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x”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＝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E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/S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l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vertAlign w:val="subscript"/>
              </w:rPr>
              <w:t>ρ</w:t>
            </w:r>
          </w:p>
        </w:tc>
      </w:tr>
    </w:tbl>
    <w:p>
      <w:pPr>
        <w:pStyle w:val="9"/>
        <w:shd w:val="clear" w:color="auto" w:fill="FCFCFC"/>
        <w:adjustRightInd w:val="0"/>
        <w:snapToGrid w:val="0"/>
        <w:spacing w:line="0" w:lineRule="atLeast"/>
      </w:pPr>
    </w:p>
    <w:p>
      <w:pPr>
        <w:pStyle w:val="9"/>
        <w:shd w:val="clear" w:color="auto" w:fill="FCFCFC"/>
        <w:adjustRightInd w:val="0"/>
        <w:snapToGrid w:val="0"/>
        <w:spacing w:line="0" w:lineRule="atLeast"/>
      </w:pPr>
    </w:p>
    <w:p>
      <w:pPr>
        <w:pStyle w:val="9"/>
        <w:shd w:val="clear" w:color="auto" w:fill="FCFCFC"/>
        <w:adjustRightInd w:val="0"/>
        <w:snapToGrid w:val="0"/>
        <w:spacing w:line="0" w:lineRule="atLeast"/>
      </w:pPr>
    </w:p>
    <w:p>
      <w:pPr>
        <w:adjustRightInd w:val="0"/>
        <w:snapToGrid w:val="0"/>
        <w:spacing w:line="0" w:lineRule="atLeast"/>
        <w:rPr>
          <w:rFonts w:ascii="仿宋_GB2312" w:eastAsia="仿宋_GB2312"/>
          <w:b/>
          <w:bCs/>
          <w:sz w:val="32"/>
        </w:rPr>
      </w:pPr>
    </w:p>
    <w:p>
      <w:pPr>
        <w:adjustRightInd w:val="0"/>
        <w:snapToGrid w:val="0"/>
        <w:spacing w:line="0" w:lineRule="atLeast"/>
        <w:rPr>
          <w:rFonts w:ascii="仿宋_GB2312" w:eastAsia="仿宋_GB2312"/>
          <w:b/>
          <w:bCs/>
          <w:sz w:val="32"/>
        </w:rPr>
      </w:pPr>
    </w:p>
    <w:p>
      <w:pPr>
        <w:adjustRightInd w:val="0"/>
        <w:snapToGrid w:val="0"/>
        <w:spacing w:line="0" w:lineRule="atLeast"/>
        <w:rPr>
          <w:rFonts w:ascii="仿宋_GB2312" w:eastAsia="仿宋_GB2312"/>
          <w:b/>
          <w:bCs/>
          <w:sz w:val="32"/>
        </w:rPr>
      </w:pPr>
    </w:p>
    <w:p>
      <w:pPr>
        <w:adjustRightInd w:val="0"/>
        <w:snapToGrid w:val="0"/>
        <w:spacing w:line="0" w:lineRule="atLeast"/>
        <w:jc w:val="center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西南科技大学研究生</w:t>
      </w:r>
      <w:r>
        <w:rPr>
          <w:rFonts w:hint="eastAsia" w:ascii="仿宋_GB2312" w:eastAsia="仿宋_GB2312"/>
          <w:b/>
          <w:bCs/>
          <w:sz w:val="32"/>
          <w:lang w:eastAsia="zh-CN"/>
        </w:rPr>
        <w:t>测</w:t>
      </w:r>
      <w:r>
        <w:rPr>
          <w:rFonts w:hint="eastAsia" w:ascii="仿宋_GB2312" w:eastAsia="仿宋_GB2312"/>
          <w:b/>
          <w:bCs/>
          <w:sz w:val="32"/>
        </w:rPr>
        <w:t>试题</w:t>
      </w:r>
      <w:r>
        <w:rPr>
          <w:rFonts w:hint="eastAsia" w:ascii="仿宋_GB2312" w:eastAsia="仿宋_GB2312"/>
          <w:b/>
          <w:bCs/>
          <w:sz w:val="32"/>
          <w:lang w:val="en-US" w:eastAsia="zh-CN"/>
        </w:rPr>
        <w:t>16答案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一、单项选择题（</w:t>
      </w:r>
      <w:r>
        <w:rPr>
          <w:rFonts w:hint="eastAsia"/>
          <w:b/>
          <w:sz w:val="24"/>
        </w:rPr>
        <w:t>每题1分，共15</w:t>
      </w:r>
      <w:r>
        <w:rPr>
          <w:rFonts w:hint="eastAsia"/>
          <w:b/>
          <w:bCs/>
          <w:sz w:val="24"/>
        </w:rPr>
        <w:t>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1.D  2.C  3.B  4.D  5.C   6.C   7.A   8.A   9.B   10.B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11.D  12.D  13.C  14.C  15.D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sz w:val="24"/>
        </w:rPr>
        <w:t>二、填空题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sz w:val="24"/>
        </w:rPr>
        <w:t>每空1分，共</w:t>
      </w:r>
      <w:r>
        <w:rPr>
          <w:rFonts w:hint="eastAsia"/>
          <w:b/>
          <w:bCs/>
          <w:sz w:val="24"/>
        </w:rPr>
        <w:t>20分）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1. 相似准数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2. 加载速度  结构变形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 xml:space="preserve">3. 方程式量纲法  量纲分析法 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4. 弹性模型 强度模型 间接模型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5. 碳化深度 测试角度 浇筑顶面与底面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6. 墙体荷载-变形曲线 墙体侧向变形 墙体剪切变形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7. 预载 标准荷载 破坏荷载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GB"/>
        </w:rPr>
        <w:t>8. 液压源 控制系统 执行系统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sz w:val="24"/>
        </w:rPr>
        <w:t>三、简答题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sz w:val="24"/>
        </w:rPr>
        <w:t>共32</w:t>
      </w:r>
      <w:r>
        <w:rPr>
          <w:rFonts w:hint="eastAsia"/>
          <w:b/>
          <w:bCs/>
          <w:sz w:val="24"/>
        </w:rPr>
        <w:t>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1.请简述采用量纲分析法进行模型试验设计时，量纲的均衡性要考虑哪几方面的关系。（8分）</w:t>
      </w:r>
    </w:p>
    <w:p>
      <w:pPr>
        <w:adjustRightInd w:val="0"/>
        <w:snapToGrid w:val="0"/>
        <w:spacing w:line="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答：①</w:t>
      </w:r>
      <w:r>
        <w:rPr>
          <w:sz w:val="24"/>
        </w:rPr>
        <w:t>物理量相等, 不仅要求数值相等, 而且要求量纲相等</w:t>
      </w:r>
      <w:r>
        <w:rPr>
          <w:rFonts w:hint="eastAsia"/>
          <w:sz w:val="24"/>
        </w:rPr>
        <w:t>；②</w:t>
      </w:r>
      <w:r>
        <w:rPr>
          <w:sz w:val="24"/>
        </w:rPr>
        <w:t>两个同量纲参</w:t>
      </w:r>
      <w:r>
        <w:rPr>
          <w:rFonts w:hint="eastAsia"/>
          <w:sz w:val="24"/>
        </w:rPr>
        <w:t>数的比值是无量纲参数</w:t>
      </w:r>
      <w:r>
        <w:rPr>
          <w:sz w:val="24"/>
        </w:rPr>
        <w:t>, 其值不随所取单位的大小而变</w:t>
      </w:r>
      <w:r>
        <w:rPr>
          <w:rFonts w:hint="eastAsia"/>
          <w:sz w:val="24"/>
        </w:rPr>
        <w:t>；③</w:t>
      </w:r>
      <w:r>
        <w:rPr>
          <w:sz w:val="24"/>
        </w:rPr>
        <w:t>导出量纲可和基本量纲组成无量纲组合, 但</w:t>
      </w:r>
      <w:r>
        <w:rPr>
          <w:rFonts w:hint="eastAsia"/>
          <w:sz w:val="24"/>
        </w:rPr>
        <w:t>基本量纲之间不能组成无量纲组合；④</w:t>
      </w:r>
      <w:r>
        <w:rPr>
          <w:sz w:val="24"/>
        </w:rPr>
        <w:t>一个物理量中若有</w:t>
      </w:r>
      <w:r>
        <w:rPr>
          <w:rFonts w:ascii="Times New Roman" w:hAnsi="Times New Roman"/>
          <w:sz w:val="24"/>
        </w:rPr>
        <w:t>n</w:t>
      </w:r>
      <w:r>
        <w:rPr>
          <w:sz w:val="24"/>
        </w:rPr>
        <w:t>个物理参数、</w:t>
      </w:r>
      <w:r>
        <w:rPr>
          <w:rFonts w:ascii="Times New Roman" w:hAnsi="Times New Roman"/>
          <w:sz w:val="24"/>
        </w:rPr>
        <w:t xml:space="preserve">m </w:t>
      </w:r>
      <w:r>
        <w:rPr>
          <w:sz w:val="24"/>
        </w:rPr>
        <w:t>个基本量纲,则可组成</w:t>
      </w:r>
      <w:r>
        <w:rPr>
          <w:rFonts w:ascii="Times New Roman" w:hAnsi="Times New Roman"/>
          <w:sz w:val="24"/>
        </w:rPr>
        <w:t>(n-m)</w:t>
      </w:r>
      <w:r>
        <w:rPr>
          <w:sz w:val="24"/>
        </w:rPr>
        <w:t>个独立的无量纲参数组合</w:t>
      </w:r>
      <w:r>
        <w:rPr>
          <w:rFonts w:hint="eastAsia"/>
          <w:sz w:val="24"/>
        </w:rPr>
        <w:t>；⑤</w:t>
      </w:r>
      <w:r>
        <w:rPr>
          <w:sz w:val="24"/>
        </w:rPr>
        <w:t>一个物理方程式中若含有</w:t>
      </w:r>
      <w:r>
        <w:rPr>
          <w:rFonts w:ascii="Times New Roman" w:hAnsi="Times New Roman"/>
          <w:sz w:val="24"/>
        </w:rPr>
        <w:t>n</w:t>
      </w:r>
      <w:r>
        <w:rPr>
          <w:sz w:val="24"/>
        </w:rPr>
        <w:t>个参数</w:t>
      </w:r>
      <w:r>
        <w:rPr>
          <w:position w:val="-12"/>
          <w:sz w:val="24"/>
        </w:rPr>
        <w:object>
          <v:shape id="_x0000_i1042" o:spt="75" type="#_x0000_t75" style="height:18.15pt;width:11.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sz w:val="24"/>
        </w:rPr>
        <w:t>,</w:t>
      </w:r>
      <w:r>
        <w:rPr>
          <w:position w:val="-12"/>
          <w:sz w:val="24"/>
        </w:rPr>
        <w:object>
          <v:shape id="_x0000_i1043" o:spt="75" type="#_x0000_t75" style="height:18.15pt;width:13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sz w:val="24"/>
        </w:rPr>
        <w:t>,</w:t>
      </w:r>
      <w:r>
        <w:rPr>
          <w:position w:val="-12"/>
          <w:sz w:val="24"/>
        </w:rPr>
        <w:object>
          <v:shape id="_x0000_i1044" o:spt="75" type="#_x0000_t75" style="height:18.15pt;width:13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position w:val="-12"/>
          <w:sz w:val="24"/>
        </w:rPr>
        <w:object>
          <v:shape id="_x0000_i1045" o:spt="75" type="#_x0000_t75" style="height:18.15pt;width:13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sz w:val="24"/>
        </w:rPr>
        <w:t xml:space="preserve"> 和</w:t>
      </w:r>
      <w:r>
        <w:rPr>
          <w:rFonts w:ascii="Times New Roman" w:hAnsi="Times New Roman"/>
          <w:sz w:val="24"/>
        </w:rPr>
        <w:t>m</w:t>
      </w:r>
      <w:r>
        <w:rPr>
          <w:sz w:val="24"/>
        </w:rPr>
        <w:t>个基本量</w:t>
      </w:r>
      <w:r>
        <w:rPr>
          <w:rFonts w:hint="eastAsia"/>
          <w:sz w:val="24"/>
        </w:rPr>
        <w:t>纲</w:t>
      </w:r>
      <w:r>
        <w:rPr>
          <w:sz w:val="24"/>
        </w:rPr>
        <w:t>, 则该方程可改写成有</w:t>
      </w:r>
      <w:r>
        <w:rPr>
          <w:rFonts w:ascii="Times New Roman" w:hAnsi="Times New Roman"/>
          <w:sz w:val="24"/>
        </w:rPr>
        <w:t>(n-m)</w:t>
      </w:r>
      <w:r>
        <w:rPr>
          <w:sz w:val="24"/>
        </w:rPr>
        <w:t>个独立</w:t>
      </w:r>
      <w:r>
        <w:rPr>
          <w:position w:val="-6"/>
          <w:sz w:val="24"/>
        </w:rPr>
        <w:object>
          <v:shape id="_x0000_i104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sz w:val="24"/>
        </w:rPr>
        <w:t>因子的判据方程, 即一般物理方程</w:t>
      </w:r>
      <w:r>
        <w:rPr>
          <w:position w:val="-12"/>
          <w:sz w:val="24"/>
        </w:rPr>
        <w:object>
          <v:shape id="_x0000_i1047" o:spt="75" type="#_x0000_t75" style="height:19.4pt;width:7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sz w:val="24"/>
        </w:rPr>
        <w:t>=0,</w:t>
      </w:r>
      <w:r>
        <w:rPr>
          <w:sz w:val="24"/>
        </w:rPr>
        <w:t xml:space="preserve"> 改</w:t>
      </w:r>
    </w:p>
    <w:p>
      <w:pPr>
        <w:adjustRightInd w:val="0"/>
        <w:snapToGrid w:val="0"/>
        <w:spacing w:line="0" w:lineRule="atLeast"/>
        <w:rPr>
          <w:sz w:val="24"/>
        </w:rPr>
      </w:pPr>
      <w:r>
        <w:rPr>
          <w:rFonts w:hint="eastAsia"/>
          <w:sz w:val="24"/>
        </w:rPr>
        <w:t>写为判据方程</w:t>
      </w:r>
      <w:r>
        <w:rPr>
          <w:position w:val="-12"/>
          <w:sz w:val="24"/>
        </w:rPr>
        <w:object>
          <v:shape id="_x0000_i1048" o:spt="75" type="#_x0000_t75" style="height:19.4pt;width:83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  <w:sz w:val="24"/>
        </w:rPr>
        <w:t>=0</w:t>
      </w:r>
      <w:r>
        <w:rPr>
          <w:sz w:val="24"/>
        </w:rPr>
        <w:t>一个物理方程中, 等式两边各项的量纲必须相等。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color w:val="000000"/>
          <w:sz w:val="24"/>
        </w:rPr>
        <w:t xml:space="preserve">结构静力试验中，正式加载试验应如何分级？ </w:t>
      </w:r>
      <w:r>
        <w:rPr>
          <w:rFonts w:hint="eastAsia"/>
          <w:sz w:val="24"/>
        </w:rPr>
        <w:t>（8分）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sz w:val="24"/>
        </w:rPr>
        <w:t>答.</w:t>
      </w:r>
      <w:r>
        <w:rPr>
          <w:color w:val="000000"/>
          <w:sz w:val="24"/>
        </w:rPr>
        <w:t>（1）标准荷载前，每级不应大于标准荷载的20%，分五级加至标准荷载。</w:t>
      </w:r>
    </w:p>
    <w:p>
      <w:pPr>
        <w:adjustRightInd w:val="0"/>
        <w:snapToGrid w:val="0"/>
        <w:spacing w:line="0" w:lineRule="atLeast"/>
        <w:ind w:firstLine="600" w:firstLineChars="250"/>
        <w:rPr>
          <w:color w:val="000000"/>
          <w:sz w:val="24"/>
        </w:rPr>
      </w:pPr>
      <w:r>
        <w:rPr>
          <w:color w:val="000000"/>
          <w:sz w:val="24"/>
        </w:rPr>
        <w:t>（2）标准荷载后，每级不宜大于标准荷载的10%。</w:t>
      </w:r>
    </w:p>
    <w:p>
      <w:pPr>
        <w:adjustRightInd w:val="0"/>
        <w:snapToGrid w:val="0"/>
        <w:spacing w:line="0" w:lineRule="atLeast"/>
        <w:ind w:firstLine="600" w:firstLineChars="250"/>
        <w:rPr>
          <w:color w:val="000000"/>
          <w:sz w:val="24"/>
        </w:rPr>
      </w:pPr>
      <w:r>
        <w:rPr>
          <w:color w:val="000000"/>
          <w:sz w:val="24"/>
        </w:rPr>
        <w:t>（3）当加荷至破坏荷载的90%后，每级不应大于标准荷载的5%，至破坏。</w:t>
      </w:r>
    </w:p>
    <w:p>
      <w:pPr>
        <w:adjustRightInd w:val="0"/>
        <w:snapToGrid w:val="0"/>
        <w:spacing w:line="0" w:lineRule="atLeast"/>
        <w:ind w:firstLine="600" w:firstLineChars="250"/>
        <w:rPr>
          <w:color w:val="000000"/>
          <w:sz w:val="24"/>
        </w:rPr>
      </w:pPr>
      <w:r>
        <w:rPr>
          <w:color w:val="000000"/>
          <w:sz w:val="24"/>
        </w:rPr>
        <w:t>（4）</w:t>
      </w:r>
      <w:r>
        <w:rPr>
          <w:rFonts w:hint="eastAsia"/>
          <w:color w:val="000000"/>
          <w:sz w:val="24"/>
        </w:rPr>
        <w:t>对需要做抗裂检测的结构</w:t>
      </w:r>
      <w:r>
        <w:rPr>
          <w:color w:val="000000"/>
          <w:sz w:val="24"/>
        </w:rPr>
        <w:t>，加荷至计算开裂荷载的90%后，每级取不大于标准荷载的</w:t>
      </w:r>
      <w:r>
        <w:rPr>
          <w:rFonts w:hint="eastAsia"/>
          <w:color w:val="000000"/>
          <w:sz w:val="24"/>
        </w:rPr>
        <w:t>5%，直至第一条裂缝出现。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3.结构试验中，测点的布置应注意哪些问题?（8分）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答.(1)测点的位置必须有代表性；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(2)为了保证测量数据的可信度，还应布置一定数量的校核性测点；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(3)测点的布置应有利于试验时操作和测读；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(4)结构动力试验中测点应布置在要求被测量结构反应的最大部位，如最大动位移，动应变等位置上。</w:t>
      </w:r>
    </w:p>
    <w:p>
      <w:pPr>
        <w:adjustRightInd w:val="0"/>
        <w:snapToGrid w:val="0"/>
        <w:spacing w:line="0" w:lineRule="atLeast"/>
        <w:ind w:firstLine="240" w:firstLineChars="1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4.对钢筋混凝土框架节点及梁柱组合体进行低周反复荷载试验，需进行哪些项目的测试？</w:t>
      </w:r>
      <w:r>
        <w:rPr>
          <w:rFonts w:hint="eastAsia"/>
          <w:sz w:val="24"/>
        </w:rPr>
        <w:t>（8分）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答.（1）节点梁端或柱端位移；（2）梁端和柱端的荷载-位移曲线；（3）节点梁柱部位塑性铰区段的转角和截面平均曲率；（4）节点核心区剪切变形；（5）节点梁柱主筋变形；（6）节点核心区箍筋变形；（7）节点和梁柱组合体混凝土裂缝开展及分布情况；（8</w:t>
      </w:r>
      <w:r>
        <w:rPr>
          <w:sz w:val="24"/>
        </w:rPr>
        <w:t>）</w:t>
      </w:r>
      <w:r>
        <w:rPr>
          <w:rFonts w:hint="eastAsia"/>
          <w:sz w:val="24"/>
        </w:rPr>
        <w:t>荷载值与支撑反力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四、计算题（共6分）</w:t>
      </w:r>
    </w:p>
    <w:p>
      <w:pPr>
        <w:adjustRightInd w:val="0"/>
        <w:snapToGrid w:val="0"/>
        <w:spacing w:line="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1．解：</w:t>
      </w:r>
      <w:r>
        <w:rPr>
          <w:position w:val="-30"/>
          <w:sz w:val="24"/>
        </w:rPr>
        <w:object>
          <v:shape id="_x0000_i1049" o:spt="75" type="#_x0000_t75" style="height:34.45pt;width:100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4"/>
        </w:rPr>
        <w:t>=6.8-</w:t>
      </w:r>
      <w:r>
        <w:rPr>
          <w:position w:val="-24"/>
          <w:sz w:val="24"/>
        </w:rPr>
        <w:object>
          <v:shape id="_x0000_i1050" o:spt="75" type="#_x0000_t75" style="height:30.7pt;width:11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  <w:sz w:val="24"/>
        </w:rPr>
        <w:t>（0.1+0.56</w:t>
      </w:r>
      <w:r>
        <w:rPr>
          <w:sz w:val="24"/>
        </w:rPr>
        <w:t>）</w:t>
      </w:r>
      <w:r>
        <w:rPr>
          <w:rFonts w:hint="eastAsia"/>
          <w:sz w:val="24"/>
        </w:rPr>
        <w:t>=6.47mm</w:t>
      </w:r>
    </w:p>
    <w:p>
      <w:pPr>
        <w:tabs>
          <w:tab w:val="left" w:pos="8241"/>
        </w:tabs>
        <w:adjustRightInd w:val="0"/>
        <w:snapToGrid w:val="0"/>
        <w:spacing w:beforeLines="50" w:line="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bCs/>
          <w:sz w:val="24"/>
        </w:rPr>
        <w:t>模型设计题（共12分）(略)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14E"/>
    <w:rsid w:val="00010976"/>
    <w:rsid w:val="00023729"/>
    <w:rsid w:val="000569CD"/>
    <w:rsid w:val="000713BC"/>
    <w:rsid w:val="000B35E4"/>
    <w:rsid w:val="000C3AAD"/>
    <w:rsid w:val="000C6C72"/>
    <w:rsid w:val="00124CD6"/>
    <w:rsid w:val="00143EC0"/>
    <w:rsid w:val="001639C0"/>
    <w:rsid w:val="0016793C"/>
    <w:rsid w:val="00196460"/>
    <w:rsid w:val="001969FF"/>
    <w:rsid w:val="001A1240"/>
    <w:rsid w:val="001C19C7"/>
    <w:rsid w:val="001D61D5"/>
    <w:rsid w:val="0020684B"/>
    <w:rsid w:val="0026168F"/>
    <w:rsid w:val="00272E3F"/>
    <w:rsid w:val="00276646"/>
    <w:rsid w:val="00282EC2"/>
    <w:rsid w:val="00295CD3"/>
    <w:rsid w:val="002A4C14"/>
    <w:rsid w:val="002E1F1D"/>
    <w:rsid w:val="002E5590"/>
    <w:rsid w:val="002F7D86"/>
    <w:rsid w:val="0030557E"/>
    <w:rsid w:val="00330EFE"/>
    <w:rsid w:val="00352612"/>
    <w:rsid w:val="0035512C"/>
    <w:rsid w:val="0036373B"/>
    <w:rsid w:val="003805F5"/>
    <w:rsid w:val="00382E37"/>
    <w:rsid w:val="003925CD"/>
    <w:rsid w:val="003D3E34"/>
    <w:rsid w:val="003E230C"/>
    <w:rsid w:val="003F13EB"/>
    <w:rsid w:val="003F2B25"/>
    <w:rsid w:val="0041245D"/>
    <w:rsid w:val="004264E1"/>
    <w:rsid w:val="0045073A"/>
    <w:rsid w:val="004937C0"/>
    <w:rsid w:val="004D13FB"/>
    <w:rsid w:val="004F0ED9"/>
    <w:rsid w:val="00506D97"/>
    <w:rsid w:val="00527450"/>
    <w:rsid w:val="00536632"/>
    <w:rsid w:val="005514EE"/>
    <w:rsid w:val="00586BA9"/>
    <w:rsid w:val="005B5152"/>
    <w:rsid w:val="00623712"/>
    <w:rsid w:val="00645783"/>
    <w:rsid w:val="006517C3"/>
    <w:rsid w:val="00651E53"/>
    <w:rsid w:val="00673921"/>
    <w:rsid w:val="00684E18"/>
    <w:rsid w:val="0069154C"/>
    <w:rsid w:val="006B7B76"/>
    <w:rsid w:val="006C6244"/>
    <w:rsid w:val="00717B90"/>
    <w:rsid w:val="0072104B"/>
    <w:rsid w:val="00730254"/>
    <w:rsid w:val="0074530A"/>
    <w:rsid w:val="0076496C"/>
    <w:rsid w:val="00775F51"/>
    <w:rsid w:val="007A7DB7"/>
    <w:rsid w:val="007B5B81"/>
    <w:rsid w:val="008222EB"/>
    <w:rsid w:val="008231A0"/>
    <w:rsid w:val="0082452B"/>
    <w:rsid w:val="00856DAA"/>
    <w:rsid w:val="00865857"/>
    <w:rsid w:val="008711CA"/>
    <w:rsid w:val="008815ED"/>
    <w:rsid w:val="00892A6F"/>
    <w:rsid w:val="008C7FFB"/>
    <w:rsid w:val="008E1AE5"/>
    <w:rsid w:val="00935896"/>
    <w:rsid w:val="00951B23"/>
    <w:rsid w:val="00967765"/>
    <w:rsid w:val="00972777"/>
    <w:rsid w:val="00974BF8"/>
    <w:rsid w:val="00991369"/>
    <w:rsid w:val="00991E3B"/>
    <w:rsid w:val="009934C9"/>
    <w:rsid w:val="009C52A5"/>
    <w:rsid w:val="009F0869"/>
    <w:rsid w:val="00A20F34"/>
    <w:rsid w:val="00A21E77"/>
    <w:rsid w:val="00A44E0C"/>
    <w:rsid w:val="00A517FB"/>
    <w:rsid w:val="00A712FF"/>
    <w:rsid w:val="00A736D6"/>
    <w:rsid w:val="00A77190"/>
    <w:rsid w:val="00AA34BB"/>
    <w:rsid w:val="00AB30E6"/>
    <w:rsid w:val="00AC0C72"/>
    <w:rsid w:val="00B05BC4"/>
    <w:rsid w:val="00B845E4"/>
    <w:rsid w:val="00B9581B"/>
    <w:rsid w:val="00B97634"/>
    <w:rsid w:val="00BC33A3"/>
    <w:rsid w:val="00BE3017"/>
    <w:rsid w:val="00BF3B16"/>
    <w:rsid w:val="00CB664C"/>
    <w:rsid w:val="00CD4D9F"/>
    <w:rsid w:val="00CE5729"/>
    <w:rsid w:val="00D15C28"/>
    <w:rsid w:val="00DA7466"/>
    <w:rsid w:val="00DB6E9E"/>
    <w:rsid w:val="00DC1647"/>
    <w:rsid w:val="00DF11A5"/>
    <w:rsid w:val="00E6716B"/>
    <w:rsid w:val="00E74AEA"/>
    <w:rsid w:val="00EC1B7F"/>
    <w:rsid w:val="00EE79A7"/>
    <w:rsid w:val="00EF1CD6"/>
    <w:rsid w:val="00F215A5"/>
    <w:rsid w:val="00F578F9"/>
    <w:rsid w:val="00FA0C22"/>
    <w:rsid w:val="00FA314E"/>
    <w:rsid w:val="00FB5497"/>
    <w:rsid w:val="00FC41AE"/>
    <w:rsid w:val="574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宋体" w:hAnsi="宋体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宋体" w:hAnsi="宋体" w:eastAsia="宋体" w:cs="Times New Roman"/>
      <w:sz w:val="18"/>
      <w:szCs w:val="18"/>
    </w:rPr>
  </w:style>
  <w:style w:type="paragraph" w:customStyle="1" w:styleId="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character" w:customStyle="1" w:styleId="10">
    <w:name w:val="批注框文本 Char"/>
    <w:basedOn w:val="5"/>
    <w:link w:val="2"/>
    <w:semiHidden/>
    <w:uiPriority w:val="99"/>
    <w:rPr>
      <w:rFonts w:ascii="宋体" w:hAnsi="宋体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customXml" Target="../customXml/item2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B4F5-D575-406B-AF83-94D4C0E7F8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758</Words>
  <Characters>4325</Characters>
  <Lines>36</Lines>
  <Paragraphs>10</Paragraphs>
  <TotalTime>0</TotalTime>
  <ScaleCrop>false</ScaleCrop>
  <LinksUpToDate>false</LinksUpToDate>
  <CharactersWithSpaces>5073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2014-11-30T01:44:00Z</dcterms:created>
  <dc:creator>lenovo</dc:creator>
  <cp:lastModifiedBy>Administrator</cp:lastModifiedBy>
  <dcterms:modified xsi:type="dcterms:W3CDTF">2017-07-06T13:29:01Z</dcterms:modified>
  <dc:title>西南科技大学研究生测试题16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