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基于YOLOv8的远景行人检测</w:t>
      </w:r>
    </w:p>
    <w:p>
      <w:pPr>
        <w:pStyle w:val="Subtitle"/>
        <w:jc w:val="center"/>
      </w:pPr>
      <w:r>
        <w:t>15页答辩PPT制作稿｜供豆包生成演示文稿</w:t>
      </w:r>
    </w:p>
    <w:p>
      <w:r>
        <w:t>本稿按一页Word对应一页幻灯片组织，配图已内嵌。姓名、学号、班级及实际分工须由学生填写；演示录屏尚未提供。</w:t>
      </w:r>
    </w:p>
    <w:p>
      <w:pPr>
        <w:pStyle w:val="Heading1"/>
      </w:pPr>
      <w:r>
        <w:t>请按以下要求制作</w:t>
      </w:r>
    </w:p>
    <w:p>
      <w:pPr>
        <w:pStyle w:val="ListBullet"/>
      </w:pPr>
      <w:r>
        <w:t>制作恰好15页中文16:9演示文稿，封面算第1页；白底、深蓝标题、黑色正文，少字大图。</w:t>
      </w:r>
    </w:p>
    <w:p>
      <w:pPr>
        <w:pStyle w:val="ListBullet"/>
      </w:pPr>
      <w:r>
        <w:t>保留每页的讲解备注；图表和模型结构图尽量用可编辑对象制作，已内嵌的实测曲线和检测图片保持原样。</w:t>
      </w:r>
    </w:p>
    <w:p>
      <w:pPr>
        <w:pStyle w:val="ListBullet"/>
      </w:pPr>
      <w:r>
        <w:t>所有实验数值必须逐项照录，不得把验证集数值写成test-dev结果，也不得声称ECA+P2优于单独P2。</w:t>
      </w:r>
    </w:p>
    <w:p>
      <w:pPr>
        <w:pStyle w:val="ListBullet"/>
      </w:pPr>
      <w:r>
        <w:t>第14页预留1–2分钟真实运行录屏的位置；目前只能使用静态图片并标注“图片检测展示”。</w:t>
      </w:r>
    </w:p>
    <w:p>
      <w:pPr>
        <w:pStyle w:val="ListBullet"/>
      </w:pPr>
      <w:r>
        <w:t>P/R采用置信度0.25、IoU0.5；AP_small按原图人体框面积小于32²像素；速度为RTX PRO 5000上FP32、batch=1、50次预热及500次同步计时。</w:t>
      </w:r>
    </w:p>
    <w:p>
      <w:pPr>
        <w:pStyle w:val="Heading1"/>
      </w:pPr>
      <w:r>
        <w:t>必须保留的结果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DEBEF"/>
          </w:tcPr>
          <w:p>
            <w:pPr>
              <w:spacing w:after="0"/>
            </w:pPr>
            <w:r>
              <w:rPr>
                <w:b/>
                <w:color w:val="193458"/>
                <w:sz w:val="18"/>
              </w:rPr>
              <w:t>模型</w:t>
            </w:r>
          </w:p>
        </w:tc>
        <w:tc>
          <w:tcPr>
            <w:tcW w:type="dxa" w:w="2466"/>
            <w:vAlign w:val="center"/>
            <w:shd w:fill="DDEBEF"/>
          </w:tcPr>
          <w:p>
            <w:pPr>
              <w:spacing w:after="0"/>
            </w:pPr>
            <w:r>
              <w:rPr>
                <w:b/>
                <w:color w:val="193458"/>
                <w:sz w:val="18"/>
              </w:rPr>
              <w:t>test-dev mAP50–95</w:t>
            </w:r>
          </w:p>
        </w:tc>
        <w:tc>
          <w:tcPr>
            <w:tcW w:type="dxa" w:w="2466"/>
            <w:vAlign w:val="center"/>
            <w:shd w:fill="DDEBEF"/>
          </w:tcPr>
          <w:p>
            <w:pPr>
              <w:spacing w:after="0"/>
            </w:pPr>
            <w:r>
              <w:rPr>
                <w:b/>
                <w:color w:val="193458"/>
                <w:sz w:val="18"/>
              </w:rPr>
              <w:t>AP_small</w:t>
            </w:r>
          </w:p>
        </w:tc>
        <w:tc>
          <w:tcPr>
            <w:tcW w:type="dxa" w:w="2466"/>
            <w:vAlign w:val="center"/>
            <w:shd w:fill="DDEBEF"/>
          </w:tcPr>
          <w:p>
            <w:pPr>
              <w:spacing w:after="0"/>
            </w:pPr>
            <w:r>
              <w:rPr>
                <w:b/>
                <w:color w:val="193458"/>
                <w:sz w:val="18"/>
              </w:rPr>
              <w:t>端到端延迟ms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baseline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14.78%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11.08%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6.78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eca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15.01%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11.04%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6.61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17.35%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13.43%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7.25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eca_p2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17.28%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13.45%</w:t>
            </w:r>
          </w:p>
        </w:tc>
        <w:tc>
          <w:tcPr>
            <w:tcW w:type="dxa" w:w="2466"/>
            <w:vAlign w:val="center"/>
          </w:tcPr>
          <w:p>
            <w:pPr>
              <w:spacing w:after="0"/>
            </w:pPr>
            <w:r>
              <w:rPr>
                <w:sz w:val="18"/>
              </w:rPr>
              <w:t>7.91</w:t>
            </w:r>
          </w:p>
        </w:tc>
      </w:tr>
    </w:tbl>
    <w:p>
      <w:pPr>
        <w:spacing w:after="0"/>
      </w:pPr>
    </w:p>
    <w:p>
      <w:r>
        <w:t>结果来源：项目 results_bundle_e100_complete.zip；四组各训练100轮，960输入、batch=8、seed=42。</w:t>
      </w:r>
    </w:p>
    <w:p>
      <w:r>
        <w:br w:type="page"/>
      </w:r>
    </w:p>
    <w:p>
      <w:pPr>
        <w:pStyle w:val="Heading1"/>
      </w:pPr>
      <w:r>
        <w:t>第1页  基于YOLOv8的远景行人检测</w:t>
      </w:r>
    </w:p>
    <w:p>
      <w:pPr>
        <w:pStyle w:val="Heading2"/>
      </w:pPr>
      <w:r>
        <w:t>页面展示文字</w:t>
      </w:r>
    </w:p>
    <w:p>
      <w:pPr>
        <w:spacing w:after="80"/>
      </w:pPr>
      <w:r>
        <w:t>ECA轻量通道注意力与P2多尺度检测</w:t>
      </w:r>
    </w:p>
    <w:p>
      <w:pPr>
        <w:spacing w:after="80"/>
      </w:pPr>
      <w:r>
        <w:t>中南大学 智能系统工程训练</w:t>
      </w:r>
    </w:p>
    <w:p>
      <w:pPr>
        <w:spacing w:after="80"/>
      </w:pPr>
      <w:r>
        <w:t>姓名、学号、班级、组员与实际分工：待填写</w:t>
      </w:r>
    </w:p>
    <w:p>
      <w:pPr>
        <w:spacing w:after="100"/>
      </w:pPr>
      <w:r>
        <w:rPr>
          <w:b/>
          <w:color w:val="4B5560"/>
        </w:rPr>
        <w:t>讲解备注：</w:t>
      </w:r>
      <w:r>
        <w:t>本项目以高处或无人机视角的小尺度人体为对象。介绍数据处理、模型改动、100轮消融实验和运行系统；学生信息与实际分工由本人填写。</w:t>
      </w:r>
    </w:p>
    <w:p>
      <w:r>
        <w:br w:type="page"/>
      </w:r>
    </w:p>
    <w:p>
      <w:pPr>
        <w:pStyle w:val="Heading1"/>
      </w:pPr>
      <w:r>
        <w:t>第2页  任务要求与系统目标</w:t>
      </w:r>
    </w:p>
    <w:p>
      <w:pPr>
        <w:pStyle w:val="Heading2"/>
      </w:pPr>
      <w:r>
        <w:t>页面展示文字</w:t>
      </w:r>
    </w:p>
    <w:p>
      <w:pPr>
        <w:pStyle w:val="ListBullet"/>
        <w:spacing w:after="80"/>
      </w:pPr>
      <w:r>
        <w:t>远景人体定位与person类别输出。</w:t>
      </w:r>
    </w:p>
    <w:p>
      <w:pPr>
        <w:pStyle w:val="ListBullet"/>
        <w:spacing w:after="80"/>
      </w:pPr>
      <w:r>
        <w:t>在YOLOv8框架中加入注意力机制。</w:t>
      </w:r>
    </w:p>
    <w:p>
      <w:pPr>
        <w:pStyle w:val="ListBullet"/>
        <w:spacing w:after="80"/>
      </w:pPr>
      <w:r>
        <w:t>保留浅层细节，融合深层语义。</w:t>
      </w:r>
    </w:p>
    <w:p>
      <w:pPr>
        <w:pStyle w:val="ListBullet"/>
        <w:spacing w:after="80"/>
      </w:pPr>
      <w:r>
        <w:t>同时评价检测指标与推理开销。</w:t>
      </w:r>
    </w:p>
    <w:p>
      <w:pPr>
        <w:spacing w:after="100"/>
      </w:pPr>
      <w:r>
        <w:rPr>
          <w:b/>
          <w:color w:val="4B5560"/>
        </w:rPr>
        <w:t>配图与版式：</w:t>
      </w:r>
      <w:r>
        <w:t>任务要求与程序产物的对应表。</w:t>
      </w:r>
    </w:p>
    <w:p>
      <w:pPr>
        <w:spacing w:after="100"/>
      </w:pPr>
      <w:r>
        <w:rPr>
          <w:b/>
          <w:color w:val="4B5560"/>
        </w:rPr>
        <w:t>讲解备注：</w:t>
      </w:r>
      <w:r>
        <w:t>输出只有二维像素框与置信度，不估计距离或身份。任务书没有规定最低mAP/FPS，验收重点是完整实现和公平实验。快速与准确是需要共同测量的目标。</w:t>
      </w:r>
    </w:p>
    <w:p>
      <w:r>
        <w:br w:type="page"/>
      </w:r>
    </w:p>
    <w:p>
      <w:pPr>
        <w:pStyle w:val="Heading1"/>
      </w:pPr>
      <w:r>
        <w:t>第3页  远景人体检测的困难</w:t>
      </w:r>
    </w:p>
    <w:p>
      <w:pPr>
        <w:pStyle w:val="Heading2"/>
      </w:pPr>
      <w:r>
        <w:t>页面展示文字</w:t>
      </w:r>
    </w:p>
    <w:p>
      <w:pPr>
        <w:pStyle w:val="ListBullet"/>
        <w:spacing w:after="80"/>
      </w:pPr>
      <w:r>
        <w:t>目标像素少，下采样后细节易丢失。</w:t>
      </w:r>
    </w:p>
    <w:p>
      <w:pPr>
        <w:pStyle w:val="ListBullet"/>
        <w:spacing w:after="80"/>
      </w:pPr>
      <w:r>
        <w:t>人群遮挡和密集分布影响匹配与NMS。</w:t>
      </w:r>
    </w:p>
    <w:p>
      <w:pPr>
        <w:pStyle w:val="ListBullet"/>
        <w:spacing w:after="80"/>
      </w:pPr>
      <w:r>
        <w:t>背景占比大，容易形成干扰响应。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79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9999938_00000_d_000020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图：VisDrone2019-DET test-dev原始航拍图像；这是原图，不是检测输出。</w:t>
      </w:r>
    </w:p>
    <w:p>
      <w:pPr>
        <w:spacing w:after="100"/>
      </w:pPr>
      <w:r>
        <w:rPr>
          <w:b/>
          <w:color w:val="4B5560"/>
        </w:rPr>
        <w:t>配图与版式：</w:t>
      </w:r>
      <w:r>
        <w:t>使用真实VisDrone图像及两处局部放大，标明“原始图像与GT”，不得把GT框当检测结果。</w:t>
      </w:r>
    </w:p>
    <w:p>
      <w:pPr>
        <w:spacing w:after="100"/>
      </w:pPr>
      <w:r>
        <w:rPr>
          <w:b/>
          <w:color w:val="4B5560"/>
        </w:rPr>
        <w:t>讲解备注：</w:t>
      </w:r>
      <w:r>
        <w:t>远景不严格等于远距离，像素尺度受拍摄高度、焦距和分辨率影响。图像中的小目标困难来自有限视觉证据，增加结构不能恢复缺失像素。</w:t>
      </w:r>
    </w:p>
    <w:p>
      <w:pPr>
        <w:spacing w:after="100"/>
      </w:pPr>
      <w:r>
        <w:rPr>
          <w:b/>
          <w:color w:val="4B5560"/>
        </w:rPr>
        <w:t>来源：</w:t>
      </w:r>
      <w:r>
        <w:t>参考文献[1,3,4,25]。</w:t>
      </w:r>
    </w:p>
    <w:p>
      <w:r>
        <w:br w:type="page"/>
      </w:r>
    </w:p>
    <w:p>
      <w:pPr>
        <w:pStyle w:val="Heading1"/>
      </w:pPr>
      <w:r>
        <w:t>第4页  系统整体框架</w:t>
      </w:r>
    </w:p>
    <w:p>
      <w:pPr>
        <w:pStyle w:val="Heading2"/>
      </w:pPr>
      <w:r>
        <w:t>页面展示文字</w:t>
      </w:r>
    </w:p>
    <w:p>
      <w:pPr>
        <w:spacing w:after="80"/>
      </w:pPr>
      <w:r>
        <w:t>原始数据校验、训练遮罩、四组训练、验证选权重、独立测试、图片视频推理、结果归档。</w:t>
      </w:r>
    </w:p>
    <w:p>
      <w:pPr>
        <w:spacing w:after="100"/>
      </w:pPr>
      <w:r>
        <w:rPr>
          <w:b/>
          <w:color w:val="4B5560"/>
        </w:rPr>
        <w:t>配图与版式：</w:t>
      </w:r>
      <w:r>
        <w:t>使用《课程报告》第3.1节框图；训练图与原图评价两条数据路径分别标注。</w:t>
      </w:r>
    </w:p>
    <w:p>
      <w:pPr>
        <w:spacing w:after="100"/>
      </w:pPr>
      <w:r>
        <w:rPr>
          <w:b/>
          <w:color w:val="4B5560"/>
        </w:rPr>
        <w:t>讲解备注：</w:t>
      </w:r>
      <w:r>
        <w:t>系统同时保留原图和训练图，防止遮罩影响最终评价。数据清单、配置与环境记录使结果能够追溯。</w:t>
      </w:r>
    </w:p>
    <w:p>
      <w:r>
        <w:br w:type="page"/>
      </w:r>
    </w:p>
    <w:p>
      <w:pPr>
        <w:pStyle w:val="Heading1"/>
      </w:pPr>
      <w:r>
        <w:t>第5页  数据与类别定义</w:t>
      </w:r>
    </w:p>
    <w:p>
      <w:pPr>
        <w:pStyle w:val="Heading2"/>
      </w:pPr>
      <w:r>
        <w:t>页面展示文字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DDEBEF"/>
          </w:tcPr>
          <w:p>
            <w:pPr>
              <w:spacing w:after="0"/>
            </w:pPr>
            <w:r>
              <w:rPr>
                <w:b/>
                <w:color w:val="193458"/>
                <w:sz w:val="18"/>
              </w:rPr>
              <w:t>划分</w:t>
            </w:r>
          </w:p>
        </w:tc>
        <w:tc>
          <w:tcPr>
            <w:tcW w:type="dxa" w:w="3289"/>
            <w:vAlign w:val="center"/>
            <w:shd w:fill="DDEBEF"/>
          </w:tcPr>
          <w:p>
            <w:pPr>
              <w:spacing w:after="0"/>
            </w:pPr>
            <w:r>
              <w:rPr>
                <w:b/>
                <w:color w:val="193458"/>
                <w:sz w:val="18"/>
              </w:rPr>
              <w:t>官方图像数</w:t>
            </w:r>
          </w:p>
        </w:tc>
        <w:tc>
          <w:tcPr>
            <w:tcW w:type="dxa" w:w="3289"/>
            <w:vAlign w:val="center"/>
            <w:shd w:fill="DDEBEF"/>
          </w:tcPr>
          <w:p>
            <w:pPr>
              <w:spacing w:after="0"/>
            </w:pPr>
            <w:r>
              <w:rPr>
                <w:b/>
                <w:color w:val="193458"/>
                <w:sz w:val="18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train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6471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训练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val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548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选权重与参数分析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test-dev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1610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独立最终评价</w:t>
            </w:r>
          </w:p>
        </w:tc>
      </w:tr>
    </w:tbl>
    <w:p>
      <w:pPr>
        <w:spacing w:after="0"/>
      </w:pPr>
    </w:p>
    <w:p>
      <w:pPr>
        <w:spacing w:after="80"/>
      </w:pPr>
      <w:r>
        <w:t>pedestrian与people合并为person；保留无人图像作为负样本；清洗后train/val/test-dev的人体框分别为106394/13969/27382个。</w:t>
      </w:r>
    </w:p>
    <w:p>
      <w:pPr>
        <w:spacing w:after="100"/>
      </w:pPr>
      <w:r>
        <w:rPr>
          <w:b/>
          <w:color w:val="4B5560"/>
        </w:rPr>
        <w:t>讲解备注：</w:t>
      </w:r>
      <w:r>
        <w:t>类别合并包含坐、蹲等不同姿态，不能把本项目单类指标与VisDrone十类别榜单直接比较。保持原始划分，test-dev不用于调参。</w:t>
      </w:r>
    </w:p>
    <w:p>
      <w:pPr>
        <w:spacing w:after="100"/>
      </w:pPr>
      <w:r>
        <w:rPr>
          <w:b/>
          <w:color w:val="4B5560"/>
        </w:rPr>
        <w:t>来源：</w:t>
      </w:r>
      <w:r>
        <w:t>VisDrone官方仓库及参考文献[25]。</w:t>
      </w:r>
    </w:p>
    <w:p>
      <w:r>
        <w:br w:type="page"/>
      </w:r>
    </w:p>
    <w:p>
      <w:pPr>
        <w:pStyle w:val="Heading1"/>
      </w:pPr>
      <w:r>
        <w:t>第6页  忽略区域处理</w:t>
      </w:r>
    </w:p>
    <w:p>
      <w:pPr>
        <w:pStyle w:val="Heading2"/>
      </w:pPr>
      <w:r>
        <w:t>页面展示文字</w:t>
      </w:r>
    </w:p>
    <w:p>
      <w:pPr>
        <w:spacing w:after="80"/>
      </w:pPr>
      <w:r>
        <w:t>训练：灰值114遮罩忽略区，恢复有效人体框内像素。</w:t>
      </w:r>
    </w:p>
    <w:p>
      <w:pPr>
        <w:spacing w:after="80"/>
      </w:pPr>
      <w:r>
        <w:t>评价：先匹配有效GT，再排除IoA≥0.5的忽略区预测。</w:t>
      </w:r>
    </w:p>
    <w:p>
      <w:pPr>
        <w:spacing w:after="80"/>
      </w:pPr>
      <w:r>
        <w:t>IoA=交集面积/预测框面积</w:t>
      </w:r>
    </w:p>
    <w:p>
      <w:pPr>
        <w:spacing w:after="100"/>
      </w:pPr>
      <w:r>
        <w:rPr>
          <w:b/>
          <w:color w:val="4B5560"/>
        </w:rPr>
        <w:t>配图与版式：</w:t>
      </w:r>
      <w:r>
        <w:t>原图、遮罩图和GT保护局部图并排，绿框人体、橙框忽略区。</w:t>
      </w:r>
    </w:p>
    <w:p>
      <w:pPr>
        <w:spacing w:after="100"/>
      </w:pPr>
      <w:r>
        <w:rPr>
          <w:b/>
          <w:color w:val="4B5560"/>
        </w:rPr>
        <w:t>讲解备注：</w:t>
      </w:r>
      <w:r>
        <w:t>只删除忽略标注会使未标注目标被当作背景或FP。有效目标优先匹配，避免GT与忽略区相交时丢失正确预测。遮罩仍是近似处理，讨论其背景分布影响。</w:t>
      </w:r>
    </w:p>
    <w:p>
      <w:r>
        <w:br w:type="page"/>
      </w:r>
    </w:p>
    <w:p>
      <w:pPr>
        <w:pStyle w:val="Heading1"/>
      </w:pPr>
      <w:r>
        <w:t>第7页  YOLOv8n基础结构</w:t>
      </w:r>
    </w:p>
    <w:p>
      <w:pPr>
        <w:pStyle w:val="Heading2"/>
      </w:pPr>
      <w:r>
        <w:t>页面展示文字</w:t>
      </w:r>
    </w:p>
    <w:p>
      <w:pPr>
        <w:spacing w:after="80"/>
      </w:pPr>
      <w:r>
        <w:t>骨干：Conv、C2f、SPPF。</w:t>
      </w:r>
    </w:p>
    <w:p>
      <w:pPr>
        <w:spacing w:after="80"/>
      </w:pPr>
      <w:r>
        <w:t>颈部：上采样、拼接与多尺度融合。</w:t>
      </w:r>
    </w:p>
    <w:p>
      <w:pPr>
        <w:spacing w:after="80"/>
      </w:pPr>
      <w:r>
        <w:t>基础检测尺度：P3/8、P4/16、P5/32。</w:t>
      </w:r>
    </w:p>
    <w:p>
      <w:pPr>
        <w:spacing w:after="100"/>
      </w:pPr>
      <w:r>
        <w:rPr>
          <w:b/>
          <w:color w:val="4B5560"/>
        </w:rPr>
        <w:t>配图与版式：</w:t>
      </w:r>
      <w:r>
        <w:t>简化网络图，不逐层堆砌全部参数。</w:t>
      </w:r>
    </w:p>
    <w:p>
      <w:pPr>
        <w:spacing w:after="100"/>
      </w:pPr>
      <w:r>
        <w:rPr>
          <w:b/>
          <w:color w:val="4B5560"/>
        </w:rPr>
        <w:t>讲解备注：</w:t>
      </w:r>
      <w:r>
        <w:t>解释浅层分辨率高、深层语义强的关系。使用项目内8.3.24源码，避免跟其他YOLO版本混淆。YOLOv8引用官方文档，没有编造论文。</w:t>
      </w:r>
    </w:p>
    <w:p>
      <w:pPr>
        <w:spacing w:after="100"/>
      </w:pPr>
      <w:r>
        <w:rPr>
          <w:b/>
          <w:color w:val="4B5560"/>
        </w:rPr>
        <w:t>来源：</w:t>
      </w:r>
      <w:r>
        <w:t>参考文献[15,17,18]。</w:t>
      </w:r>
    </w:p>
    <w:p>
      <w:r>
        <w:br w:type="page"/>
      </w:r>
    </w:p>
    <w:p>
      <w:pPr>
        <w:pStyle w:val="Heading1"/>
      </w:pPr>
      <w:r>
        <w:t>第8页  ECA通道注意力</w:t>
      </w:r>
    </w:p>
    <w:p>
      <w:pPr>
        <w:pStyle w:val="Heading2"/>
      </w:pPr>
      <w:r>
        <w:t>页面展示文字</w:t>
      </w:r>
    </w:p>
    <w:p>
      <w:pPr>
        <w:spacing w:after="80"/>
      </w:pPr>
      <w:r>
        <w:t>X→ GAP→ Conv1D(k=3)→ Sigmoid→ X× a</w:t>
      </w:r>
    </w:p>
    <w:p>
      <w:pPr>
        <w:spacing w:after="80"/>
      </w:pPr>
      <w:r>
        <w:t>放置位置：骨干P2、P3的C2f输出。</w:t>
      </w:r>
    </w:p>
    <w:p>
      <w:pPr>
        <w:spacing w:after="80"/>
      </w:pPr>
      <w:r>
        <w:t>两个模块增加6个可训练卷积权重。</w:t>
      </w:r>
    </w:p>
    <w:p>
      <w:pPr>
        <w:spacing w:after="100"/>
      </w:pPr>
      <w:r>
        <w:rPr>
          <w:b/>
          <w:color w:val="4B5560"/>
        </w:rPr>
        <w:t>讲解备注：</w:t>
      </w:r>
      <w:r>
        <w:t>ECA是通道注意力，不直接生成空间热图。少参数仍会产生池化、广播与访存开销，速度必须测量。其效果由仅ECA组与基线对比。</w:t>
      </w:r>
    </w:p>
    <w:p>
      <w:pPr>
        <w:spacing w:after="100"/>
      </w:pPr>
      <w:r>
        <w:rPr>
          <w:b/>
          <w:color w:val="4B5560"/>
        </w:rPr>
        <w:t>来源：</w:t>
      </w:r>
      <w:r>
        <w:t>参考文献[21]。</w:t>
      </w:r>
    </w:p>
    <w:p>
      <w:r>
        <w:br w:type="page"/>
      </w:r>
    </w:p>
    <w:p>
      <w:pPr>
        <w:pStyle w:val="Heading1"/>
      </w:pPr>
      <w:r>
        <w:t>第9页  P2高分辨率检测</w:t>
      </w:r>
    </w:p>
    <w:p>
      <w:pPr>
        <w:pStyle w:val="Heading2"/>
      </w:pPr>
      <w:r>
        <w:t>页面展示文字</w:t>
      </w:r>
    </w:p>
    <w:p>
      <w:pPr>
        <w:spacing w:after="80"/>
      </w:pPr>
      <w:r>
        <w:t>P3融合特征上采样，与骨干P2拼接，增加P2/4输出，同时保留P3–P5。</w:t>
      </w:r>
    </w:p>
    <w:p>
      <w:pPr>
        <w:spacing w:after="80"/>
      </w:pPr>
      <w:r>
        <w:t>960输入时P2特征尺寸为240×240。</w:t>
      </w:r>
    </w:p>
    <w:p>
      <w:pPr>
        <w:spacing w:after="100"/>
      </w:pPr>
      <w:r>
        <w:rPr>
          <w:b/>
          <w:color w:val="4B5560"/>
        </w:rPr>
        <w:t>配图与版式：</w:t>
      </w:r>
      <w:r>
        <w:t>浅层跳连与深层上采样汇合图，沿用报告第5.3节。</w:t>
      </w:r>
    </w:p>
    <w:p>
      <w:pPr>
        <w:spacing w:after="100"/>
      </w:pPr>
      <w:r>
        <w:rPr>
          <w:b/>
          <w:color w:val="4B5560"/>
        </w:rPr>
        <w:t>讲解备注：</w:t>
      </w:r>
      <w:r>
        <w:t>浅层提供位置细节，颈部融合提供语义。增加P2带来更大的空间计算与候选规模。参数量不一定增加，必须引用模型实际统计。</w:t>
      </w:r>
    </w:p>
    <w:p>
      <w:pPr>
        <w:spacing w:after="100"/>
      </w:pPr>
      <w:r>
        <w:rPr>
          <w:b/>
          <w:color w:val="4B5560"/>
        </w:rPr>
        <w:t>来源：</w:t>
      </w:r>
      <w:r>
        <w:t>项目模型配置与参考文献[17,18]。</w:t>
      </w:r>
    </w:p>
    <w:p>
      <w:r>
        <w:br w:type="page"/>
      </w:r>
    </w:p>
    <w:p>
      <w:pPr>
        <w:pStyle w:val="Heading1"/>
      </w:pPr>
      <w:r>
        <w:t>第10页  四组消融设计</w:t>
      </w:r>
    </w:p>
    <w:p>
      <w:pPr>
        <w:pStyle w:val="Heading2"/>
      </w:pPr>
      <w:r>
        <w:t>页面展示文字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DDEBEF"/>
          </w:tcPr>
          <w:p>
            <w:pPr>
              <w:spacing w:after="0"/>
            </w:pPr>
            <w:r>
              <w:rPr>
                <w:b/>
                <w:color w:val="193458"/>
                <w:sz w:val="18"/>
              </w:rPr>
              <w:t>模型</w:t>
            </w:r>
          </w:p>
        </w:tc>
        <w:tc>
          <w:tcPr>
            <w:tcW w:type="dxa" w:w="3289"/>
            <w:vAlign w:val="center"/>
            <w:shd w:fill="DDEBEF"/>
          </w:tcPr>
          <w:p>
            <w:pPr>
              <w:spacing w:after="0"/>
            </w:pPr>
            <w:r>
              <w:rPr>
                <w:b/>
                <w:color w:val="193458"/>
                <w:sz w:val="18"/>
              </w:rPr>
              <w:t>ECA</w:t>
            </w:r>
          </w:p>
        </w:tc>
        <w:tc>
          <w:tcPr>
            <w:tcW w:type="dxa" w:w="3289"/>
            <w:vAlign w:val="center"/>
            <w:shd w:fill="DDEBEF"/>
          </w:tcPr>
          <w:p>
            <w:pPr>
              <w:spacing w:after="0"/>
            </w:pPr>
            <w:r>
              <w:rPr>
                <w:b/>
                <w:color w:val="193458"/>
                <w:sz w:val="18"/>
              </w:rPr>
              <w:t>P2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baseline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无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无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eca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有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无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无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有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eca_p2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有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有</w:t>
            </w:r>
          </w:p>
        </w:tc>
      </w:tr>
    </w:tbl>
    <w:p>
      <w:pPr>
        <w:spacing w:after="0"/>
      </w:pPr>
    </w:p>
    <w:p>
      <w:pPr>
        <w:spacing w:after="80"/>
      </w:pPr>
      <w:r>
        <w:t>共同骨干预训练，检测颈部与头重新初始化；四组各100轮、960、batch8、seed42、AdamW；Linux服务器RTX PRO 5000 72GB。</w:t>
      </w:r>
    </w:p>
    <w:p>
      <w:pPr>
        <w:spacing w:after="100"/>
      </w:pPr>
      <w:r>
        <w:rPr>
          <w:b/>
          <w:color w:val="4B5560"/>
        </w:rPr>
        <w:t>讲解备注：</w:t>
      </w:r>
      <w:r>
        <w:t>四组分别回答模块的独立作用与组合收益。显存检查后的batch统一设置。单种子实验有随机性限制，不能宣称统计显著稳定提升。</w:t>
      </w:r>
    </w:p>
    <w:p>
      <w:r>
        <w:br w:type="page"/>
      </w:r>
    </w:p>
    <w:p>
      <w:pPr>
        <w:pStyle w:val="Heading1"/>
      </w:pPr>
      <w:r>
        <w:t>第11页  评价与速度口径</w:t>
      </w:r>
    </w:p>
    <w:p>
      <w:pPr>
        <w:pStyle w:val="Heading2"/>
      </w:pPr>
      <w:r>
        <w:t>页面展示文字</w:t>
      </w:r>
    </w:p>
    <w:p>
      <w:pPr>
        <w:pStyle w:val="ListBullet"/>
        <w:spacing w:after="80"/>
      </w:pPr>
      <w:r>
        <w:t>P/R/F1：IoU=0.5，置信度工作点0.25。</w:t>
      </w:r>
    </w:p>
    <w:p>
      <w:pPr>
        <w:pStyle w:val="ListBullet"/>
        <w:spacing w:after="80"/>
      </w:pPr>
      <w:r>
        <w:t>mAP50–95：10个IoU阈值、101点召回。</w:t>
      </w:r>
    </w:p>
    <w:p>
      <w:pPr>
        <w:pStyle w:val="ListBullet"/>
        <w:spacing w:after="80"/>
      </w:pPr>
      <w:r>
        <w:t>AP_small：原图面积&lt;32²像素。</w:t>
      </w:r>
    </w:p>
    <w:p>
      <w:pPr>
        <w:pStyle w:val="ListBullet"/>
        <w:spacing w:after="80"/>
      </w:pPr>
      <w:r>
        <w:t>速度：batch1、FP32、50次预热、500次同步计时。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2682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a_p2_threshold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图：完整模型验证集阈值曲线。</w:t>
      </w:r>
    </w:p>
    <w:p>
      <w:pPr>
        <w:spacing w:after="100"/>
      </w:pPr>
      <w:r>
        <w:rPr>
          <w:b/>
          <w:color w:val="4B5560"/>
        </w:rPr>
        <w:t>讲解备注：</w:t>
      </w:r>
      <w:r>
        <w:t>非小目标在小目标评价中作为非计分匹配参考。模型延迟与包含预处理/NMS的延迟分别报告；磁盘读图与视频编码不在该计时边界中。</w:t>
      </w:r>
    </w:p>
    <w:p>
      <w:pPr>
        <w:spacing w:after="100"/>
      </w:pPr>
      <w:r>
        <w:rPr>
          <w:b/>
          <w:color w:val="4B5560"/>
        </w:rPr>
        <w:t>来源：</w:t>
      </w:r>
      <w:r>
        <w:t>项目metrics.py、benchmark实现及参考文献[26]。</w:t>
      </w:r>
    </w:p>
    <w:p>
      <w:r>
        <w:br w:type="page"/>
      </w:r>
    </w:p>
    <w:p>
      <w:pPr>
        <w:pStyle w:val="Heading1"/>
      </w:pPr>
      <w:r>
        <w:t>第12页  本地运行验证</w:t>
      </w:r>
    </w:p>
    <w:p>
      <w:pPr>
        <w:pStyle w:val="Heading2"/>
      </w:pPr>
      <w:r>
        <w:t>页面展示文字</w:t>
      </w:r>
    </w:p>
    <w:p>
      <w:pPr>
        <w:spacing w:after="80"/>
      </w:pPr>
      <w:r>
        <w:t>22项自动测试通过。</w:t>
      </w:r>
    </w:p>
    <w:p>
      <w:pPr>
        <w:spacing w:after="80"/>
      </w:pPr>
      <w:r>
        <w:t>真实图像一轮训练、权重重载、图片目录推理通过。</w:t>
      </w:r>
    </w:p>
    <w:p>
      <w:pPr>
        <w:spacing w:after="80"/>
      </w:pPr>
      <w:r>
        <w:t>模拟中断后恢复训练通过。</w:t>
      </w:r>
    </w:p>
    <w:p>
      <w:pPr>
        <w:spacing w:after="80"/>
      </w:pPr>
      <w:r>
        <w:t>三帧视频输出与中文路径通过。</w:t>
      </w:r>
    </w:p>
    <w:p>
      <w:pPr>
        <w:spacing w:after="100"/>
      </w:pPr>
      <w:r>
        <w:rPr>
          <w:b/>
          <w:color w:val="00707E"/>
        </w:rPr>
        <w:t>页面必须标注：</w:t>
      </w:r>
      <w:r>
        <w:t>流程检查，非正式精度实验；一轮检查AP为0。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2423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a_p2_trai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图：完整模型100轮训练与验证曲线；本页流程检查数字与正式实验分开。</w:t>
      </w:r>
    </w:p>
    <w:p>
      <w:pPr>
        <w:spacing w:after="100"/>
      </w:pPr>
      <w:r>
        <w:rPr>
          <w:b/>
          <w:color w:val="4B5560"/>
        </w:rPr>
        <w:t>讲解备注：</w:t>
      </w:r>
      <w:r>
        <w:t>本机RTX4060仅用于检查程序。少量验证图像临时切分不能作为正式数据集；零AP说明当前权重不能用于展示有效检测性能。运行成功与学习效果必须区分。</w:t>
      </w:r>
    </w:p>
    <w:p>
      <w:r>
        <w:br w:type="page"/>
      </w:r>
    </w:p>
    <w:p>
      <w:pPr>
        <w:pStyle w:val="Heading1"/>
      </w:pPr>
      <w:r>
        <w:t>第13页  正式实验结果与参数分析</w:t>
      </w:r>
    </w:p>
    <w:p>
      <w:pPr>
        <w:pStyle w:val="Heading2"/>
      </w:pPr>
      <w:r>
        <w:t>页面展示文字</w:t>
      </w:r>
    </w:p>
    <w:p>
      <w:pPr>
        <w:spacing w:after="80"/>
      </w:pPr>
      <w:r>
        <w:t>test-dev精度与960输入FP32速度；精度单位为%，延迟单位为ms。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shd w:fill="DDEBEF"/>
          </w:tcPr>
          <w:p>
            <w:pPr>
              <w:spacing w:after="0"/>
            </w:pPr>
            <w:r>
              <w:rPr>
                <w:b/>
                <w:color w:val="193458"/>
                <w:sz w:val="18"/>
              </w:rPr>
              <w:t>模型</w:t>
            </w:r>
          </w:p>
        </w:tc>
        <w:tc>
          <w:tcPr>
            <w:tcW w:type="dxa" w:w="1973"/>
            <w:vAlign w:val="center"/>
            <w:shd w:fill="DDEBEF"/>
          </w:tcPr>
          <w:p>
            <w:pPr>
              <w:spacing w:after="0"/>
            </w:pPr>
            <w:r>
              <w:rPr>
                <w:b/>
                <w:color w:val="193458"/>
                <w:sz w:val="18"/>
              </w:rPr>
              <w:t>mAP50–95</w:t>
            </w:r>
          </w:p>
        </w:tc>
        <w:tc>
          <w:tcPr>
            <w:tcW w:type="dxa" w:w="1973"/>
            <w:vAlign w:val="center"/>
            <w:shd w:fill="DDEBEF"/>
          </w:tcPr>
          <w:p>
            <w:pPr>
              <w:spacing w:after="0"/>
            </w:pPr>
            <w:r>
              <w:rPr>
                <w:b/>
                <w:color w:val="193458"/>
                <w:sz w:val="18"/>
              </w:rPr>
              <w:t>AP_small</w:t>
            </w:r>
          </w:p>
        </w:tc>
        <w:tc>
          <w:tcPr>
            <w:tcW w:type="dxa" w:w="1973"/>
            <w:vAlign w:val="center"/>
            <w:shd w:fill="DDEBEF"/>
          </w:tcPr>
          <w:p>
            <w:pPr>
              <w:spacing w:after="0"/>
            </w:pPr>
            <w:r>
              <w:rPr>
                <w:b/>
                <w:color w:val="193458"/>
                <w:sz w:val="18"/>
              </w:rPr>
              <w:t>Recall</w:t>
            </w:r>
          </w:p>
        </w:tc>
        <w:tc>
          <w:tcPr>
            <w:tcW w:type="dxa" w:w="1973"/>
            <w:vAlign w:val="center"/>
            <w:shd w:fill="DDEBEF"/>
          </w:tcPr>
          <w:p>
            <w:pPr>
              <w:spacing w:after="0"/>
            </w:pPr>
            <w:r>
              <w:rPr>
                <w:b/>
                <w:color w:val="193458"/>
                <w:sz w:val="18"/>
              </w:rPr>
              <w:t>端到端延迟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baseline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14.78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11.08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34.35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6.78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eca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15.01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11.04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33.91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6.61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17.35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13.43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38.76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7.25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eca_p2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17.28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13.45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39.00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>
              <w:rPr>
                <w:sz w:val="18"/>
              </w:rPr>
              <w:t>7.91</w:t>
            </w:r>
          </w:p>
        </w:tc>
      </w:tr>
    </w:tbl>
    <w:p>
      <w:pPr>
        <w:spacing w:after="0"/>
      </w:pPr>
    </w:p>
    <w:p>
      <w:pPr>
        <w:spacing w:after="80"/>
      </w:pPr>
      <w:r>
        <w:t>融合后参数量：基线300.58万，完整模型292.12万；GFLOPs由18.19增加至27.42。验证集640/960/1280输入的完整模型AP_small为19.48%/27.49%/30.49%，端到端延迟为6.61/7.91/9.55 ms。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a_p2_pr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图：完整模型验证集IoU0.5 PR曲线；上表数字来自独立test-dev。</w:t>
      </w:r>
    </w:p>
    <w:p>
      <w:pPr>
        <w:spacing w:after="100"/>
      </w:pPr>
      <w:r>
        <w:rPr>
          <w:b/>
          <w:color w:val="4B5560"/>
        </w:rPr>
        <w:t>讲解备注：</w:t>
      </w:r>
      <w:r>
        <w:t>P2单独模型相对基线的test-dev mAP50–95提高2.57个百分点，组合提高2.50个百分点；ECA单独增益仅0.23个百分点。完整模型相对单独P2无mAP优势，且延迟更高。展示640/960/1280验证集推理尺寸曲线和阈值曲线，区分这些分析与最终test-dev。</w:t>
      </w:r>
    </w:p>
    <w:p>
      <w:r>
        <w:br w:type="page"/>
      </w:r>
    </w:p>
    <w:p>
      <w:pPr>
        <w:pStyle w:val="Heading1"/>
      </w:pPr>
      <w:r>
        <w:t>第14页  系统演示与失败分析</w:t>
      </w:r>
    </w:p>
    <w:p>
      <w:pPr>
        <w:pStyle w:val="Heading2"/>
      </w:pPr>
      <w:r>
        <w:t>页面展示文字</w:t>
      </w:r>
    </w:p>
    <w:p>
      <w:pPr>
        <w:spacing w:after="80"/>
      </w:pPr>
      <w:r>
        <w:t>图片、目录、视频、摄像头输入；标注画面与JSON/CSV输出。</w:t>
      </w:r>
    </w:p>
    <w:p>
      <w:pPr>
        <w:spacing w:after="80"/>
      </w:pPr>
      <w:r>
        <w:t>重点检查小目标、遮挡、密集区域及复杂背景中的漏检和误检。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4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976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9999938_00000_d_00002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97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976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a_p2_9999938_00000_d_00002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97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t>同一test-dev图像：左为基线，右为ECA+P2；绿框GT、红框预测，阈值0.25。</w:t>
      </w:r>
    </w:p>
    <w:p>
      <w:pPr>
        <w:spacing w:after="100"/>
      </w:pPr>
      <w:r>
        <w:rPr>
          <w:b/>
          <w:color w:val="4B5560"/>
        </w:rPr>
        <w:t>配图与版式：</w:t>
      </w:r>
      <w:r>
        <w:t>同一test-dev图像的基线与完整模型检测对照。例如`9999938_00000_d_0000207`的376个有效人体中，基线20 TP、46 FP，完整模型42 TP、76 FP，展示召回改善与误检代价。可使用基线图与完整模型图。插入1–2分钟真实运行录屏；录屏仍待制作。</w:t>
      </w:r>
    </w:p>
    <w:p>
      <w:pPr>
        <w:spacing w:after="100"/>
      </w:pPr>
      <w:r>
        <w:rPr>
          <w:b/>
          <w:color w:val="4B5560"/>
        </w:rPr>
        <w:t>讲解备注：</w:t>
      </w:r>
      <w:r>
        <w:t>运行命令、权重和阈值可见。展示失败例而不只展示成功例；通过低阈值预测记录分析是没有候选、置信度不足还是定位/NMS问题。静态图片检测展示必须注明。</w:t>
      </w:r>
    </w:p>
    <w:p>
      <w:r>
        <w:br w:type="page"/>
      </w:r>
    </w:p>
    <w:p>
      <w:pPr>
        <w:pStyle w:val="Heading1"/>
      </w:pPr>
      <w:r>
        <w:t>第15页  结论与应用限制</w:t>
      </w:r>
    </w:p>
    <w:p>
      <w:pPr>
        <w:pStyle w:val="Heading2"/>
      </w:pPr>
      <w:r>
        <w:t>页面展示文字</w:t>
      </w:r>
    </w:p>
    <w:p>
      <w:pPr>
        <w:spacing w:after="80"/>
      </w:pPr>
      <w:r>
        <w:t>已完成四组各100轮训练、独立test-dev评估与速度测试。</w:t>
      </w:r>
    </w:p>
    <w:p>
      <w:pPr>
        <w:spacing w:after="80"/>
      </w:pPr>
      <w:r>
        <w:t>P2带来主要小目标收益，ECA增益有限；完整模型960输入更慢。</w:t>
      </w:r>
    </w:p>
    <w:p>
      <w:pPr>
        <w:spacing w:after="80"/>
      </w:pPr>
      <w:r>
        <w:t>范围限定于已测试航拍视角、单类人体，关注隐私与误检漏检风险。</w:t>
      </w:r>
    </w:p>
    <w:p>
      <w:pPr>
        <w:spacing w:after="100"/>
      </w:pPr>
      <w:r>
        <w:rPr>
          <w:b/>
          <w:color w:val="4B5560"/>
        </w:rPr>
        <w:t>讲解备注：</w:t>
      </w:r>
      <w:r>
        <w:t>不根据程序可运行就宣布精度提升；本页结论来自正式测试。实际个人贡献与具体调试收获由学生补充。后续方向是多种子验证、损失级忽略掩码及地面监控数据。</w:t>
      </w:r>
    </w:p>
    <w:sectPr w:rsidR="00FC693F" w:rsidRPr="0006063C" w:rsidSect="00034616">
      <w:footerReference w:type="default" r:id="rId15"/>
      <w:pgSz w:w="11906" w:h="16838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0"/>
        <w:sz w:val="16"/>
      </w:rPr>
      <w:t>基于YOLOv8的远景行人检测｜答辩PPT制作稿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Microsoft YaHei" w:hAnsi="Microsoft YaHei" w:eastAsia="Microsoft YaHei"/>
      <w:b w:val="0"/>
      <w:color w:val="4B556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34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70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934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 w:val="0"/>
      <w:bCs/>
      <w:color w:val="4B556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基于YOLOv8的远景行人检测 PPT制作稿</dc:title>
  <dc:subject>15页中文答辩PPT内容与配图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