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284" w:rsidRDefault="002D6909" w:rsidP="00AA19C3">
      <w:pPr>
        <w:rPr>
          <w:rFonts w:ascii="AdvTT2a1c7c1f" w:hAnsi="AdvTT2a1c7c1f" w:cs="AdvTT2a1c7c1f"/>
          <w:kern w:val="0"/>
          <w:sz w:val="18"/>
          <w:szCs w:val="18"/>
        </w:rPr>
      </w:pPr>
      <w:r w:rsidRPr="002D6909">
        <w:rPr>
          <w:rFonts w:ascii="AdvTT2a1c7c1f" w:hAnsi="AdvTT2a1c7c1f" w:cs="AdvTT2a1c7c1f"/>
          <w:kern w:val="0"/>
          <w:sz w:val="18"/>
          <w:szCs w:val="18"/>
        </w:rPr>
        <w:t>It is not easy to simulate a real butt weld, because there are</w:t>
      </w:r>
      <w:r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 w:rsidRPr="002D6909">
        <w:rPr>
          <w:rFonts w:ascii="AdvTT2a1c7c1f" w:hAnsi="AdvTT2a1c7c1f" w:cs="AdvTT2a1c7c1f"/>
          <w:kern w:val="0"/>
          <w:sz w:val="18"/>
          <w:szCs w:val="18"/>
        </w:rPr>
        <w:t>three different materials, base metal, HAZ and weld metal. A</w:t>
      </w:r>
      <w:r>
        <w:rPr>
          <w:rFonts w:ascii="AdvTT2a1c7c1f" w:hAnsi="AdvTT2a1c7c1f" w:cs="AdvTT2a1c7c1f"/>
          <w:kern w:val="0"/>
          <w:sz w:val="18"/>
          <w:szCs w:val="18"/>
        </w:rPr>
        <w:t xml:space="preserve"> </w:t>
      </w:r>
      <w:r w:rsidRPr="002D6909">
        <w:rPr>
          <w:rFonts w:ascii="AdvTT2a1c7c1f" w:hAnsi="AdvTT2a1c7c1f" w:cs="AdvTT2a1c7c1f"/>
          <w:kern w:val="0"/>
          <w:sz w:val="18"/>
          <w:szCs w:val="18"/>
        </w:rPr>
        <w:t>they are connected in series, the strength of a butt weld is controlled</w:t>
      </w:r>
      <w:r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 w:rsidRPr="002D6909">
        <w:rPr>
          <w:rFonts w:ascii="AdvTT2a1c7c1f" w:hAnsi="AdvTT2a1c7c1f" w:cs="AdvTT2a1c7c1f"/>
          <w:kern w:val="0"/>
          <w:sz w:val="18"/>
          <w:szCs w:val="18"/>
        </w:rPr>
        <w:t>by all of the materials. In the whole loading process, the</w:t>
      </w:r>
      <w:r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 w:rsidRPr="002D6909">
        <w:rPr>
          <w:rFonts w:ascii="AdvTT2a1c7c1f" w:hAnsi="AdvTT2a1c7c1f" w:cs="AdvTT2a1c7c1f"/>
          <w:kern w:val="0"/>
          <w:sz w:val="18"/>
          <w:szCs w:val="18"/>
        </w:rPr>
        <w:t>weakest component will yield first, then start to harden.</w:t>
      </w:r>
      <w:r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 w:rsidRPr="002D6909">
        <w:rPr>
          <w:rFonts w:ascii="AdvTT2a1c7c1f" w:hAnsi="AdvTT2a1c7c1f" w:cs="AdvTT2a1c7c1f"/>
          <w:kern w:val="0"/>
          <w:sz w:val="18"/>
          <w:szCs w:val="18"/>
        </w:rPr>
        <w:t>Whether the other two parts will yield or not depends on their</w:t>
      </w:r>
      <w:r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 w:rsidRPr="002D6909">
        <w:rPr>
          <w:rFonts w:ascii="AdvTT2a1c7c1f" w:hAnsi="AdvTT2a1c7c1f" w:cs="AdvTT2a1c7c1f"/>
          <w:kern w:val="0"/>
          <w:sz w:val="18"/>
          <w:szCs w:val="18"/>
        </w:rPr>
        <w:t>yield strength and the hardening characteristic of the weakest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 w:rsidRPr="002D6909">
        <w:rPr>
          <w:rFonts w:ascii="AdvTT2a1c7c1f" w:hAnsi="AdvTT2a1c7c1f" w:cs="AdvTT2a1c7c1f"/>
          <w:kern w:val="0"/>
          <w:sz w:val="18"/>
          <w:szCs w:val="18"/>
        </w:rPr>
        <w:t>part. Hence in order to simulate the butt weld accurately, it is</w:t>
      </w:r>
      <w:r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 w:rsidRPr="002D6909">
        <w:rPr>
          <w:rFonts w:ascii="AdvTT2a1c7c1f" w:hAnsi="AdvTT2a1c7c1f" w:cs="AdvTT2a1c7c1f"/>
          <w:kern w:val="0"/>
          <w:sz w:val="18"/>
          <w:szCs w:val="18"/>
        </w:rPr>
        <w:t>necessary to acquire the true stress–strain relationship before</w:t>
      </w:r>
      <w:r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 w:rsidRPr="002D6909">
        <w:rPr>
          <w:rFonts w:ascii="AdvTT2a1c7c1f" w:hAnsi="AdvTT2a1c7c1f" w:cs="AdvTT2a1c7c1f"/>
          <w:kern w:val="0"/>
          <w:sz w:val="18"/>
          <w:szCs w:val="18"/>
        </w:rPr>
        <w:t>and after necking of each material and to dictate the load–deformation curve and ultimate load-carrying capacity of the</w:t>
      </w:r>
      <w:r>
        <w:rPr>
          <w:rFonts w:ascii="AdvTT2a1c7c1f" w:hAnsi="AdvTT2a1c7c1f" w:cs="AdvTT2a1c7c1f"/>
          <w:kern w:val="0"/>
          <w:sz w:val="18"/>
          <w:szCs w:val="18"/>
        </w:rPr>
        <w:t xml:space="preserve"> </w:t>
      </w:r>
      <w:r w:rsidRPr="002D6909">
        <w:rPr>
          <w:rFonts w:ascii="AdvTT2a1c7c1f" w:hAnsi="AdvTT2a1c7c1f" w:cs="AdvTT2a1c7c1f"/>
          <w:kern w:val="0"/>
          <w:sz w:val="18"/>
          <w:szCs w:val="18"/>
        </w:rPr>
        <w:t>butt weld specimen. For weld metal and base metal, coupontests represent an effective and common approach to calibrate</w:t>
      </w:r>
      <w:r>
        <w:rPr>
          <w:rFonts w:ascii="AdvTT2a1c7c1f" w:hAnsi="AdvTT2a1c7c1f" w:cs="AdvTT2a1c7c1f"/>
          <w:kern w:val="0"/>
          <w:sz w:val="18"/>
          <w:szCs w:val="18"/>
        </w:rPr>
        <w:t xml:space="preserve"> </w:t>
      </w:r>
      <w:r w:rsidRPr="002D6909">
        <w:rPr>
          <w:rFonts w:ascii="AdvTT2a1c7c1f" w:hAnsi="AdvTT2a1c7c1f" w:cs="AdvTT2a1c7c1f"/>
          <w:kern w:val="0"/>
          <w:sz w:val="18"/>
          <w:szCs w:val="18"/>
        </w:rPr>
        <w:t xml:space="preserve">their material model. Before necking, the following formula </w:t>
      </w:r>
      <w:r>
        <w:rPr>
          <w:rFonts w:ascii="AdvTT2a1c7c1f" w:hAnsi="AdvTT2a1c7c1f" w:cs="AdvTT2a1c7c1f"/>
          <w:kern w:val="0"/>
          <w:sz w:val="18"/>
          <w:szCs w:val="18"/>
        </w:rPr>
        <w:t>(Equation 1) can be used as their constitutive model because</w:t>
      </w:r>
      <w:r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the strain in the whole specimen is almost the same.</w:t>
      </w:r>
      <w:r w:rsidRPr="002D6909">
        <w:rPr>
          <w:rFonts w:ascii="AdvTT2a1c7c1f" w:hAnsi="AdvTT2a1c7c1f" w:cs="AdvTT2a1c7c1f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 w:hint="eastAsia"/>
          <w:kern w:val="0"/>
          <w:sz w:val="18"/>
          <w:szCs w:val="18"/>
        </w:rPr>
        <w:t>【</w:t>
      </w:r>
      <w:r w:rsidRPr="00F57A36">
        <w:rPr>
          <w:position w:val="-14"/>
        </w:rPr>
        <w:object w:dxaOrig="135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7pt;height:18.8pt" o:ole="">
            <v:imagedata r:id="rId6" o:title=""/>
          </v:shape>
          <o:OLEObject Type="Embed" ProgID="Equation.DSMT4" ShapeID="_x0000_i1025" DrawAspect="Content" ObjectID="_1589742197" r:id="rId7"/>
        </w:object>
      </w:r>
      <w:r>
        <w:t xml:space="preserve">   </w:t>
      </w:r>
      <w:r w:rsidRPr="00F57A36">
        <w:rPr>
          <w:position w:val="-14"/>
        </w:rPr>
        <w:object w:dxaOrig="1600" w:dyaOrig="380">
          <v:shape id="_x0000_i1026" type="#_x0000_t75" style="width:80.05pt;height:18.8pt" o:ole="">
            <v:imagedata r:id="rId8" o:title=""/>
          </v:shape>
          <o:OLEObject Type="Embed" ProgID="Equation.DSMT4" ShapeID="_x0000_i1026" DrawAspect="Content" ObjectID="_1589742198" r:id="rId9"/>
        </w:object>
      </w:r>
      <w:r>
        <w:rPr>
          <w:rFonts w:ascii="AdvTT2a1c7c1f" w:hAnsi="AdvTT2a1c7c1f" w:cs="AdvTT2a1c7c1f" w:hint="eastAsia"/>
          <w:kern w:val="0"/>
          <w:sz w:val="18"/>
          <w:szCs w:val="18"/>
        </w:rPr>
        <w:t>】</w:t>
      </w:r>
      <w:r>
        <w:rPr>
          <w:rFonts w:ascii="AdvTT2a1c7c1f" w:hAnsi="AdvTT2a1c7c1f" w:cs="AdvTT2a1c7c1f"/>
          <w:kern w:val="0"/>
          <w:sz w:val="18"/>
          <w:szCs w:val="18"/>
        </w:rPr>
        <w:t xml:space="preserve">where </w:t>
      </w:r>
      <w:r w:rsidRPr="00F57A36">
        <w:rPr>
          <w:position w:val="-14"/>
        </w:rPr>
        <w:object w:dxaOrig="400" w:dyaOrig="380">
          <v:shape id="_x0000_i1027" type="#_x0000_t75" style="width:19.9pt;height:18.8pt" o:ole="">
            <v:imagedata r:id="rId10" o:title=""/>
          </v:shape>
          <o:OLEObject Type="Embed" ProgID="Equation.DSMT4" ShapeID="_x0000_i1027" DrawAspect="Content" ObjectID="_1589742199" r:id="rId11"/>
        </w:object>
      </w:r>
      <w:r>
        <w:rPr>
          <w:rFonts w:ascii="AdvTT2a1c7c1f" w:hAnsi="AdvTT2a1c7c1f" w:cs="AdvTT2a1c7c1f"/>
          <w:kern w:val="0"/>
          <w:sz w:val="18"/>
          <w:szCs w:val="18"/>
        </w:rPr>
        <w:t xml:space="preserve">, </w:t>
      </w:r>
      <w:r w:rsidRPr="00F57A36">
        <w:rPr>
          <w:position w:val="-14"/>
        </w:rPr>
        <w:object w:dxaOrig="440" w:dyaOrig="380">
          <v:shape id="_x0000_i1028" type="#_x0000_t75" style="width:22.05pt;height:18.8pt" o:ole="">
            <v:imagedata r:id="rId12" o:title=""/>
          </v:shape>
          <o:OLEObject Type="Embed" ProgID="Equation.DSMT4" ShapeID="_x0000_i1028" DrawAspect="Content" ObjectID="_1589742200" r:id="rId13"/>
        </w:object>
      </w:r>
      <w:r>
        <w:rPr>
          <w:rFonts w:hint="eastAsia"/>
        </w:rPr>
        <w:t>，</w:t>
      </w:r>
      <w:r w:rsidRPr="00F57A36">
        <w:rPr>
          <w:position w:val="-6"/>
        </w:rPr>
        <w:object w:dxaOrig="200" w:dyaOrig="220">
          <v:shape id="_x0000_i1029" type="#_x0000_t75" style="width:10.2pt;height:11.3pt" o:ole="">
            <v:imagedata r:id="rId14" o:title=""/>
          </v:shape>
          <o:OLEObject Type="Embed" ProgID="Equation.DSMT4" ShapeID="_x0000_i1029" DrawAspect="Content" ObjectID="_1589742201" r:id="rId15"/>
        </w:object>
      </w:r>
      <w:r>
        <w:rPr>
          <w:rFonts w:ascii="AdvTT2a1c7c1f" w:hAnsi="AdvTT2a1c7c1f" w:cs="AdvTT2a1c7c1f"/>
          <w:kern w:val="0"/>
          <w:sz w:val="18"/>
          <w:szCs w:val="18"/>
        </w:rPr>
        <w:t xml:space="preserve"> and </w:t>
      </w:r>
      <w:r w:rsidRPr="00F57A36">
        <w:rPr>
          <w:position w:val="-6"/>
        </w:rPr>
        <w:object w:dxaOrig="240" w:dyaOrig="220">
          <v:shape id="_x0000_i1030" type="#_x0000_t75" style="width:11.8pt;height:11.3pt" o:ole="">
            <v:imagedata r:id="rId16" o:title=""/>
          </v:shape>
          <o:OLEObject Type="Embed" ProgID="Equation.DSMT4" ShapeID="_x0000_i1030" DrawAspect="Content" ObjectID="_1589742202" r:id="rId17"/>
        </w:object>
      </w:r>
      <w:r>
        <w:rPr>
          <w:rFonts w:ascii="AdvTTf90d833a.I+03" w:eastAsia="AdvTTf90d833a.I+03" w:hAnsi="AdvTT2a1c7c1f" w:cs="AdvTTf90d833a.I+03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are the nominal strain, nominal stress,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 xml:space="preserve">true strain and true stress, respectively  </w:t>
      </w:r>
    </w:p>
    <w:p w:rsidR="003B0284" w:rsidRDefault="003B0284" w:rsidP="00AA19C3">
      <w:pPr>
        <w:rPr>
          <w:rFonts w:ascii="AdvTT2a1c7c1f" w:hAnsi="AdvTT2a1c7c1f" w:cs="AdvTT2a1c7c1f"/>
          <w:kern w:val="0"/>
          <w:sz w:val="18"/>
          <w:szCs w:val="18"/>
        </w:rPr>
      </w:pPr>
    </w:p>
    <w:p w:rsidR="002D6909" w:rsidRDefault="002D6909" w:rsidP="00AA19C3">
      <w:pPr>
        <w:rPr>
          <w:rFonts w:ascii="AdvTT2a1c7c1f" w:hAnsi="AdvTT2a1c7c1f" w:cs="AdvTT2a1c7c1f"/>
          <w:kern w:val="0"/>
          <w:sz w:val="18"/>
          <w:szCs w:val="18"/>
        </w:rPr>
      </w:pPr>
      <w:r>
        <w:rPr>
          <w:rFonts w:ascii="AdvTT2a1c7c1f" w:hAnsi="AdvTT2a1c7c1f" w:cs="AdvTT2a1c7c1f"/>
          <w:kern w:val="0"/>
          <w:sz w:val="18"/>
          <w:szCs w:val="18"/>
        </w:rPr>
        <w:t>The tension necking response has been well studied in literature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 xml:space="preserve">(Bridgman, 1952). Kolwankar </w:t>
      </w:r>
      <w:r>
        <w:rPr>
          <w:rFonts w:ascii="AdvTTbf56cded.I" w:hAnsi="AdvTTbf56cded.I" w:cs="AdvTTbf56cded.I"/>
          <w:kern w:val="0"/>
          <w:sz w:val="18"/>
          <w:szCs w:val="18"/>
        </w:rPr>
        <w:t xml:space="preserve">et al. </w:t>
      </w:r>
      <w:r>
        <w:rPr>
          <w:rFonts w:ascii="AdvTT2a1c7c1f" w:hAnsi="AdvTT2a1c7c1f" w:cs="AdvTT2a1c7c1f"/>
          <w:kern w:val="0"/>
          <w:sz w:val="18"/>
          <w:szCs w:val="18"/>
        </w:rPr>
        <w:t>(2017) introduced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strain distribution within the entire specimen throughout the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whole loading process using Abaqus. In the present authors</w:t>
      </w:r>
      <w:r>
        <w:rPr>
          <w:rFonts w:ascii="AdvTT2a1c7c1f+20" w:hAnsi="AdvTT2a1c7c1f+20" w:cs="AdvTT2a1c7c1f+20"/>
          <w:kern w:val="0"/>
          <w:sz w:val="18"/>
          <w:szCs w:val="18"/>
        </w:rPr>
        <w:t>’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 xml:space="preserve">tests, a digital imaged correlation (DIC) (Costa </w:t>
      </w:r>
      <w:r>
        <w:rPr>
          <w:rFonts w:ascii="AdvTTbf56cded.I" w:hAnsi="AdvTTbf56cded.I" w:cs="AdvTTbf56cded.I"/>
          <w:kern w:val="0"/>
          <w:sz w:val="18"/>
          <w:szCs w:val="18"/>
        </w:rPr>
        <w:t>et al.</w:t>
      </w:r>
      <w:r>
        <w:rPr>
          <w:rFonts w:ascii="AdvTT2a1c7c1f" w:hAnsi="AdvTT2a1c7c1f" w:cs="AdvTT2a1c7c1f"/>
          <w:kern w:val="0"/>
          <w:sz w:val="18"/>
          <w:szCs w:val="18"/>
        </w:rPr>
        <w:t>, 2015)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measuring system was used to detect the real strain distribution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 xml:space="preserve">of a round bar before and after necking. For example, in the case of the </w:t>
      </w:r>
      <w:r>
        <w:rPr>
          <w:rFonts w:ascii="AdvTT2a1c7c1f+20" w:hAnsi="AdvTT2a1c7c1f+20" w:cs="AdvTT2a1c7c1f+20"/>
          <w:kern w:val="0"/>
          <w:sz w:val="18"/>
          <w:szCs w:val="18"/>
        </w:rPr>
        <w:t>‘</w:t>
      </w:r>
      <w:r>
        <w:rPr>
          <w:rFonts w:ascii="AdvTT2a1c7c1f" w:hAnsi="AdvTT2a1c7c1f" w:cs="AdvTT2a1c7c1f"/>
          <w:kern w:val="0"/>
          <w:sz w:val="18"/>
          <w:szCs w:val="18"/>
        </w:rPr>
        <w:t>all-weld</w:t>
      </w:r>
      <w:r>
        <w:rPr>
          <w:rFonts w:ascii="AdvTT2a1c7c1f+20" w:hAnsi="AdvTT2a1c7c1f+20" w:cs="AdvTT2a1c7c1f+20"/>
          <w:kern w:val="0"/>
          <w:sz w:val="18"/>
          <w:szCs w:val="18"/>
        </w:rPr>
        <w:t xml:space="preserve">’ </w:t>
      </w:r>
      <w:r>
        <w:rPr>
          <w:rFonts w:ascii="AdvTT2a1c7c1f" w:hAnsi="AdvTT2a1c7c1f" w:cs="AdvTT2a1c7c1f"/>
          <w:kern w:val="0"/>
          <w:sz w:val="18"/>
          <w:szCs w:val="18"/>
        </w:rPr>
        <w:t>round bar of the filler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metal UM1, Figures 4(a), 4(b), 4(c) and 4(d) display the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measured strain distribution at some vital loading steps,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the longitudinal strain distribution along the central line, the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change in strain at several points along the loading process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and the load tendency with the loading time, respectively. Four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stages in the whole loading process: elastic, yielding, hardening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and necking phases are shown in Figure 4(d). After an initial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elastic phase, the steel bar began to suffer yielding. Time A is a boundary point when the weakest part yielded first (shown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in Figure 4(b)) because the material is not uniform. Owing to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material strain hardening, the weakest part became stronger,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until the new weakest part yielded. At time B, all of the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material within gauge length reached the yield strain. Then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the specimen went into hardening phase. During this phase,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the bar was strained homogeneously in each section even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though the stress was increasing due to material strain hardening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(shown in Figure 4(b) time E). The initiation of necking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occurred at the point of the peak load, at time C. At the peak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point in the nominal stress plotted against strain curve, the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well-known Considere (1885) criterion can be established</w:t>
      </w:r>
      <w:r>
        <w:rPr>
          <w:rFonts w:ascii="AdvTT2a1c7c1f" w:hAnsi="AdvTT2a1c7c1f" w:cs="AdvTT2a1c7c1f" w:hint="eastAsia"/>
          <w:kern w:val="0"/>
          <w:sz w:val="18"/>
          <w:szCs w:val="18"/>
        </w:rPr>
        <w:t>【</w:t>
      </w:r>
      <w:r w:rsidRPr="00F57A36">
        <w:rPr>
          <w:position w:val="-24"/>
        </w:rPr>
        <w:object w:dxaOrig="760" w:dyaOrig="620">
          <v:shape id="_x0000_i1031" type="#_x0000_t75" style="width:38.15pt;height:31.15pt" o:ole="">
            <v:imagedata r:id="rId18" o:title=""/>
          </v:shape>
          <o:OLEObject Type="Embed" ProgID="Equation.DSMT4" ShapeID="_x0000_i1031" DrawAspect="Content" ObjectID="_1589742203" r:id="rId19"/>
        </w:object>
      </w:r>
      <w:r>
        <w:rPr>
          <w:rFonts w:ascii="AdvTT2a1c7c1f" w:hAnsi="AdvTT2a1c7c1f" w:cs="AdvTT2a1c7c1f" w:hint="eastAsia"/>
          <w:kern w:val="0"/>
          <w:sz w:val="18"/>
          <w:szCs w:val="18"/>
        </w:rPr>
        <w:t>】</w:t>
      </w:r>
      <w:r>
        <w:rPr>
          <w:rFonts w:ascii="AdvTT2a1c7c1f" w:hAnsi="AdvTT2a1c7c1f" w:cs="AdvTT2a1c7c1f"/>
          <w:kern w:val="0"/>
          <w:sz w:val="18"/>
          <w:szCs w:val="18"/>
        </w:rPr>
        <w:t>implying that when the true stress equals to the slope of the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tangent to the true stress</w:t>
      </w:r>
      <w:r>
        <w:rPr>
          <w:rFonts w:ascii="AdvTT2a1c7c1f+20" w:hAnsi="AdvTT2a1c7c1f+20" w:cs="AdvTT2a1c7c1f+20"/>
          <w:kern w:val="0"/>
          <w:sz w:val="18"/>
          <w:szCs w:val="18"/>
        </w:rPr>
        <w:t>–</w:t>
      </w:r>
      <w:r>
        <w:rPr>
          <w:rFonts w:ascii="AdvTT2a1c7c1f" w:hAnsi="AdvTT2a1c7c1f" w:cs="AdvTT2a1c7c1f"/>
          <w:kern w:val="0"/>
          <w:sz w:val="18"/>
          <w:szCs w:val="18"/>
        </w:rPr>
        <w:t>strain curve, the specimen reaches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the ultimate load. Equation 2 indicates an instability, such that</w:t>
      </w:r>
    </w:p>
    <w:p w:rsidR="003B0284" w:rsidRDefault="002D6909" w:rsidP="002D6909">
      <w:pPr>
        <w:autoSpaceDE w:val="0"/>
        <w:autoSpaceDN w:val="0"/>
        <w:adjustRightInd w:val="0"/>
        <w:jc w:val="left"/>
        <w:rPr>
          <w:rFonts w:ascii="AdvTT2a1c7c1f" w:hAnsi="AdvTT2a1c7c1f" w:cs="AdvTT2a1c7c1f"/>
          <w:kern w:val="0"/>
          <w:sz w:val="18"/>
          <w:szCs w:val="18"/>
        </w:rPr>
      </w:pPr>
      <w:r>
        <w:rPr>
          <w:rFonts w:ascii="AdvTT2a1c7c1f" w:hAnsi="AdvTT2a1c7c1f" w:cs="AdvTT2a1c7c1f"/>
          <w:kern w:val="0"/>
          <w:sz w:val="18"/>
          <w:szCs w:val="18"/>
        </w:rPr>
        <w:t>after this criterion is satisfied, an imperfection (e.g. a crosssection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with smaller area) results in an increase</w:t>
      </w:r>
      <w:r w:rsidR="00AA19C3">
        <w:rPr>
          <w:rFonts w:ascii="AdvTT2a1c7c1f" w:hAnsi="AdvTT2a1c7c1f" w:cs="AdvTT2a1c7c1f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of strain at this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cross-section with an accompanying decrease in force, leading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to a softening response (Figure 4(a) time F). During the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necking phase, the increase of strain mainly occurs in the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necking part,</w:t>
      </w:r>
      <w:r w:rsidR="00AA19C3">
        <w:rPr>
          <w:rFonts w:ascii="AdvTT2a1c7c1f" w:hAnsi="AdvTT2a1c7c1f" w:cs="AdvTT2a1c7c1f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meanwhile the elastic strain unloading occurs in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other parts (Figure 4(c)), which results in the strain distribution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no longer being uniform in the longitudinal direction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(Figure 4(b) time F), which causes a triaxial stress state in the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necking area and Equation 1 is no longer useful. An accurate,</w:t>
      </w:r>
      <w:r w:rsidR="00AA19C3">
        <w:rPr>
          <w:rFonts w:ascii="AdvTT2a1c7c1f" w:hAnsi="AdvTT2a1c7c1f" w:cs="AdvTT2a1c7c1f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true stress</w:t>
      </w:r>
      <w:r>
        <w:rPr>
          <w:rFonts w:ascii="AdvTT2a1c7c1f+20" w:hAnsi="AdvTT2a1c7c1f+20" w:cs="AdvTT2a1c7c1f+20"/>
          <w:kern w:val="0"/>
          <w:sz w:val="18"/>
          <w:szCs w:val="18"/>
        </w:rPr>
        <w:t>–</w:t>
      </w:r>
      <w:r>
        <w:rPr>
          <w:rFonts w:ascii="AdvTT2a1c7c1f" w:hAnsi="AdvTT2a1c7c1f" w:cs="AdvTT2a1c7c1f"/>
          <w:kern w:val="0"/>
          <w:sz w:val="18"/>
          <w:szCs w:val="18"/>
        </w:rPr>
        <w:t>strain relationship after necking cannot be calibrated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using traditional analytical methods as the true stress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measured is no longer uniaxial. The DIC measuring system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can only record the true strain of the detected part in the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whole loading process, so even then the true stress after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necking cannot be calculated. Accurate calibration of material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constitutive models presents many challenges, which has been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 xml:space="preserve">identified previously by Obrzud </w:t>
      </w:r>
      <w:r>
        <w:rPr>
          <w:rFonts w:ascii="AdvTTbf56cded.I" w:hAnsi="AdvTTbf56cded.I" w:cs="AdvTTbf56cded.I"/>
          <w:kern w:val="0"/>
          <w:sz w:val="18"/>
          <w:szCs w:val="18"/>
        </w:rPr>
        <w:t xml:space="preserve">et al. </w:t>
      </w:r>
      <w:r>
        <w:rPr>
          <w:rFonts w:ascii="AdvTT2a1c7c1f" w:hAnsi="AdvTT2a1c7c1f" w:cs="AdvTT2a1c7c1f"/>
          <w:kern w:val="0"/>
          <w:sz w:val="18"/>
          <w:szCs w:val="18"/>
        </w:rPr>
        <w:t>(2009). Matic (1988) and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 xml:space="preserve">Khoo </w:t>
      </w:r>
      <w:r>
        <w:rPr>
          <w:rFonts w:ascii="AdvTTbf56cded.I" w:hAnsi="AdvTTbf56cded.I" w:cs="AdvTTbf56cded.I"/>
          <w:kern w:val="0"/>
          <w:sz w:val="18"/>
          <w:szCs w:val="18"/>
        </w:rPr>
        <w:t xml:space="preserve">et al. </w:t>
      </w:r>
      <w:r>
        <w:rPr>
          <w:rFonts w:ascii="AdvTT2a1c7c1f" w:hAnsi="AdvTT2a1c7c1f" w:cs="AdvTT2a1c7c1f"/>
          <w:kern w:val="0"/>
          <w:sz w:val="18"/>
          <w:szCs w:val="18"/>
        </w:rPr>
        <w:t>(2002) determined the true stress against true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strain relationship after the peak load by trial and error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method. The true stress against true strain relationship was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adjusted until the numerical simulation agreed with the load</w:t>
      </w:r>
      <w:r>
        <w:rPr>
          <w:rFonts w:ascii="AdvTT2a1c7c1f+20" w:hAnsi="AdvTT2a1c7c1f+20" w:cs="AdvTT2a1c7c1f+20"/>
          <w:kern w:val="0"/>
          <w:sz w:val="18"/>
          <w:szCs w:val="18"/>
        </w:rPr>
        <w:t>–</w:t>
      </w:r>
      <w:r>
        <w:rPr>
          <w:rFonts w:ascii="AdvTT2a1c7c1f" w:hAnsi="AdvTT2a1c7c1f" w:cs="AdvTT2a1c7c1f"/>
          <w:kern w:val="0"/>
          <w:sz w:val="18"/>
          <w:szCs w:val="18"/>
        </w:rPr>
        <w:t xml:space="preserve">deformation data of the coupon test. Smith </w:t>
      </w:r>
      <w:r>
        <w:rPr>
          <w:rFonts w:ascii="AdvTTbf56cded.I" w:hAnsi="AdvTTbf56cded.I" w:cs="AdvTTbf56cded.I"/>
          <w:kern w:val="0"/>
          <w:sz w:val="18"/>
          <w:szCs w:val="18"/>
        </w:rPr>
        <w:t xml:space="preserve">et al. </w:t>
      </w:r>
      <w:r>
        <w:rPr>
          <w:rFonts w:ascii="AdvTT2a1c7c1f" w:hAnsi="AdvTT2a1c7c1f" w:cs="AdvTT2a1c7c1f"/>
          <w:kern w:val="0"/>
          <w:sz w:val="18"/>
          <w:szCs w:val="18"/>
        </w:rPr>
        <w:t>(2017)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calibrated the constitutive model for cyclic loading. In this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paper, the trial and error method is adopted to calibrate the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Ramberg</w:t>
      </w:r>
      <w:r>
        <w:rPr>
          <w:rFonts w:ascii="AdvTT2a1c7c1f+20" w:hAnsi="AdvTT2a1c7c1f+20" w:cs="AdvTT2a1c7c1f+20"/>
          <w:kern w:val="0"/>
          <w:sz w:val="18"/>
          <w:szCs w:val="18"/>
        </w:rPr>
        <w:t>–</w:t>
      </w:r>
      <w:r>
        <w:rPr>
          <w:rFonts w:ascii="AdvTT2a1c7c1f" w:hAnsi="AdvTT2a1c7c1f" w:cs="AdvTT2a1c7c1f"/>
          <w:kern w:val="0"/>
          <w:sz w:val="18"/>
          <w:szCs w:val="18"/>
        </w:rPr>
        <w:t>Osgood constitutive model for base metal, weld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 xml:space="preserve">metal and HAZ, as shown in </w:t>
      </w:r>
      <w:r>
        <w:rPr>
          <w:rFonts w:ascii="AdvTT2a1c7c1f" w:hAnsi="AdvTT2a1c7c1f" w:cs="AdvTT2a1c7c1f"/>
          <w:kern w:val="0"/>
          <w:sz w:val="18"/>
          <w:szCs w:val="18"/>
        </w:rPr>
        <w:lastRenderedPageBreak/>
        <w:t xml:space="preserve">Figure 5. </w:t>
      </w:r>
    </w:p>
    <w:p w:rsidR="003B0284" w:rsidRDefault="003B0284" w:rsidP="002D6909">
      <w:pPr>
        <w:autoSpaceDE w:val="0"/>
        <w:autoSpaceDN w:val="0"/>
        <w:adjustRightInd w:val="0"/>
        <w:jc w:val="left"/>
        <w:rPr>
          <w:rFonts w:ascii="AdvTT2a1c7c1f" w:hAnsi="AdvTT2a1c7c1f" w:cs="AdvTT2a1c7c1f"/>
          <w:kern w:val="0"/>
          <w:sz w:val="18"/>
          <w:szCs w:val="18"/>
        </w:rPr>
      </w:pPr>
    </w:p>
    <w:p w:rsidR="002D6909" w:rsidRDefault="002D6909" w:rsidP="002D6909">
      <w:pPr>
        <w:autoSpaceDE w:val="0"/>
        <w:autoSpaceDN w:val="0"/>
        <w:adjustRightInd w:val="0"/>
        <w:jc w:val="left"/>
        <w:rPr>
          <w:rFonts w:ascii="AdvTT2a1c7c1f" w:hAnsi="AdvTT2a1c7c1f" w:cs="AdvTT2a1c7c1f"/>
          <w:kern w:val="0"/>
          <w:sz w:val="18"/>
          <w:szCs w:val="18"/>
        </w:rPr>
      </w:pPr>
      <w:r>
        <w:rPr>
          <w:rFonts w:ascii="AdvTT2a1c7c1f" w:hAnsi="AdvTT2a1c7c1f" w:cs="AdvTT2a1c7c1f"/>
          <w:kern w:val="0"/>
          <w:sz w:val="18"/>
          <w:szCs w:val="18"/>
        </w:rPr>
        <w:t>First, the coupon test needs to be conducted and then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Equation 1 can be used to obtain the true stress</w:t>
      </w:r>
      <w:r>
        <w:rPr>
          <w:rFonts w:ascii="AdvTT2a1c7c1f+20" w:hAnsi="AdvTT2a1c7c1f+20" w:cs="AdvTT2a1c7c1f+20"/>
          <w:kern w:val="0"/>
          <w:sz w:val="18"/>
          <w:szCs w:val="18"/>
        </w:rPr>
        <w:t>–</w:t>
      </w:r>
      <w:r>
        <w:rPr>
          <w:rFonts w:ascii="AdvTT2a1c7c1f" w:hAnsi="AdvTT2a1c7c1f" w:cs="AdvTT2a1c7c1f"/>
          <w:kern w:val="0"/>
          <w:sz w:val="18"/>
          <w:szCs w:val="18"/>
        </w:rPr>
        <w:t>strain before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necking. Second, according to the Ramberg</w:t>
      </w:r>
      <w:r>
        <w:rPr>
          <w:rFonts w:ascii="AdvTT2a1c7c1f+20" w:hAnsi="AdvTT2a1c7c1f+20" w:cs="AdvTT2a1c7c1f+20"/>
          <w:kern w:val="0"/>
          <w:sz w:val="18"/>
          <w:szCs w:val="18"/>
        </w:rPr>
        <w:t>–</w:t>
      </w:r>
      <w:r>
        <w:rPr>
          <w:rFonts w:ascii="AdvTT2a1c7c1f" w:hAnsi="AdvTT2a1c7c1f" w:cs="AdvTT2a1c7c1f"/>
          <w:kern w:val="0"/>
          <w:sz w:val="18"/>
          <w:szCs w:val="18"/>
        </w:rPr>
        <w:t>Osgood model,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an improved function based on the power law stress</w:t>
      </w:r>
      <w:r>
        <w:rPr>
          <w:rFonts w:ascii="AdvTT2a1c7c1f+20" w:hAnsi="AdvTT2a1c7c1f+20" w:cs="AdvTT2a1c7c1f+20"/>
          <w:kern w:val="0"/>
          <w:sz w:val="18"/>
          <w:szCs w:val="18"/>
        </w:rPr>
        <w:t>–</w:t>
      </w:r>
      <w:r>
        <w:rPr>
          <w:rFonts w:ascii="AdvTT2a1c7c1f" w:hAnsi="AdvTT2a1c7c1f" w:cs="AdvTT2a1c7c1f"/>
          <w:kern w:val="0"/>
          <w:sz w:val="18"/>
          <w:szCs w:val="18"/>
        </w:rPr>
        <w:t>strainrelationship is used.</w:t>
      </w:r>
      <w:r>
        <w:rPr>
          <w:rFonts w:ascii="AdvTT2a1c7c1f" w:hAnsi="AdvTT2a1c7c1f" w:cs="AdvTT2a1c7c1f" w:hint="eastAsia"/>
          <w:kern w:val="0"/>
          <w:sz w:val="18"/>
          <w:szCs w:val="18"/>
        </w:rPr>
        <w:t>【</w:t>
      </w:r>
      <w:r w:rsidR="00372A03" w:rsidRPr="00F57A36">
        <w:rPr>
          <w:position w:val="-14"/>
        </w:rPr>
        <w:object w:dxaOrig="880" w:dyaOrig="400">
          <v:shape id="_x0000_i1032" type="#_x0000_t75" style="width:44.05pt;height:19.9pt" o:ole="">
            <v:imagedata r:id="rId20" o:title=""/>
          </v:shape>
          <o:OLEObject Type="Embed" ProgID="Equation.DSMT4" ShapeID="_x0000_i1032" DrawAspect="Content" ObjectID="_1589742204" r:id="rId21"/>
        </w:object>
      </w:r>
      <w:r w:rsidR="00372A03">
        <w:t xml:space="preserve">  </w:t>
      </w:r>
      <w:r w:rsidR="00372A03">
        <w:rPr>
          <w:rFonts w:hint="eastAsia"/>
        </w:rPr>
        <w:t>fo</w:t>
      </w:r>
      <w:r w:rsidR="00372A03">
        <w:t xml:space="preserve">r </w:t>
      </w:r>
      <w:r w:rsidR="00372A03" w:rsidRPr="00F57A36">
        <w:rPr>
          <w:position w:val="-14"/>
        </w:rPr>
        <w:object w:dxaOrig="760" w:dyaOrig="400">
          <v:shape id="_x0000_i1033" type="#_x0000_t75" style="width:38.15pt;height:19.9pt" o:ole="">
            <v:imagedata r:id="rId22" o:title=""/>
          </v:shape>
          <o:OLEObject Type="Embed" ProgID="Equation.DSMT4" ShapeID="_x0000_i1033" DrawAspect="Content" ObjectID="_1589742205" r:id="rId23"/>
        </w:object>
      </w:r>
      <w:r w:rsidR="00372A03">
        <w:t xml:space="preserve">    </w:t>
      </w:r>
      <w:r w:rsidR="00372A03" w:rsidRPr="00F57A36">
        <w:rPr>
          <w:position w:val="-32"/>
        </w:rPr>
        <w:object w:dxaOrig="1579" w:dyaOrig="740">
          <v:shape id="_x0000_i1034" type="#_x0000_t75" style="width:79pt;height:37.05pt" o:ole="">
            <v:imagedata r:id="rId24" o:title=""/>
          </v:shape>
          <o:OLEObject Type="Embed" ProgID="Equation.DSMT4" ShapeID="_x0000_i1034" DrawAspect="Content" ObjectID="_1589742206" r:id="rId25"/>
        </w:object>
      </w:r>
      <w:r w:rsidR="00372A03">
        <w:t xml:space="preserve">  for </w:t>
      </w:r>
      <w:r w:rsidR="00372A03" w:rsidRPr="00F57A36">
        <w:rPr>
          <w:position w:val="-14"/>
        </w:rPr>
        <w:object w:dxaOrig="1100" w:dyaOrig="400">
          <v:shape id="_x0000_i1035" type="#_x0000_t75" style="width:54.8pt;height:19.9pt" o:ole="">
            <v:imagedata r:id="rId26" o:title=""/>
          </v:shape>
          <o:OLEObject Type="Embed" ProgID="Equation.DSMT4" ShapeID="_x0000_i1035" DrawAspect="Content" ObjectID="_1589742207" r:id="rId27"/>
        </w:object>
      </w:r>
      <w:r w:rsidR="00372A03">
        <w:t xml:space="preserve"> </w:t>
      </w:r>
      <w:r>
        <w:rPr>
          <w:rFonts w:ascii="AdvTT2a1c7c1f" w:hAnsi="AdvTT2a1c7c1f" w:cs="AdvTT2a1c7c1f" w:hint="eastAsia"/>
          <w:kern w:val="0"/>
          <w:sz w:val="18"/>
          <w:szCs w:val="18"/>
        </w:rPr>
        <w:t>】</w:t>
      </w:r>
      <w:r>
        <w:rPr>
          <w:rFonts w:ascii="AdvTT2a1c7c1f" w:hAnsi="AdvTT2a1c7c1f" w:cs="AdvTT2a1c7c1f"/>
          <w:kern w:val="0"/>
          <w:sz w:val="18"/>
          <w:szCs w:val="18"/>
        </w:rPr>
        <w:t xml:space="preserve">where </w:t>
      </w:r>
      <w:r>
        <w:rPr>
          <w:rFonts w:ascii="AdvTTf90d833a.I+03" w:eastAsia="AdvTTf90d833a.I+03" w:hAnsi="AdvTT2a1c7c1f" w:cs="AdvTTf90d833a.I+03" w:hint="eastAsia"/>
          <w:kern w:val="0"/>
          <w:sz w:val="18"/>
          <w:szCs w:val="18"/>
        </w:rPr>
        <w:t>ε</w:t>
      </w:r>
      <w:r>
        <w:rPr>
          <w:rFonts w:ascii="AdvTT2a1c7c1f" w:hAnsi="AdvTT2a1c7c1f" w:cs="AdvTT2a1c7c1f"/>
          <w:kern w:val="0"/>
          <w:sz w:val="12"/>
          <w:szCs w:val="12"/>
        </w:rPr>
        <w:t xml:space="preserve">p 0 </w:t>
      </w:r>
      <w:r>
        <w:rPr>
          <w:rFonts w:ascii="AdvTT2a1c7c1f" w:hAnsi="AdvTT2a1c7c1f" w:cs="AdvTT2a1c7c1f"/>
          <w:kern w:val="0"/>
          <w:sz w:val="18"/>
          <w:szCs w:val="18"/>
        </w:rPr>
        <w:t>is the plastic strain at the end of the yield plateau,</w:t>
      </w:r>
    </w:p>
    <w:p w:rsidR="003B0284" w:rsidRDefault="002D6909" w:rsidP="002D6909">
      <w:pPr>
        <w:autoSpaceDE w:val="0"/>
        <w:autoSpaceDN w:val="0"/>
        <w:adjustRightInd w:val="0"/>
        <w:jc w:val="left"/>
        <w:rPr>
          <w:rFonts w:ascii="AdvTT2a1c7c1f" w:hAnsi="AdvTT2a1c7c1f" w:cs="AdvTT2a1c7c1f"/>
          <w:kern w:val="0"/>
          <w:sz w:val="18"/>
          <w:szCs w:val="18"/>
        </w:rPr>
      </w:pPr>
      <w:r>
        <w:rPr>
          <w:rFonts w:ascii="AdvTTf90d833a.I+03" w:eastAsia="AdvTTf90d833a.I+03" w:hAnsi="AdvTT2a1c7c1f" w:cs="AdvTTf90d833a.I+03" w:hint="eastAsia"/>
          <w:kern w:val="0"/>
          <w:sz w:val="18"/>
          <w:szCs w:val="18"/>
        </w:rPr>
        <w:t>σ</w:t>
      </w:r>
      <w:r>
        <w:rPr>
          <w:rFonts w:ascii="AdvTT2a1c7c1f" w:hAnsi="AdvTT2a1c7c1f" w:cs="AdvTT2a1c7c1f"/>
          <w:kern w:val="0"/>
          <w:sz w:val="12"/>
          <w:szCs w:val="12"/>
        </w:rPr>
        <w:t xml:space="preserve">0 </w:t>
      </w:r>
      <w:r>
        <w:rPr>
          <w:rFonts w:ascii="AdvTT2a1c7c1f" w:hAnsi="AdvTT2a1c7c1f" w:cs="AdvTT2a1c7c1f"/>
          <w:kern w:val="0"/>
          <w:sz w:val="18"/>
          <w:szCs w:val="18"/>
        </w:rPr>
        <w:t>is the true stress at the end of the yield plateau, if there is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no obvious plateau, then suppose the point of (</w:t>
      </w:r>
      <w:r>
        <w:rPr>
          <w:rFonts w:ascii="AdvTTf90d833a.I+03" w:eastAsia="AdvTTf90d833a.I+03" w:hAnsi="AdvTT2a1c7c1f" w:cs="AdvTTf90d833a.I+03" w:hint="eastAsia"/>
          <w:kern w:val="0"/>
          <w:sz w:val="18"/>
          <w:szCs w:val="18"/>
        </w:rPr>
        <w:t>ε</w:t>
      </w:r>
      <w:r>
        <w:rPr>
          <w:rFonts w:ascii="AdvTT2a1c7c1f" w:hAnsi="AdvTT2a1c7c1f" w:cs="AdvTT2a1c7c1f"/>
          <w:kern w:val="0"/>
          <w:sz w:val="12"/>
          <w:szCs w:val="12"/>
        </w:rPr>
        <w:t xml:space="preserve">p 0 </w:t>
      </w:r>
      <w:r>
        <w:rPr>
          <w:rFonts w:ascii="AdvTT2a1c7c1f" w:hAnsi="AdvTT2a1c7c1f" w:cs="AdvTT2a1c7c1f"/>
          <w:kern w:val="0"/>
          <w:sz w:val="18"/>
          <w:szCs w:val="18"/>
        </w:rPr>
        <w:t xml:space="preserve">, </w:t>
      </w:r>
      <w:r>
        <w:rPr>
          <w:rFonts w:ascii="AdvTTf90d833a.I+03" w:eastAsia="AdvTTf90d833a.I+03" w:hAnsi="AdvTT2a1c7c1f" w:cs="AdvTTf90d833a.I+03" w:hint="eastAsia"/>
          <w:kern w:val="0"/>
          <w:sz w:val="18"/>
          <w:szCs w:val="18"/>
        </w:rPr>
        <w:t>σ</w:t>
      </w:r>
      <w:r>
        <w:rPr>
          <w:rFonts w:ascii="AdvTT2a1c7c1f" w:hAnsi="AdvTT2a1c7c1f" w:cs="AdvTT2a1c7c1f"/>
          <w:kern w:val="0"/>
          <w:sz w:val="12"/>
          <w:szCs w:val="12"/>
        </w:rPr>
        <w:t>0</w:t>
      </w:r>
      <w:r>
        <w:rPr>
          <w:rFonts w:ascii="AdvTT2a1c7c1f" w:hAnsi="AdvTT2a1c7c1f" w:cs="AdvTT2a1c7c1f"/>
          <w:kern w:val="0"/>
          <w:sz w:val="18"/>
          <w:szCs w:val="18"/>
        </w:rPr>
        <w:t>) is equal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 xml:space="preserve">to the intersection point between the test curve and </w:t>
      </w:r>
      <w:r>
        <w:rPr>
          <w:rFonts w:ascii="AdvTTf90d833a.I+03" w:eastAsia="AdvTTf90d833a.I+03" w:hAnsi="AdvTT2a1c7c1f" w:cs="AdvTTf90d833a.I+03" w:hint="eastAsia"/>
          <w:kern w:val="0"/>
          <w:sz w:val="18"/>
          <w:szCs w:val="18"/>
        </w:rPr>
        <w:t>σ</w:t>
      </w:r>
      <w:r>
        <w:rPr>
          <w:rFonts w:ascii="AdvTT2a1c7c1f" w:hAnsi="AdvTT2a1c7c1f" w:cs="AdvTT2a1c7c1f"/>
          <w:kern w:val="0"/>
          <w:sz w:val="18"/>
          <w:szCs w:val="18"/>
        </w:rPr>
        <w:t>=</w:t>
      </w:r>
      <w:r>
        <w:rPr>
          <w:rFonts w:ascii="AdvTTbf56cded.I" w:hAnsi="AdvTTbf56cded.I" w:cs="AdvTTbf56cded.I"/>
          <w:kern w:val="0"/>
          <w:sz w:val="18"/>
          <w:szCs w:val="18"/>
        </w:rPr>
        <w:t>E</w:t>
      </w:r>
      <w:r>
        <w:rPr>
          <w:rFonts w:ascii="AdvTTf90d833a.I+03" w:eastAsia="AdvTTf90d833a.I+03" w:hAnsi="AdvTT2a1c7c1f" w:cs="AdvTTf90d833a.I+03" w:hint="eastAsia"/>
          <w:kern w:val="0"/>
          <w:sz w:val="18"/>
          <w:szCs w:val="18"/>
        </w:rPr>
        <w:t>ε</w:t>
      </w:r>
      <w:r>
        <w:rPr>
          <w:rFonts w:ascii="AdvTT2a1c7c1f" w:hAnsi="AdvTT2a1c7c1f" w:cs="AdvTT2a1c7c1f"/>
          <w:kern w:val="0"/>
          <w:sz w:val="12"/>
          <w:szCs w:val="12"/>
        </w:rPr>
        <w:t xml:space="preserve">p </w:t>
      </w:r>
      <w:r>
        <w:rPr>
          <w:rFonts w:ascii="AdvTTf90d833a.I+03" w:eastAsia="AdvTTf90d833a.I+03" w:cs="AdvTTf90d833a.I+03" w:hint="eastAsia"/>
          <w:kern w:val="0"/>
          <w:sz w:val="18"/>
          <w:szCs w:val="18"/>
        </w:rPr>
        <w:t>σ</w:t>
      </w:r>
      <w:r>
        <w:rPr>
          <w:rFonts w:ascii="AdvTTf90d833a.I+03" w:eastAsia="AdvTTf90d833a.I+03" w:cs="AdvTTf90d833a.I+03"/>
          <w:kern w:val="0"/>
          <w:sz w:val="18"/>
          <w:szCs w:val="18"/>
        </w:rPr>
        <w:t xml:space="preserve"> </w:t>
      </w:r>
      <w:r>
        <w:rPr>
          <w:rFonts w:ascii="AdvTT2a1c7c1f" w:eastAsia="AdvTTf90d833a.I+03" w:hAnsi="AdvTT2a1c7c1f" w:cs="AdvTT2a1c7c1f"/>
          <w:kern w:val="0"/>
          <w:sz w:val="18"/>
          <w:szCs w:val="18"/>
        </w:rPr>
        <w:t xml:space="preserve">is the true stress and </w:t>
      </w:r>
      <w:r>
        <w:rPr>
          <w:rFonts w:ascii="AdvTTf90d833a.I+03" w:eastAsia="AdvTTf90d833a.I+03" w:cs="AdvTTf90d833a.I+03" w:hint="eastAsia"/>
          <w:kern w:val="0"/>
          <w:sz w:val="18"/>
          <w:szCs w:val="18"/>
        </w:rPr>
        <w:t>ε</w:t>
      </w:r>
      <w:r>
        <w:rPr>
          <w:rFonts w:ascii="AdvTT2a1c7c1f" w:eastAsia="AdvTTf90d833a.I+03" w:hAnsi="AdvTT2a1c7c1f" w:cs="AdvTT2a1c7c1f"/>
          <w:kern w:val="0"/>
          <w:sz w:val="12"/>
          <w:szCs w:val="12"/>
        </w:rPr>
        <w:t xml:space="preserve">p </w:t>
      </w:r>
      <w:r>
        <w:rPr>
          <w:rFonts w:ascii="AdvTT2a1c7c1f" w:eastAsia="AdvTTf90d833a.I+03" w:hAnsi="AdvTT2a1c7c1f" w:cs="AdvTT2a1c7c1f"/>
          <w:kern w:val="0"/>
          <w:sz w:val="18"/>
          <w:szCs w:val="18"/>
        </w:rPr>
        <w:t xml:space="preserve">is the plastic strain, </w:t>
      </w:r>
      <w:r>
        <w:rPr>
          <w:rFonts w:ascii="AdvTTf90d833a.I+03" w:eastAsia="AdvTTf90d833a.I+03" w:cs="AdvTTf90d833a.I+03" w:hint="eastAsia"/>
          <w:kern w:val="0"/>
          <w:sz w:val="18"/>
          <w:szCs w:val="18"/>
        </w:rPr>
        <w:t>σ</w:t>
      </w:r>
      <w:r>
        <w:rPr>
          <w:rFonts w:ascii="AdvTT2a1c7c1f" w:eastAsia="AdvTTf90d833a.I+03" w:hAnsi="AdvTT2a1c7c1f" w:cs="AdvTT2a1c7c1f"/>
          <w:kern w:val="0"/>
          <w:sz w:val="12"/>
          <w:szCs w:val="12"/>
        </w:rPr>
        <w:t xml:space="preserve">y </w:t>
      </w:r>
      <w:r>
        <w:rPr>
          <w:rFonts w:ascii="AdvTT2a1c7c1f" w:eastAsia="AdvTTf90d833a.I+03" w:hAnsi="AdvTT2a1c7c1f" w:cs="AdvTT2a1c7c1f"/>
          <w:kern w:val="0"/>
          <w:sz w:val="18"/>
          <w:szCs w:val="18"/>
        </w:rPr>
        <w:t>is the yield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eastAsia="AdvTTf90d833a.I+03" w:hAnsi="AdvTT2a1c7c1f" w:cs="AdvTT2a1c7c1f"/>
          <w:kern w:val="0"/>
          <w:sz w:val="18"/>
          <w:szCs w:val="18"/>
        </w:rPr>
        <w:t xml:space="preserve">stress, </w:t>
      </w:r>
      <w:r>
        <w:rPr>
          <w:rFonts w:ascii="AdvTTbf56cded.I" w:eastAsia="AdvTTf90d833a.I+03" w:hAnsi="AdvTTbf56cded.I" w:cs="AdvTTbf56cded.I"/>
          <w:kern w:val="0"/>
          <w:sz w:val="18"/>
          <w:szCs w:val="18"/>
        </w:rPr>
        <w:t xml:space="preserve">K </w:t>
      </w:r>
      <w:r>
        <w:rPr>
          <w:rFonts w:ascii="AdvTT2a1c7c1f" w:eastAsia="AdvTTf90d833a.I+03" w:hAnsi="AdvTT2a1c7c1f" w:cs="AdvTT2a1c7c1f"/>
          <w:kern w:val="0"/>
          <w:sz w:val="18"/>
          <w:szCs w:val="18"/>
        </w:rPr>
        <w:t xml:space="preserve">is a constant and </w:t>
      </w:r>
      <w:r>
        <w:rPr>
          <w:rFonts w:ascii="AdvTTbf56cded.I" w:eastAsia="AdvTTf90d833a.I+03" w:hAnsi="AdvTTbf56cded.I" w:cs="AdvTTbf56cded.I"/>
          <w:kern w:val="0"/>
          <w:sz w:val="18"/>
          <w:szCs w:val="18"/>
        </w:rPr>
        <w:t xml:space="preserve">n </w:t>
      </w:r>
      <w:r>
        <w:rPr>
          <w:rFonts w:ascii="AdvTT2a1c7c1f" w:eastAsia="AdvTTf90d833a.I+03" w:hAnsi="AdvTT2a1c7c1f" w:cs="AdvTT2a1c7c1f"/>
          <w:kern w:val="0"/>
          <w:sz w:val="18"/>
          <w:szCs w:val="18"/>
        </w:rPr>
        <w:t>is the strain hardening exponent.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eastAsia="AdvTTf90d833a.I+03" w:hAnsi="AdvTT2a1c7c1f" w:cs="AdvTT2a1c7c1f"/>
          <w:kern w:val="0"/>
          <w:sz w:val="18"/>
          <w:szCs w:val="18"/>
        </w:rPr>
        <w:t>Derived from Equation 3</w:t>
      </w:r>
      <w:r>
        <w:rPr>
          <w:rFonts w:ascii="AdvTT2a1c7c1f" w:eastAsia="AdvTTf90d833a.I+03" w:hAnsi="AdvTT2a1c7c1f" w:cs="AdvTT2a1c7c1f" w:hint="eastAsia"/>
          <w:kern w:val="0"/>
          <w:sz w:val="18"/>
          <w:szCs w:val="18"/>
        </w:rPr>
        <w:t>【</w:t>
      </w:r>
      <w:r w:rsidR="00372A03" w:rsidRPr="00F57A36">
        <w:rPr>
          <w:position w:val="-32"/>
        </w:rPr>
        <w:object w:dxaOrig="1340" w:dyaOrig="700">
          <v:shape id="_x0000_i1036" type="#_x0000_t75" style="width:67.15pt;height:34.95pt" o:ole="">
            <v:imagedata r:id="rId28" o:title=""/>
          </v:shape>
          <o:OLEObject Type="Embed" ProgID="Equation.DSMT4" ShapeID="_x0000_i1036" DrawAspect="Content" ObjectID="_1589742208" r:id="rId29"/>
        </w:object>
      </w:r>
      <w:r w:rsidR="00372A03">
        <w:t xml:space="preserve"> </w:t>
      </w:r>
      <w:r w:rsidR="00372A03">
        <w:rPr>
          <w:rFonts w:ascii="AdvTT2a1c7c1f" w:eastAsia="AdvTTf90d833a.I+03" w:hAnsi="AdvTT2a1c7c1f" w:cs="AdvTT2a1c7c1f" w:hint="eastAsia"/>
          <w:kern w:val="0"/>
          <w:sz w:val="18"/>
          <w:szCs w:val="18"/>
        </w:rPr>
        <w:t xml:space="preserve"> </w:t>
      </w:r>
      <w:r w:rsidR="00372A03">
        <w:rPr>
          <w:rFonts w:ascii="AdvTT2a1c7c1f" w:eastAsia="AdvTTf90d833a.I+03" w:hAnsi="AdvTT2a1c7c1f" w:cs="AdvTT2a1c7c1f"/>
          <w:kern w:val="0"/>
          <w:sz w:val="18"/>
          <w:szCs w:val="18"/>
        </w:rPr>
        <w:t xml:space="preserve"> </w:t>
      </w:r>
      <w:r w:rsidR="00372A03">
        <w:rPr>
          <w:rFonts w:hint="eastAsia"/>
        </w:rPr>
        <w:t>fo</w:t>
      </w:r>
      <w:r w:rsidR="00372A03">
        <w:t xml:space="preserve">r </w:t>
      </w:r>
      <w:r w:rsidR="00372A03" w:rsidRPr="00F57A36">
        <w:rPr>
          <w:position w:val="-14"/>
        </w:rPr>
        <w:object w:dxaOrig="760" w:dyaOrig="400">
          <v:shape id="_x0000_i1037" type="#_x0000_t75" style="width:38.15pt;height:19.9pt" o:ole="">
            <v:imagedata r:id="rId22" o:title=""/>
          </v:shape>
          <o:OLEObject Type="Embed" ProgID="Equation.DSMT4" ShapeID="_x0000_i1037" DrawAspect="Content" ObjectID="_1589742209" r:id="rId30"/>
        </w:object>
      </w:r>
      <w:r>
        <w:rPr>
          <w:rFonts w:ascii="AdvTT2a1c7c1f" w:eastAsia="AdvTTf90d833a.I+03" w:hAnsi="AdvTT2a1c7c1f" w:cs="AdvTT2a1c7c1f" w:hint="eastAsia"/>
          <w:kern w:val="0"/>
          <w:sz w:val="18"/>
          <w:szCs w:val="18"/>
        </w:rPr>
        <w:t>】</w:t>
      </w:r>
      <w:r>
        <w:rPr>
          <w:rFonts w:ascii="AdvTT2a1c7c1f" w:hAnsi="AdvTT2a1c7c1f" w:cs="AdvTT2a1c7c1f"/>
          <w:kern w:val="0"/>
          <w:sz w:val="18"/>
          <w:szCs w:val="18"/>
        </w:rPr>
        <w:t>At the peak point (</w:t>
      </w:r>
      <w:r>
        <w:rPr>
          <w:rFonts w:ascii="AdvTTf90d833a.I+03" w:eastAsia="AdvTTf90d833a.I+03" w:hAnsi="AdvTT2a1c7c1f" w:cs="AdvTTf90d833a.I+03" w:hint="eastAsia"/>
          <w:kern w:val="0"/>
          <w:sz w:val="18"/>
          <w:szCs w:val="18"/>
        </w:rPr>
        <w:t>ε</w:t>
      </w:r>
      <w:r>
        <w:rPr>
          <w:rFonts w:ascii="AdvTT2a1c7c1f" w:hAnsi="AdvTT2a1c7c1f" w:cs="AdvTT2a1c7c1f"/>
          <w:kern w:val="0"/>
          <w:sz w:val="12"/>
          <w:szCs w:val="12"/>
        </w:rPr>
        <w:t xml:space="preserve">p u </w:t>
      </w:r>
      <w:r>
        <w:rPr>
          <w:rFonts w:ascii="AdvTT2a1c7c1f" w:hAnsi="AdvTT2a1c7c1f" w:cs="AdvTT2a1c7c1f"/>
          <w:kern w:val="0"/>
          <w:sz w:val="18"/>
          <w:szCs w:val="18"/>
        </w:rPr>
        <w:t xml:space="preserve">, </w:t>
      </w:r>
      <w:r>
        <w:rPr>
          <w:rFonts w:ascii="AdvTTf90d833a.I+03" w:eastAsia="AdvTTf90d833a.I+03" w:hAnsi="AdvTT2a1c7c1f" w:cs="AdvTTf90d833a.I+03" w:hint="eastAsia"/>
          <w:kern w:val="0"/>
          <w:sz w:val="18"/>
          <w:szCs w:val="18"/>
        </w:rPr>
        <w:t>σ</w:t>
      </w:r>
      <w:r>
        <w:rPr>
          <w:rFonts w:ascii="AdvTT2a1c7c1f" w:hAnsi="AdvTT2a1c7c1f" w:cs="AdvTT2a1c7c1f"/>
          <w:kern w:val="0"/>
          <w:sz w:val="12"/>
          <w:szCs w:val="12"/>
        </w:rPr>
        <w:t>u</w:t>
      </w:r>
      <w:r>
        <w:rPr>
          <w:rFonts w:ascii="AdvTT2a1c7c1f" w:hAnsi="AdvTT2a1c7c1f" w:cs="AdvTT2a1c7c1f"/>
          <w:kern w:val="0"/>
          <w:sz w:val="18"/>
          <w:szCs w:val="18"/>
        </w:rPr>
        <w:t>) in the nominal stress plotted against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 xml:space="preserve">strain curves </w:t>
      </w:r>
      <w:r w:rsidR="00372A03">
        <w:rPr>
          <w:rFonts w:ascii="AdvTT2a1c7c1f" w:hAnsi="AdvTT2a1c7c1f" w:cs="AdvTT2a1c7c1f" w:hint="eastAsia"/>
          <w:kern w:val="0"/>
          <w:sz w:val="18"/>
          <w:szCs w:val="18"/>
        </w:rPr>
        <w:t>【</w:t>
      </w:r>
      <w:r w:rsidR="00372A03" w:rsidRPr="00F57A36">
        <w:rPr>
          <w:position w:val="-14"/>
        </w:rPr>
        <w:object w:dxaOrig="1480" w:dyaOrig="400">
          <v:shape id="_x0000_i1038" type="#_x0000_t75" style="width:74.15pt;height:19.9pt" o:ole="">
            <v:imagedata r:id="rId31" o:title=""/>
          </v:shape>
          <o:OLEObject Type="Embed" ProgID="Equation.DSMT4" ShapeID="_x0000_i1038" DrawAspect="Content" ObjectID="_1589742210" r:id="rId32"/>
        </w:object>
      </w:r>
      <w:r w:rsidR="00372A03">
        <w:rPr>
          <w:rFonts w:ascii="AdvTT2a1c7c1f" w:hAnsi="AdvTT2a1c7c1f" w:cs="AdvTT2a1c7c1f" w:hint="eastAsia"/>
          <w:kern w:val="0"/>
          <w:sz w:val="18"/>
          <w:szCs w:val="18"/>
        </w:rPr>
        <w:t>】</w:t>
      </w:r>
      <w:r>
        <w:rPr>
          <w:rFonts w:ascii="AdvTT2a1c7c1f" w:hAnsi="AdvTT2a1c7c1f" w:cs="AdvTT2a1c7c1f"/>
          <w:kern w:val="0"/>
          <w:sz w:val="18"/>
          <w:szCs w:val="18"/>
        </w:rPr>
        <w:t>and comparing Equation 3 with Equation 5, the following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equation can be obtained. Thus the initial values of the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parameters can be found.</w:t>
      </w:r>
      <w:r>
        <w:rPr>
          <w:rFonts w:ascii="AdvTT2a1c7c1f" w:hAnsi="AdvTT2a1c7c1f" w:cs="AdvTT2a1c7c1f" w:hint="eastAsia"/>
          <w:kern w:val="0"/>
          <w:sz w:val="18"/>
          <w:szCs w:val="18"/>
        </w:rPr>
        <w:t>【</w:t>
      </w:r>
      <w:bookmarkStart w:id="0" w:name="_GoBack"/>
      <w:r w:rsidR="00372A03" w:rsidRPr="00F57A36">
        <w:rPr>
          <w:position w:val="-14"/>
        </w:rPr>
        <w:object w:dxaOrig="639" w:dyaOrig="400">
          <v:shape id="_x0000_i1039" type="#_x0000_t75" style="width:31.7pt;height:19.9pt" o:ole="">
            <v:imagedata r:id="rId33" o:title=""/>
          </v:shape>
          <o:OLEObject Type="Embed" ProgID="Equation.DSMT4" ShapeID="_x0000_i1039" DrawAspect="Content" ObjectID="_1589742211" r:id="rId34"/>
        </w:object>
      </w:r>
      <w:bookmarkEnd w:id="0"/>
      <w:r>
        <w:rPr>
          <w:rFonts w:ascii="AdvTT2a1c7c1f" w:hAnsi="AdvTT2a1c7c1f" w:cs="AdvTT2a1c7c1f" w:hint="eastAsia"/>
          <w:kern w:val="0"/>
          <w:sz w:val="18"/>
          <w:szCs w:val="18"/>
        </w:rPr>
        <w:t>】</w:t>
      </w:r>
      <w:r>
        <w:rPr>
          <w:rFonts w:ascii="AdvTT2a1c7c1f" w:hAnsi="AdvTT2a1c7c1f" w:cs="AdvTT2a1c7c1f"/>
          <w:kern w:val="0"/>
          <w:sz w:val="18"/>
          <w:szCs w:val="18"/>
        </w:rPr>
        <w:t>Third, the specimen with the same geometry is simulated using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the material model obtained from the last step. Fourth, the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load</w:t>
      </w:r>
      <w:r>
        <w:rPr>
          <w:rFonts w:ascii="AdvTT2a1c7c1f+20" w:hAnsi="AdvTT2a1c7c1f+20" w:cs="AdvTT2a1c7c1f+20"/>
          <w:kern w:val="0"/>
          <w:sz w:val="18"/>
          <w:szCs w:val="18"/>
        </w:rPr>
        <w:t>–</w:t>
      </w:r>
      <w:r>
        <w:rPr>
          <w:rFonts w:ascii="AdvTT2a1c7c1f" w:hAnsi="AdvTT2a1c7c1f" w:cs="AdvTT2a1c7c1f"/>
          <w:kern w:val="0"/>
          <w:sz w:val="18"/>
          <w:szCs w:val="18"/>
        </w:rPr>
        <w:t>displacement responses are compared between the simulation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 xml:space="preserve">result and the test result and the values of </w:t>
      </w:r>
      <w:r>
        <w:rPr>
          <w:rFonts w:ascii="AdvTTbf56cded.I" w:hAnsi="AdvTTbf56cded.I" w:cs="AdvTTbf56cded.I"/>
          <w:kern w:val="0"/>
          <w:sz w:val="18"/>
          <w:szCs w:val="18"/>
        </w:rPr>
        <w:t xml:space="preserve">K </w:t>
      </w:r>
      <w:r>
        <w:rPr>
          <w:rFonts w:ascii="AdvTT2a1c7c1f" w:hAnsi="AdvTT2a1c7c1f" w:cs="AdvTT2a1c7c1f"/>
          <w:kern w:val="0"/>
          <w:sz w:val="18"/>
          <w:szCs w:val="18"/>
        </w:rPr>
        <w:t xml:space="preserve">and </w:t>
      </w:r>
      <w:r>
        <w:rPr>
          <w:rFonts w:ascii="AdvTTbf56cded.I" w:hAnsi="AdvTTbf56cded.I" w:cs="AdvTTbf56cded.I"/>
          <w:kern w:val="0"/>
          <w:sz w:val="18"/>
          <w:szCs w:val="18"/>
        </w:rPr>
        <w:t xml:space="preserve">n </w:t>
      </w:r>
      <w:r>
        <w:rPr>
          <w:rFonts w:ascii="AdvTT2a1c7c1f" w:hAnsi="AdvTT2a1c7c1f" w:cs="AdvTT2a1c7c1f"/>
          <w:kern w:val="0"/>
          <w:sz w:val="18"/>
          <w:szCs w:val="18"/>
        </w:rPr>
        <w:t>are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modified. Then the third step and the fourth step should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be repeated until the error between the simulation result and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the test result is within the tolerance limits defined.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From the four steps mentioned above, constitutive model parameters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 xml:space="preserve">of base metal and filler metal can be obtained. </w:t>
      </w:r>
    </w:p>
    <w:p w:rsidR="003B0284" w:rsidRDefault="003B0284" w:rsidP="002D6909">
      <w:pPr>
        <w:autoSpaceDE w:val="0"/>
        <w:autoSpaceDN w:val="0"/>
        <w:adjustRightInd w:val="0"/>
        <w:jc w:val="left"/>
        <w:rPr>
          <w:rFonts w:ascii="AdvTT2a1c7c1f" w:hAnsi="AdvTT2a1c7c1f" w:cs="AdvTT2a1c7c1f"/>
          <w:kern w:val="0"/>
          <w:sz w:val="18"/>
          <w:szCs w:val="18"/>
        </w:rPr>
      </w:pPr>
    </w:p>
    <w:p w:rsidR="003B0284" w:rsidRDefault="003B0284" w:rsidP="002D6909">
      <w:pPr>
        <w:autoSpaceDE w:val="0"/>
        <w:autoSpaceDN w:val="0"/>
        <w:adjustRightInd w:val="0"/>
        <w:jc w:val="left"/>
        <w:rPr>
          <w:rFonts w:ascii="AdvTT2a1c7c1f" w:hAnsi="AdvTT2a1c7c1f" w:cs="AdvTT2a1c7c1f"/>
          <w:kern w:val="0"/>
          <w:sz w:val="18"/>
          <w:szCs w:val="18"/>
        </w:rPr>
      </w:pPr>
    </w:p>
    <w:p w:rsidR="002D6909" w:rsidRDefault="002D6909" w:rsidP="002D6909">
      <w:pPr>
        <w:autoSpaceDE w:val="0"/>
        <w:autoSpaceDN w:val="0"/>
        <w:adjustRightInd w:val="0"/>
        <w:jc w:val="left"/>
        <w:rPr>
          <w:rFonts w:ascii="AdvTT2a1c7c1f" w:hAnsi="AdvTT2a1c7c1f" w:cs="AdvTT2a1c7c1f"/>
          <w:kern w:val="0"/>
          <w:sz w:val="18"/>
          <w:szCs w:val="18"/>
        </w:rPr>
      </w:pPr>
      <w:r>
        <w:rPr>
          <w:rFonts w:ascii="AdvTT2a1c7c1f" w:hAnsi="AdvTT2a1c7c1f" w:cs="AdvTT2a1c7c1f"/>
          <w:kern w:val="0"/>
          <w:sz w:val="18"/>
          <w:szCs w:val="18"/>
        </w:rPr>
        <w:t>For</w:t>
      </w:r>
    </w:p>
    <w:p w:rsidR="007753CB" w:rsidRPr="00AA19C3" w:rsidRDefault="002D6909" w:rsidP="00AA19C3">
      <w:pPr>
        <w:autoSpaceDE w:val="0"/>
        <w:autoSpaceDN w:val="0"/>
        <w:adjustRightInd w:val="0"/>
        <w:rPr>
          <w:rFonts w:ascii="AdvTT2a1c7c1f" w:hAnsi="AdvTT2a1c7c1f" w:cs="AdvTT2a1c7c1f"/>
          <w:kern w:val="0"/>
          <w:sz w:val="18"/>
          <w:szCs w:val="18"/>
        </w:rPr>
      </w:pPr>
      <w:r>
        <w:rPr>
          <w:rFonts w:ascii="AdvTT2a1c7c1f" w:hAnsi="AdvTT2a1c7c1f" w:cs="AdvTT2a1c7c1f"/>
          <w:kern w:val="0"/>
          <w:sz w:val="18"/>
          <w:szCs w:val="18"/>
        </w:rPr>
        <w:t>HAZ, because of the varied mechanical properties and nonuniform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microstructure within the sub-zones, a unique material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parameter set is assumed for the whole HAZ in order to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simplify the analysis. The method to calibrate the material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model for the HAZ is almost the same as for the base metal,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only the load</w:t>
      </w:r>
      <w:r>
        <w:rPr>
          <w:rFonts w:ascii="AdvTT2a1c7c1f+20" w:hAnsi="AdvTT2a1c7c1f+20" w:cs="AdvTT2a1c7c1f+20"/>
          <w:kern w:val="0"/>
          <w:sz w:val="18"/>
          <w:szCs w:val="18"/>
        </w:rPr>
        <w:t>–</w:t>
      </w:r>
      <w:r>
        <w:rPr>
          <w:rFonts w:ascii="AdvTT2a1c7c1f" w:hAnsi="AdvTT2a1c7c1f" w:cs="AdvTT2a1c7c1f"/>
          <w:kern w:val="0"/>
          <w:sz w:val="18"/>
          <w:szCs w:val="18"/>
        </w:rPr>
        <w:t>displacement response is used from the butt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weld test.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The finite-element model for calibrating the constitutive model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is displayed in Figure 6. For base metal, as the specimen is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symmetrical in three directions, in order to refine the mesh and perform the calculation more quickly, only one-eighth of the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specimen is modelled. The model was composed of C3D8R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elements with reduced integration. A mesh size of 0·5 mm was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chosen after comparing the different element size, which is sufficient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to capture the geometry changes and strain gradients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associated with necking. For a round bar specimen of filler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metal, the model was composed of axisymmetric elements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(CAX8R) with reduced integration, as shown in Figure 6(b).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For the HAZ, the whole butt weld specimen was modelled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with three materials (base metal, weld zone and HAZ). As the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specimen is symmetrical in two directions, the model is only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one-quarter of the butt weld. The mesh and boundary conditions</w:t>
      </w:r>
      <w:r w:rsidR="00AA19C3">
        <w:rPr>
          <w:rFonts w:ascii="AdvTT2a1c7c1f" w:hAnsi="AdvTT2a1c7c1f" w:cs="AdvTT2a1c7c1f" w:hint="eastAsia"/>
          <w:kern w:val="0"/>
          <w:sz w:val="18"/>
          <w:szCs w:val="18"/>
        </w:rPr>
        <w:t xml:space="preserve"> </w:t>
      </w:r>
      <w:r>
        <w:rPr>
          <w:rFonts w:ascii="AdvTT2a1c7c1f" w:hAnsi="AdvTT2a1c7c1f" w:cs="AdvTT2a1c7c1f"/>
          <w:kern w:val="0"/>
          <w:sz w:val="18"/>
          <w:szCs w:val="18"/>
        </w:rPr>
        <w:t>for the different materials are also shown in Figure 6.</w:t>
      </w:r>
    </w:p>
    <w:sectPr w:rsidR="007753CB" w:rsidRPr="00AA1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81C" w:rsidRDefault="0010381C" w:rsidP="003B0284">
      <w:r>
        <w:separator/>
      </w:r>
    </w:p>
  </w:endnote>
  <w:endnote w:type="continuationSeparator" w:id="0">
    <w:p w:rsidR="0010381C" w:rsidRDefault="0010381C" w:rsidP="003B0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vTT2a1c7c1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TTf90d833a.I+03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dvTTbf56cded.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TT2a1c7c1f+2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81C" w:rsidRDefault="0010381C" w:rsidP="003B0284">
      <w:r>
        <w:separator/>
      </w:r>
    </w:p>
  </w:footnote>
  <w:footnote w:type="continuationSeparator" w:id="0">
    <w:p w:rsidR="0010381C" w:rsidRDefault="0010381C" w:rsidP="003B02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909"/>
    <w:rsid w:val="0010381C"/>
    <w:rsid w:val="002D6909"/>
    <w:rsid w:val="00372A03"/>
    <w:rsid w:val="003B0284"/>
    <w:rsid w:val="007753CB"/>
    <w:rsid w:val="00AA19C3"/>
    <w:rsid w:val="00E459E5"/>
    <w:rsid w:val="00F8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3DDA41-C541-46BE-8778-65E83EE4D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02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02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02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02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fontTable" Target="fontTable.xml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1158</Words>
  <Characters>6606</Characters>
  <Application>Microsoft Office Word</Application>
  <DocSecurity>0</DocSecurity>
  <Lines>55</Lines>
  <Paragraphs>15</Paragraphs>
  <ScaleCrop>false</ScaleCrop>
  <Company/>
  <LinksUpToDate>false</LinksUpToDate>
  <CharactersWithSpaces>7749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Biang</dc:creator>
  <cp:keywords/>
  <dc:description/>
  <cp:lastModifiedBy>zhaochen</cp:lastModifiedBy>
  <cp:revision>3</cp:revision>
  <dcterms:created xsi:type="dcterms:W3CDTF">2018-05-14T02:28:00Z</dcterms:created>
  <dcterms:modified xsi:type="dcterms:W3CDTF">2018-06-05T14:11:00Z</dcterms:modified>
</cp:coreProperties>
</file>