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10D7" w14:textId="1893F74A" w:rsidR="007C24C6" w:rsidRDefault="003C1162" w:rsidP="003C1162">
      <w:pPr>
        <w:pStyle w:val="1"/>
        <w:spacing w:before="0" w:after="0"/>
        <w:ind w:firstLineChars="0" w:firstLine="0"/>
        <w:rPr>
          <w:rFonts w:ascii="仿宋" w:eastAsia="仿宋" w:hAnsi="仿宋" w:hint="eastAsia"/>
          <w:sz w:val="28"/>
          <w:szCs w:val="28"/>
        </w:rPr>
      </w:pPr>
      <w:r w:rsidRPr="00455448">
        <w:rPr>
          <w:rFonts w:ascii="仿宋" w:eastAsia="仿宋" w:hAnsi="仿宋" w:hint="eastAsia"/>
          <w:sz w:val="28"/>
          <w:szCs w:val="28"/>
        </w:rPr>
        <w:t>附录</w:t>
      </w:r>
      <w:r>
        <w:rPr>
          <w:rFonts w:ascii="仿宋" w:eastAsia="仿宋" w:hAnsi="仿宋" w:hint="eastAsia"/>
          <w:sz w:val="28"/>
          <w:szCs w:val="28"/>
        </w:rPr>
        <w:t>3</w:t>
      </w:r>
      <w:r w:rsidRPr="00455448">
        <w:rPr>
          <w:rFonts w:ascii="仿宋" w:eastAsia="仿宋" w:hAnsi="仿宋" w:hint="eastAsia"/>
          <w:sz w:val="28"/>
          <w:szCs w:val="28"/>
        </w:rPr>
        <w:t xml:space="preserve"> </w:t>
      </w:r>
      <w:r w:rsidR="008B6AD8">
        <w:rPr>
          <w:rFonts w:ascii="仿宋" w:eastAsia="仿宋" w:hAnsi="仿宋" w:hint="eastAsia"/>
          <w:sz w:val="28"/>
          <w:szCs w:val="28"/>
        </w:rPr>
        <w:t>主要变量定义、描述性统计、相关性与多重共线性分析</w:t>
      </w:r>
    </w:p>
    <w:p w14:paraId="59E36A5F" w14:textId="04749EE0" w:rsidR="002004B2" w:rsidRDefault="007354F3" w:rsidP="002004B2">
      <w:pPr>
        <w:keepNext/>
        <w:keepLines/>
        <w:ind w:firstLine="396"/>
      </w:pPr>
      <w:r>
        <w:rPr>
          <w:rFonts w:hint="eastAsia"/>
        </w:rPr>
        <w:t>附表</w:t>
      </w:r>
      <w:r>
        <w:rPr>
          <w:rFonts w:hint="eastAsia"/>
        </w:rPr>
        <w:t>2</w:t>
      </w:r>
      <w:r>
        <w:rPr>
          <w:rFonts w:hint="eastAsia"/>
        </w:rPr>
        <w:t>汇报了模型中</w:t>
      </w:r>
      <w:r w:rsidRPr="007354F3">
        <w:rPr>
          <w:rFonts w:hint="eastAsia"/>
        </w:rPr>
        <w:t>主要变量定义及计算方法</w:t>
      </w:r>
      <w:r>
        <w:rPr>
          <w:rFonts w:hint="eastAsia"/>
        </w:rPr>
        <w:t>。</w:t>
      </w:r>
    </w:p>
    <w:p w14:paraId="0A921F05" w14:textId="77777777" w:rsidR="00302A11" w:rsidRPr="00387773" w:rsidRDefault="00302A11" w:rsidP="00302A11">
      <w:pPr>
        <w:ind w:firstLine="396"/>
      </w:pPr>
    </w:p>
    <w:tbl>
      <w:tblPr>
        <w:tblStyle w:val="a5"/>
        <w:tblW w:w="5000" w:type="pct"/>
        <w:jc w:val="center"/>
        <w:tblLook w:val="04A0" w:firstRow="1" w:lastRow="0" w:firstColumn="1" w:lastColumn="0" w:noHBand="0" w:noVBand="1"/>
      </w:tblPr>
      <w:tblGrid>
        <w:gridCol w:w="1530"/>
        <w:gridCol w:w="6782"/>
      </w:tblGrid>
      <w:tr w:rsidR="00E647E7" w:rsidRPr="00E647E7" w14:paraId="6A42BEC5" w14:textId="02500CBD" w:rsidTr="00F70C15">
        <w:trPr>
          <w:jc w:val="center"/>
        </w:trPr>
        <w:tc>
          <w:tcPr>
            <w:tcW w:w="5000" w:type="pct"/>
            <w:gridSpan w:val="2"/>
            <w:tcBorders>
              <w:top w:val="nil"/>
              <w:left w:val="nil"/>
              <w:bottom w:val="single" w:sz="6" w:space="0" w:color="auto"/>
              <w:right w:val="nil"/>
            </w:tcBorders>
          </w:tcPr>
          <w:p w14:paraId="54056DD3" w14:textId="039C1016" w:rsidR="002D3604" w:rsidRPr="00E647E7" w:rsidRDefault="00F2121E" w:rsidP="00302A11">
            <w:pPr>
              <w:keepNext/>
              <w:keepLines/>
              <w:ind w:firstLine="396"/>
              <w:rPr>
                <w:rFonts w:ascii="黑体" w:eastAsia="黑体" w:hAnsi="黑体" w:hint="eastAsia"/>
                <w:szCs w:val="21"/>
              </w:rPr>
            </w:pPr>
            <w:r>
              <w:rPr>
                <w:rFonts w:ascii="黑体" w:eastAsia="黑体" w:hAnsi="黑体" w:hint="eastAsia"/>
                <w:szCs w:val="21"/>
              </w:rPr>
              <w:t>附</w:t>
            </w:r>
            <w:r w:rsidR="002D3604" w:rsidRPr="00E647E7">
              <w:rPr>
                <w:rFonts w:ascii="黑体" w:eastAsia="黑体" w:hAnsi="黑体" w:hint="eastAsia"/>
                <w:szCs w:val="21"/>
              </w:rPr>
              <w:t>表</w:t>
            </w:r>
            <w:r w:rsidR="008B6AD8">
              <w:rPr>
                <w:rFonts w:ascii="黑体" w:eastAsia="黑体" w:hAnsi="黑体" w:hint="eastAsia"/>
                <w:szCs w:val="21"/>
              </w:rPr>
              <w:t>2</w:t>
            </w:r>
            <w:r w:rsidR="00302A11">
              <w:rPr>
                <w:rFonts w:ascii="黑体" w:eastAsia="黑体" w:hAnsi="黑体" w:hint="eastAsia"/>
                <w:szCs w:val="21"/>
              </w:rPr>
              <w:t xml:space="preserve">                        </w:t>
            </w:r>
            <w:r w:rsidR="002D3604" w:rsidRPr="00E647E7">
              <w:rPr>
                <w:rFonts w:ascii="黑体" w:eastAsia="黑体" w:hAnsi="黑体" w:hint="eastAsia"/>
                <w:szCs w:val="21"/>
              </w:rPr>
              <w:t>主要变量定义及计算方法</w:t>
            </w:r>
          </w:p>
        </w:tc>
      </w:tr>
      <w:tr w:rsidR="00E647E7" w:rsidRPr="00E647E7" w14:paraId="0DC4360B" w14:textId="6F531636" w:rsidTr="00F2121E">
        <w:trPr>
          <w:jc w:val="center"/>
        </w:trPr>
        <w:tc>
          <w:tcPr>
            <w:tcW w:w="920" w:type="pct"/>
            <w:tcBorders>
              <w:top w:val="single" w:sz="6" w:space="0" w:color="auto"/>
              <w:left w:val="nil"/>
              <w:bottom w:val="single" w:sz="4" w:space="0" w:color="auto"/>
              <w:right w:val="single" w:sz="4" w:space="0" w:color="auto"/>
            </w:tcBorders>
            <w:vAlign w:val="center"/>
          </w:tcPr>
          <w:p w14:paraId="60B5FB60" w14:textId="3E66EEC0" w:rsidR="002D3604" w:rsidRPr="002004B2" w:rsidRDefault="002D3604" w:rsidP="007354F3">
            <w:pPr>
              <w:keepNext/>
              <w:keepLines/>
              <w:ind w:firstLineChars="0" w:firstLine="0"/>
              <w:jc w:val="center"/>
              <w:rPr>
                <w:sz w:val="18"/>
                <w:szCs w:val="18"/>
              </w:rPr>
            </w:pPr>
            <w:r w:rsidRPr="002004B2">
              <w:rPr>
                <w:rFonts w:cs="Times New Roman"/>
                <w:sz w:val="18"/>
                <w:szCs w:val="18"/>
              </w:rPr>
              <w:t>变量名</w:t>
            </w:r>
          </w:p>
        </w:tc>
        <w:tc>
          <w:tcPr>
            <w:tcW w:w="4080" w:type="pct"/>
            <w:tcBorders>
              <w:top w:val="single" w:sz="6" w:space="0" w:color="auto"/>
              <w:left w:val="single" w:sz="4" w:space="0" w:color="auto"/>
              <w:bottom w:val="single" w:sz="4" w:space="0" w:color="auto"/>
              <w:right w:val="nil"/>
            </w:tcBorders>
          </w:tcPr>
          <w:p w14:paraId="61880F4D" w14:textId="4B41FE26" w:rsidR="002D3604" w:rsidRPr="002004B2" w:rsidRDefault="002D3604" w:rsidP="007354F3">
            <w:pPr>
              <w:keepNext/>
              <w:keepLines/>
              <w:ind w:firstLineChars="0" w:firstLine="0"/>
              <w:jc w:val="center"/>
              <w:rPr>
                <w:rFonts w:cs="Times New Roman"/>
                <w:sz w:val="18"/>
                <w:szCs w:val="18"/>
              </w:rPr>
            </w:pPr>
            <w:r w:rsidRPr="002004B2">
              <w:rPr>
                <w:rFonts w:cs="Times New Roman" w:hint="eastAsia"/>
                <w:sz w:val="18"/>
                <w:szCs w:val="18"/>
              </w:rPr>
              <w:t>定义及计算方法</w:t>
            </w:r>
          </w:p>
        </w:tc>
      </w:tr>
      <w:tr w:rsidR="00E647E7" w:rsidRPr="00E647E7" w14:paraId="794CC8A9" w14:textId="3BBFD636" w:rsidTr="00F2121E">
        <w:trPr>
          <w:jc w:val="center"/>
        </w:trPr>
        <w:tc>
          <w:tcPr>
            <w:tcW w:w="920" w:type="pct"/>
            <w:tcBorders>
              <w:top w:val="nil"/>
              <w:left w:val="nil"/>
              <w:bottom w:val="nil"/>
              <w:right w:val="single" w:sz="4" w:space="0" w:color="auto"/>
            </w:tcBorders>
          </w:tcPr>
          <w:p w14:paraId="272F6666" w14:textId="18836562" w:rsidR="002D3604" w:rsidRPr="002004B2" w:rsidRDefault="002D3604"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M</m:t>
                </m:r>
                <m:r>
                  <w:rPr>
                    <w:rFonts w:ascii="Cambria Math" w:hAnsi="Cambria Math" w:cs="Times New Roman" w:hint="eastAsia"/>
                    <w:sz w:val="18"/>
                    <w:szCs w:val="18"/>
                  </w:rPr>
                  <m:t>a</m:t>
                </m:r>
                <m:r>
                  <w:rPr>
                    <w:rFonts w:ascii="Cambria Math" w:hAnsi="Cambria Math" w:cs="Times New Roman"/>
                    <w:sz w:val="18"/>
                    <w:szCs w:val="18"/>
                  </w:rPr>
                  <m:t>Dist</m:t>
                </m:r>
              </m:oMath>
            </m:oMathPara>
          </w:p>
        </w:tc>
        <w:tc>
          <w:tcPr>
            <w:tcW w:w="4080" w:type="pct"/>
            <w:tcBorders>
              <w:top w:val="nil"/>
              <w:left w:val="single" w:sz="4" w:space="0" w:color="auto"/>
              <w:bottom w:val="nil"/>
              <w:right w:val="nil"/>
            </w:tcBorders>
          </w:tcPr>
          <w:p w14:paraId="4989BC45" w14:textId="6520743C" w:rsidR="002D3604" w:rsidRPr="002004B2" w:rsidRDefault="002D3604" w:rsidP="00BA363F">
            <w:pPr>
              <w:keepNext/>
              <w:keepLines/>
              <w:ind w:firstLineChars="0" w:firstLine="0"/>
              <w:rPr>
                <w:sz w:val="18"/>
                <w:szCs w:val="18"/>
              </w:rPr>
            </w:pPr>
            <w:r w:rsidRPr="002004B2">
              <w:rPr>
                <w:rFonts w:hint="eastAsia"/>
                <w:sz w:val="18"/>
                <w:szCs w:val="18"/>
              </w:rPr>
              <w:t>跨市并购交易双方地理距离</w:t>
            </w:r>
            <w:r w:rsidR="00555014" w:rsidRPr="002004B2">
              <w:rPr>
                <w:rFonts w:hint="eastAsia"/>
                <w:sz w:val="18"/>
                <w:szCs w:val="18"/>
              </w:rPr>
              <w:t>。根据交易双方经纬度</w:t>
            </w:r>
            <w:r w:rsidRPr="002004B2">
              <w:rPr>
                <w:rFonts w:hint="eastAsia"/>
                <w:sz w:val="18"/>
                <w:szCs w:val="18"/>
              </w:rPr>
              <w:t>计算直线距离</w:t>
            </w:r>
            <w:r w:rsidR="00555014" w:rsidRPr="002004B2">
              <w:rPr>
                <w:rFonts w:hint="eastAsia"/>
                <w:sz w:val="18"/>
                <w:szCs w:val="18"/>
              </w:rPr>
              <w:t>后</w:t>
            </w:r>
            <w:r w:rsidRPr="002004B2">
              <w:rPr>
                <w:rFonts w:hint="eastAsia"/>
                <w:sz w:val="18"/>
                <w:szCs w:val="18"/>
              </w:rPr>
              <w:t>取对数</w:t>
            </w:r>
          </w:p>
        </w:tc>
      </w:tr>
      <w:tr w:rsidR="00E647E7" w:rsidRPr="00E647E7" w14:paraId="23D6EEA2" w14:textId="44087710" w:rsidTr="00F2121E">
        <w:trPr>
          <w:jc w:val="center"/>
        </w:trPr>
        <w:tc>
          <w:tcPr>
            <w:tcW w:w="920" w:type="pct"/>
            <w:tcBorders>
              <w:top w:val="nil"/>
              <w:left w:val="nil"/>
              <w:bottom w:val="nil"/>
              <w:right w:val="single" w:sz="4" w:space="0" w:color="auto"/>
            </w:tcBorders>
          </w:tcPr>
          <w:p w14:paraId="7FE54305" w14:textId="712C464A" w:rsidR="002D3604" w:rsidRPr="002004B2" w:rsidRDefault="002D3604"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D</m:t>
                </m:r>
                <m:r>
                  <w:rPr>
                    <w:rFonts w:ascii="Cambria Math" w:hAnsi="Cambria Math" w:cs="Times New Roman" w:hint="eastAsia"/>
                    <w:sz w:val="18"/>
                    <w:szCs w:val="18"/>
                  </w:rPr>
                  <m:t>ata</m:t>
                </m:r>
              </m:oMath>
            </m:oMathPara>
          </w:p>
        </w:tc>
        <w:tc>
          <w:tcPr>
            <w:tcW w:w="4080" w:type="pct"/>
            <w:tcBorders>
              <w:top w:val="nil"/>
              <w:left w:val="single" w:sz="4" w:space="0" w:color="auto"/>
              <w:bottom w:val="nil"/>
              <w:right w:val="nil"/>
            </w:tcBorders>
          </w:tcPr>
          <w:p w14:paraId="13CC6C0B" w14:textId="0AC864A4" w:rsidR="002D3604" w:rsidRPr="002004B2" w:rsidRDefault="00555014" w:rsidP="00BA363F">
            <w:pPr>
              <w:keepNext/>
              <w:keepLines/>
              <w:ind w:firstLineChars="0" w:firstLine="0"/>
              <w:rPr>
                <w:sz w:val="18"/>
                <w:szCs w:val="18"/>
              </w:rPr>
            </w:pPr>
            <w:r w:rsidRPr="002004B2">
              <w:rPr>
                <w:rFonts w:hint="eastAsia"/>
                <w:sz w:val="18"/>
                <w:szCs w:val="18"/>
              </w:rPr>
              <w:t>标的企业所在城市</w:t>
            </w:r>
            <w:r w:rsidR="002D3604" w:rsidRPr="002004B2">
              <w:rPr>
                <w:rFonts w:hint="eastAsia"/>
                <w:sz w:val="18"/>
                <w:szCs w:val="18"/>
              </w:rPr>
              <w:t>上线</w:t>
            </w:r>
            <w:r w:rsidR="00437641" w:rsidRPr="002004B2">
              <w:rPr>
                <w:rFonts w:hint="eastAsia"/>
                <w:sz w:val="18"/>
                <w:szCs w:val="18"/>
              </w:rPr>
              <w:t>公共数据开放平台</w:t>
            </w:r>
            <w:r w:rsidRPr="002004B2">
              <w:rPr>
                <w:rFonts w:hint="eastAsia"/>
                <w:sz w:val="18"/>
                <w:szCs w:val="18"/>
              </w:rPr>
              <w:t>虚拟变量，若上线则取</w:t>
            </w:r>
            <w:r w:rsidRPr="002004B2">
              <w:rPr>
                <w:rFonts w:hint="eastAsia"/>
                <w:sz w:val="18"/>
                <w:szCs w:val="18"/>
              </w:rPr>
              <w:t>1</w:t>
            </w:r>
            <w:r w:rsidRPr="002004B2">
              <w:rPr>
                <w:rFonts w:hint="eastAsia"/>
                <w:sz w:val="18"/>
                <w:szCs w:val="18"/>
              </w:rPr>
              <w:t>，否则取</w:t>
            </w:r>
            <w:r w:rsidRPr="002004B2">
              <w:rPr>
                <w:rFonts w:hint="eastAsia"/>
                <w:sz w:val="18"/>
                <w:szCs w:val="18"/>
              </w:rPr>
              <w:t>0</w:t>
            </w:r>
          </w:p>
        </w:tc>
      </w:tr>
      <w:tr w:rsidR="00E647E7" w:rsidRPr="00E647E7" w14:paraId="3C67074C" w14:textId="77777777" w:rsidTr="00F2121E">
        <w:trPr>
          <w:jc w:val="center"/>
        </w:trPr>
        <w:tc>
          <w:tcPr>
            <w:tcW w:w="920" w:type="pct"/>
            <w:tcBorders>
              <w:top w:val="nil"/>
              <w:left w:val="nil"/>
              <w:bottom w:val="nil"/>
              <w:right w:val="single" w:sz="4" w:space="0" w:color="auto"/>
            </w:tcBorders>
          </w:tcPr>
          <w:p w14:paraId="3EAB049A" w14:textId="65D16FBB" w:rsidR="00555014" w:rsidRPr="002004B2" w:rsidRDefault="00555014"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T</m:t>
                </m:r>
              </m:oMath>
            </m:oMathPara>
          </w:p>
        </w:tc>
        <w:tc>
          <w:tcPr>
            <w:tcW w:w="4080" w:type="pct"/>
            <w:tcBorders>
              <w:top w:val="nil"/>
              <w:left w:val="single" w:sz="4" w:space="0" w:color="auto"/>
              <w:bottom w:val="nil"/>
              <w:right w:val="nil"/>
            </w:tcBorders>
          </w:tcPr>
          <w:p w14:paraId="41DC52F3" w14:textId="46822B6A" w:rsidR="00555014" w:rsidRPr="002004B2" w:rsidRDefault="00555014" w:rsidP="00BA363F">
            <w:pPr>
              <w:keepNext/>
              <w:keepLines/>
              <w:ind w:firstLineChars="0" w:firstLine="0"/>
              <w:rPr>
                <w:rFonts w:cs="Times New Roman"/>
                <w:sz w:val="18"/>
                <w:szCs w:val="18"/>
              </w:rPr>
            </w:pPr>
            <w:r w:rsidRPr="002004B2">
              <w:rPr>
                <w:rFonts w:hint="eastAsia"/>
                <w:sz w:val="18"/>
                <w:szCs w:val="18"/>
              </w:rPr>
              <w:t>上线时间虚拟变量，上线当年及以后取</w:t>
            </w:r>
            <w:r w:rsidRPr="002004B2">
              <w:rPr>
                <w:rFonts w:hint="eastAsia"/>
                <w:sz w:val="18"/>
                <w:szCs w:val="18"/>
              </w:rPr>
              <w:t>1</w:t>
            </w:r>
            <w:r w:rsidRPr="002004B2">
              <w:rPr>
                <w:rFonts w:hint="eastAsia"/>
                <w:sz w:val="18"/>
                <w:szCs w:val="18"/>
              </w:rPr>
              <w:t>，否则取</w:t>
            </w:r>
            <w:r w:rsidRPr="002004B2">
              <w:rPr>
                <w:rFonts w:hint="eastAsia"/>
                <w:sz w:val="18"/>
                <w:szCs w:val="18"/>
              </w:rPr>
              <w:t>0</w:t>
            </w:r>
          </w:p>
        </w:tc>
      </w:tr>
      <w:tr w:rsidR="00E647E7" w:rsidRPr="00E647E7" w14:paraId="0F5D982C" w14:textId="2459A38F" w:rsidTr="00F2121E">
        <w:trPr>
          <w:jc w:val="center"/>
        </w:trPr>
        <w:tc>
          <w:tcPr>
            <w:tcW w:w="920" w:type="pct"/>
            <w:tcBorders>
              <w:top w:val="nil"/>
              <w:left w:val="nil"/>
              <w:bottom w:val="nil"/>
              <w:right w:val="single" w:sz="4" w:space="0" w:color="auto"/>
            </w:tcBorders>
          </w:tcPr>
          <w:p w14:paraId="21A1F715" w14:textId="53DD4FE4" w:rsidR="002D3604" w:rsidRPr="002004B2" w:rsidRDefault="002D3604"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TtlNum</m:t>
                </m:r>
              </m:oMath>
            </m:oMathPara>
          </w:p>
        </w:tc>
        <w:tc>
          <w:tcPr>
            <w:tcW w:w="4080" w:type="pct"/>
            <w:tcBorders>
              <w:top w:val="nil"/>
              <w:left w:val="single" w:sz="4" w:space="0" w:color="auto"/>
              <w:bottom w:val="nil"/>
              <w:right w:val="nil"/>
            </w:tcBorders>
          </w:tcPr>
          <w:p w14:paraId="1DE47C51" w14:textId="78EE7507" w:rsidR="002D3604" w:rsidRPr="002004B2" w:rsidRDefault="002D3604" w:rsidP="00BA363F">
            <w:pPr>
              <w:keepNext/>
              <w:keepLines/>
              <w:ind w:firstLineChars="0" w:firstLine="0"/>
              <w:rPr>
                <w:sz w:val="18"/>
                <w:szCs w:val="18"/>
              </w:rPr>
            </w:pPr>
            <w:r w:rsidRPr="002004B2">
              <w:rPr>
                <w:rFonts w:hint="eastAsia"/>
                <w:sz w:val="18"/>
                <w:szCs w:val="18"/>
              </w:rPr>
              <w:t>城市</w:t>
            </w:r>
            <w:r w:rsidR="002214FB" w:rsidRPr="002004B2">
              <w:rPr>
                <w:rFonts w:hint="eastAsia"/>
                <w:sz w:val="18"/>
                <w:szCs w:val="18"/>
              </w:rPr>
              <w:t>累计</w:t>
            </w:r>
            <w:r w:rsidRPr="002004B2">
              <w:rPr>
                <w:rFonts w:hint="eastAsia"/>
                <w:sz w:val="18"/>
                <w:szCs w:val="18"/>
              </w:rPr>
              <w:t>开放公共数据目录数（千条）</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5B247A00" w14:textId="61820152" w:rsidTr="00F2121E">
        <w:trPr>
          <w:jc w:val="center"/>
        </w:trPr>
        <w:tc>
          <w:tcPr>
            <w:tcW w:w="920" w:type="pct"/>
            <w:tcBorders>
              <w:top w:val="nil"/>
              <w:left w:val="nil"/>
              <w:bottom w:val="nil"/>
              <w:right w:val="single" w:sz="4" w:space="0" w:color="auto"/>
            </w:tcBorders>
          </w:tcPr>
          <w:p w14:paraId="2510A84F" w14:textId="53263ED1" w:rsidR="002D3604" w:rsidRPr="002004B2" w:rsidRDefault="002D3604"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UnlimitNum</m:t>
                </m:r>
              </m:oMath>
            </m:oMathPara>
          </w:p>
        </w:tc>
        <w:tc>
          <w:tcPr>
            <w:tcW w:w="4080" w:type="pct"/>
            <w:tcBorders>
              <w:top w:val="nil"/>
              <w:left w:val="single" w:sz="4" w:space="0" w:color="auto"/>
              <w:bottom w:val="nil"/>
              <w:right w:val="nil"/>
            </w:tcBorders>
          </w:tcPr>
          <w:p w14:paraId="53799515" w14:textId="0146747E" w:rsidR="002D3604" w:rsidRPr="002004B2" w:rsidRDefault="002D3604" w:rsidP="00BA363F">
            <w:pPr>
              <w:keepNext/>
              <w:keepLines/>
              <w:ind w:firstLineChars="0" w:firstLine="0"/>
              <w:rPr>
                <w:sz w:val="18"/>
                <w:szCs w:val="18"/>
              </w:rPr>
            </w:pPr>
            <w:r w:rsidRPr="002004B2">
              <w:rPr>
                <w:rFonts w:hint="eastAsia"/>
                <w:sz w:val="18"/>
                <w:szCs w:val="18"/>
              </w:rPr>
              <w:t>开放数据中</w:t>
            </w:r>
            <w:r w:rsidR="002214FB" w:rsidRPr="002004B2">
              <w:rPr>
                <w:rFonts w:hint="eastAsia"/>
                <w:sz w:val="18"/>
                <w:szCs w:val="18"/>
              </w:rPr>
              <w:t>累计</w:t>
            </w:r>
            <w:r w:rsidRPr="002004B2">
              <w:rPr>
                <w:rFonts w:hint="eastAsia"/>
                <w:sz w:val="18"/>
                <w:szCs w:val="18"/>
              </w:rPr>
              <w:t>无条件开放数据目录数（千条）</w:t>
            </w:r>
            <w:r w:rsidR="009A6D5C" w:rsidRPr="002004B2">
              <w:rPr>
                <w:rFonts w:hint="eastAsia"/>
                <w:sz w:val="18"/>
                <w:szCs w:val="18"/>
              </w:rPr>
              <w:t>，</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243E1069" w14:textId="7A592EDA" w:rsidTr="00F2121E">
        <w:trPr>
          <w:jc w:val="center"/>
        </w:trPr>
        <w:tc>
          <w:tcPr>
            <w:tcW w:w="920" w:type="pct"/>
            <w:tcBorders>
              <w:top w:val="nil"/>
              <w:left w:val="nil"/>
              <w:bottom w:val="nil"/>
              <w:right w:val="single" w:sz="4" w:space="0" w:color="auto"/>
            </w:tcBorders>
          </w:tcPr>
          <w:p w14:paraId="7A3700A6" w14:textId="11641DE7" w:rsidR="002D3604" w:rsidRPr="002004B2" w:rsidRDefault="002D3604"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LimitNum</m:t>
                </m:r>
              </m:oMath>
            </m:oMathPara>
          </w:p>
        </w:tc>
        <w:tc>
          <w:tcPr>
            <w:tcW w:w="4080" w:type="pct"/>
            <w:tcBorders>
              <w:top w:val="nil"/>
              <w:left w:val="single" w:sz="4" w:space="0" w:color="auto"/>
              <w:bottom w:val="nil"/>
              <w:right w:val="nil"/>
            </w:tcBorders>
          </w:tcPr>
          <w:p w14:paraId="4A67546F" w14:textId="3D34DB9A" w:rsidR="002D3604" w:rsidRPr="002004B2" w:rsidRDefault="002D3604" w:rsidP="00BA363F">
            <w:pPr>
              <w:keepNext/>
              <w:keepLines/>
              <w:ind w:firstLineChars="0" w:firstLine="0"/>
              <w:rPr>
                <w:sz w:val="18"/>
                <w:szCs w:val="18"/>
              </w:rPr>
            </w:pPr>
            <w:r w:rsidRPr="002004B2">
              <w:rPr>
                <w:rFonts w:hint="eastAsia"/>
                <w:sz w:val="18"/>
                <w:szCs w:val="18"/>
              </w:rPr>
              <w:t>开放数据中</w:t>
            </w:r>
            <w:r w:rsidR="002214FB" w:rsidRPr="002004B2">
              <w:rPr>
                <w:rFonts w:hint="eastAsia"/>
                <w:sz w:val="18"/>
                <w:szCs w:val="18"/>
              </w:rPr>
              <w:t>累计</w:t>
            </w:r>
            <w:r w:rsidRPr="002004B2">
              <w:rPr>
                <w:rFonts w:hint="eastAsia"/>
                <w:sz w:val="18"/>
                <w:szCs w:val="18"/>
              </w:rPr>
              <w:t>有条件开放</w:t>
            </w:r>
            <w:r w:rsidR="006D350C" w:rsidRPr="002004B2">
              <w:rPr>
                <w:rFonts w:hint="eastAsia"/>
                <w:sz w:val="18"/>
                <w:szCs w:val="18"/>
              </w:rPr>
              <w:t>数据</w:t>
            </w:r>
            <w:r w:rsidRPr="002004B2">
              <w:rPr>
                <w:rFonts w:hint="eastAsia"/>
                <w:sz w:val="18"/>
                <w:szCs w:val="18"/>
              </w:rPr>
              <w:t>目录数（千条）</w:t>
            </w:r>
            <w:r w:rsidR="009A6D5C" w:rsidRPr="002004B2">
              <w:rPr>
                <w:rFonts w:hint="eastAsia"/>
                <w:sz w:val="18"/>
                <w:szCs w:val="18"/>
              </w:rPr>
              <w:t>，</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04ED941C" w14:textId="77777777" w:rsidTr="00F2121E">
        <w:trPr>
          <w:jc w:val="center"/>
        </w:trPr>
        <w:tc>
          <w:tcPr>
            <w:tcW w:w="920" w:type="pct"/>
            <w:tcBorders>
              <w:top w:val="nil"/>
              <w:left w:val="nil"/>
              <w:bottom w:val="nil"/>
              <w:right w:val="single" w:sz="4" w:space="0" w:color="auto"/>
            </w:tcBorders>
            <w:vAlign w:val="center"/>
          </w:tcPr>
          <w:p w14:paraId="46430124" w14:textId="3FE1DAE4" w:rsidR="002D3604" w:rsidRPr="002004B2" w:rsidRDefault="002D3604" w:rsidP="00BA363F">
            <w:pPr>
              <w:keepNext/>
              <w:keepLines/>
              <w:ind w:firstLineChars="0" w:firstLine="0"/>
              <w:jc w:val="center"/>
              <w:rPr>
                <w:rFonts w:cs="Times New Roman"/>
                <w:sz w:val="18"/>
                <w:szCs w:val="18"/>
              </w:rPr>
            </w:pPr>
            <m:oMathPara>
              <m:oMath>
                <m:r>
                  <w:rPr>
                    <w:rFonts w:ascii="Cambria Math" w:hAnsi="Cambria Math" w:cs="Times New Roman"/>
                    <w:sz w:val="18"/>
                    <w:szCs w:val="18"/>
                  </w:rPr>
                  <m:t>FrequencyS</m:t>
                </m:r>
                <m:r>
                  <w:rPr>
                    <w:rFonts w:ascii="Cambria Math" w:hAnsi="Cambria Math" w:cs="Times New Roman" w:hint="eastAsia"/>
                    <w:sz w:val="18"/>
                    <w:szCs w:val="18"/>
                  </w:rPr>
                  <m:t>c</m:t>
                </m:r>
                <m:r>
                  <w:rPr>
                    <w:rFonts w:ascii="Cambria Math" w:hAnsi="Cambria Math" w:cs="Times New Roman"/>
                    <w:sz w:val="18"/>
                    <w:szCs w:val="18"/>
                  </w:rPr>
                  <m:t>ore</m:t>
                </m:r>
              </m:oMath>
            </m:oMathPara>
          </w:p>
        </w:tc>
        <w:tc>
          <w:tcPr>
            <w:tcW w:w="4080" w:type="pct"/>
            <w:tcBorders>
              <w:top w:val="nil"/>
              <w:left w:val="single" w:sz="4" w:space="0" w:color="auto"/>
              <w:bottom w:val="nil"/>
              <w:right w:val="nil"/>
            </w:tcBorders>
          </w:tcPr>
          <w:p w14:paraId="138F8BA9" w14:textId="094AC955" w:rsidR="002D3604" w:rsidRPr="002004B2" w:rsidRDefault="002D3604" w:rsidP="00BA363F">
            <w:pPr>
              <w:keepNext/>
              <w:keepLines/>
              <w:ind w:firstLineChars="0" w:firstLine="0"/>
              <w:rPr>
                <w:sz w:val="18"/>
                <w:szCs w:val="18"/>
              </w:rPr>
            </w:pPr>
            <w:r w:rsidRPr="002004B2">
              <w:rPr>
                <w:rFonts w:hint="eastAsia"/>
                <w:sz w:val="18"/>
                <w:szCs w:val="18"/>
              </w:rPr>
              <w:t>城市开放数据更新频率得分，</w:t>
            </w:r>
            <w:proofErr w:type="gramStart"/>
            <w:r w:rsidRPr="002004B2">
              <w:rPr>
                <w:rFonts w:hint="eastAsia"/>
                <w:sz w:val="18"/>
                <w:szCs w:val="18"/>
              </w:rPr>
              <w:t>若数据</w:t>
            </w:r>
            <w:proofErr w:type="gramEnd"/>
            <w:r w:rsidRPr="002004B2">
              <w:rPr>
                <w:rFonts w:hint="eastAsia"/>
                <w:sz w:val="18"/>
                <w:szCs w:val="18"/>
              </w:rPr>
              <w:t>为静态数据则得</w:t>
            </w:r>
            <w:r w:rsidRPr="002004B2">
              <w:rPr>
                <w:rFonts w:hint="eastAsia"/>
                <w:sz w:val="18"/>
                <w:szCs w:val="18"/>
              </w:rPr>
              <w:t>1</w:t>
            </w:r>
            <w:r w:rsidRPr="002004B2">
              <w:rPr>
                <w:rFonts w:hint="eastAsia"/>
                <w:sz w:val="18"/>
                <w:szCs w:val="18"/>
              </w:rPr>
              <w:t>分，</w:t>
            </w:r>
            <w:proofErr w:type="gramStart"/>
            <w:r w:rsidRPr="002004B2">
              <w:rPr>
                <w:rFonts w:hint="eastAsia"/>
                <w:sz w:val="18"/>
                <w:szCs w:val="18"/>
              </w:rPr>
              <w:t>若数据</w:t>
            </w:r>
            <w:proofErr w:type="gramEnd"/>
            <w:r w:rsidRPr="002004B2">
              <w:rPr>
                <w:rFonts w:hint="eastAsia"/>
                <w:sz w:val="18"/>
                <w:szCs w:val="18"/>
              </w:rPr>
              <w:t>更新频率为一年及以上则得</w:t>
            </w:r>
            <w:r w:rsidRPr="002004B2">
              <w:rPr>
                <w:rFonts w:hint="eastAsia"/>
                <w:sz w:val="18"/>
                <w:szCs w:val="18"/>
              </w:rPr>
              <w:t>2</w:t>
            </w:r>
            <w:r w:rsidRPr="002004B2">
              <w:rPr>
                <w:rFonts w:hint="eastAsia"/>
                <w:sz w:val="18"/>
                <w:szCs w:val="18"/>
              </w:rPr>
              <w:t>分，</w:t>
            </w:r>
            <w:proofErr w:type="gramStart"/>
            <w:r w:rsidRPr="002004B2">
              <w:rPr>
                <w:rFonts w:hint="eastAsia"/>
                <w:sz w:val="18"/>
                <w:szCs w:val="18"/>
              </w:rPr>
              <w:t>若数据</w:t>
            </w:r>
            <w:proofErr w:type="gramEnd"/>
            <w:r w:rsidRPr="002004B2">
              <w:rPr>
                <w:rFonts w:hint="eastAsia"/>
                <w:sz w:val="18"/>
                <w:szCs w:val="18"/>
              </w:rPr>
              <w:t>更新频率为一年以内则得</w:t>
            </w:r>
            <w:r w:rsidRPr="002004B2">
              <w:rPr>
                <w:rFonts w:hint="eastAsia"/>
                <w:sz w:val="18"/>
                <w:szCs w:val="18"/>
              </w:rPr>
              <w:t>3</w:t>
            </w:r>
            <w:r w:rsidRPr="002004B2">
              <w:rPr>
                <w:rFonts w:hint="eastAsia"/>
                <w:sz w:val="18"/>
                <w:szCs w:val="18"/>
              </w:rPr>
              <w:t>分，计算各城市各年度算术平均得分</w:t>
            </w:r>
          </w:p>
        </w:tc>
      </w:tr>
      <w:tr w:rsidR="00E647E7" w:rsidRPr="00E647E7" w14:paraId="248F7973" w14:textId="77777777" w:rsidTr="00F2121E">
        <w:trPr>
          <w:jc w:val="center"/>
        </w:trPr>
        <w:tc>
          <w:tcPr>
            <w:tcW w:w="920" w:type="pct"/>
            <w:tcBorders>
              <w:top w:val="nil"/>
              <w:left w:val="nil"/>
              <w:bottom w:val="nil"/>
              <w:right w:val="single" w:sz="4" w:space="0" w:color="auto"/>
            </w:tcBorders>
            <w:vAlign w:val="center"/>
          </w:tcPr>
          <w:p w14:paraId="65B5060E" w14:textId="4A733944" w:rsidR="002D3604" w:rsidRPr="002004B2" w:rsidRDefault="002D3604" w:rsidP="00BA363F">
            <w:pPr>
              <w:keepNext/>
              <w:keepLines/>
              <w:ind w:firstLineChars="0" w:firstLine="0"/>
              <w:jc w:val="left"/>
              <w:rPr>
                <w:rFonts w:cs="Times New Roman"/>
                <w:sz w:val="18"/>
                <w:szCs w:val="18"/>
              </w:rPr>
            </w:pPr>
            <m:oMathPara>
              <m:oMathParaPr>
                <m:jc m:val="left"/>
              </m:oMathParaPr>
              <m:oMath>
                <m:r>
                  <w:rPr>
                    <w:rFonts w:ascii="Cambria Math" w:hAnsi="Cambria Math" w:cs="Times New Roman"/>
                    <w:sz w:val="18"/>
                    <w:szCs w:val="18"/>
                  </w:rPr>
                  <m:t>Gov</m:t>
                </m:r>
              </m:oMath>
            </m:oMathPara>
          </w:p>
        </w:tc>
        <w:tc>
          <w:tcPr>
            <w:tcW w:w="4080" w:type="pct"/>
            <w:tcBorders>
              <w:top w:val="nil"/>
              <w:left w:val="single" w:sz="4" w:space="0" w:color="auto"/>
              <w:bottom w:val="nil"/>
              <w:right w:val="nil"/>
            </w:tcBorders>
          </w:tcPr>
          <w:p w14:paraId="6CB63155" w14:textId="460C475D" w:rsidR="002D3604" w:rsidRPr="002004B2" w:rsidRDefault="002D3604" w:rsidP="00BA363F">
            <w:pPr>
              <w:keepNext/>
              <w:keepLines/>
              <w:ind w:firstLineChars="0" w:firstLine="0"/>
              <w:rPr>
                <w:sz w:val="18"/>
                <w:szCs w:val="18"/>
              </w:rPr>
            </w:pPr>
            <w:r w:rsidRPr="002004B2">
              <w:rPr>
                <w:rFonts w:hint="eastAsia"/>
                <w:sz w:val="18"/>
                <w:szCs w:val="18"/>
              </w:rPr>
              <w:t>开放数据中政务服务与市场监管主题开放数据目录数（千条）</w:t>
            </w:r>
            <w:r w:rsidR="009A6D5C" w:rsidRPr="002004B2">
              <w:rPr>
                <w:rFonts w:hint="eastAsia"/>
                <w:sz w:val="18"/>
                <w:szCs w:val="18"/>
              </w:rPr>
              <w:t>，</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704FC75A" w14:textId="77777777" w:rsidTr="00F2121E">
        <w:trPr>
          <w:jc w:val="center"/>
        </w:trPr>
        <w:tc>
          <w:tcPr>
            <w:tcW w:w="920" w:type="pct"/>
            <w:tcBorders>
              <w:top w:val="nil"/>
              <w:left w:val="nil"/>
              <w:bottom w:val="nil"/>
              <w:right w:val="single" w:sz="4" w:space="0" w:color="auto"/>
            </w:tcBorders>
            <w:vAlign w:val="center"/>
          </w:tcPr>
          <w:p w14:paraId="0CDF0897" w14:textId="1F935F74"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Finance</m:t>
                </m:r>
              </m:oMath>
            </m:oMathPara>
          </w:p>
        </w:tc>
        <w:tc>
          <w:tcPr>
            <w:tcW w:w="4080" w:type="pct"/>
            <w:tcBorders>
              <w:top w:val="nil"/>
              <w:left w:val="single" w:sz="4" w:space="0" w:color="auto"/>
              <w:bottom w:val="nil"/>
              <w:right w:val="nil"/>
            </w:tcBorders>
          </w:tcPr>
          <w:p w14:paraId="635934E9" w14:textId="7496E8E2" w:rsidR="002D3604" w:rsidRPr="002004B2" w:rsidRDefault="002D3604" w:rsidP="00BA363F">
            <w:pPr>
              <w:keepNext/>
              <w:keepLines/>
              <w:ind w:firstLineChars="0" w:firstLine="0"/>
              <w:rPr>
                <w:sz w:val="18"/>
                <w:szCs w:val="18"/>
              </w:rPr>
            </w:pPr>
            <w:r w:rsidRPr="002004B2">
              <w:rPr>
                <w:rFonts w:hint="eastAsia"/>
                <w:sz w:val="18"/>
                <w:szCs w:val="18"/>
              </w:rPr>
              <w:t>开放数据中财政税收与金融经济主题开放数据目录数（千条）</w:t>
            </w:r>
            <w:r w:rsidR="009A6D5C" w:rsidRPr="002004B2">
              <w:rPr>
                <w:rFonts w:hint="eastAsia"/>
                <w:sz w:val="18"/>
                <w:szCs w:val="18"/>
              </w:rPr>
              <w:t>，</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2416B61E" w14:textId="77777777" w:rsidTr="00F2121E">
        <w:trPr>
          <w:jc w:val="center"/>
        </w:trPr>
        <w:tc>
          <w:tcPr>
            <w:tcW w:w="920" w:type="pct"/>
            <w:tcBorders>
              <w:top w:val="nil"/>
              <w:left w:val="nil"/>
              <w:bottom w:val="nil"/>
              <w:right w:val="single" w:sz="4" w:space="0" w:color="auto"/>
            </w:tcBorders>
            <w:vAlign w:val="center"/>
          </w:tcPr>
          <w:p w14:paraId="62500D66" w14:textId="71269218"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Environment</m:t>
                </m:r>
              </m:oMath>
            </m:oMathPara>
          </w:p>
        </w:tc>
        <w:tc>
          <w:tcPr>
            <w:tcW w:w="4080" w:type="pct"/>
            <w:tcBorders>
              <w:top w:val="nil"/>
              <w:left w:val="single" w:sz="4" w:space="0" w:color="auto"/>
              <w:bottom w:val="nil"/>
              <w:right w:val="nil"/>
            </w:tcBorders>
          </w:tcPr>
          <w:p w14:paraId="341EFE83" w14:textId="7ADA5B76" w:rsidR="002D3604" w:rsidRPr="002004B2" w:rsidRDefault="002D3604" w:rsidP="00BA363F">
            <w:pPr>
              <w:keepNext/>
              <w:keepLines/>
              <w:ind w:firstLineChars="0" w:firstLine="0"/>
              <w:rPr>
                <w:sz w:val="18"/>
                <w:szCs w:val="18"/>
              </w:rPr>
            </w:pPr>
            <w:r w:rsidRPr="002004B2">
              <w:rPr>
                <w:rFonts w:hint="eastAsia"/>
                <w:sz w:val="18"/>
                <w:szCs w:val="18"/>
              </w:rPr>
              <w:t>开放数据中环境保护与资源能源主题开放数据目录数（千条）</w:t>
            </w:r>
            <w:r w:rsidR="009A6D5C" w:rsidRPr="002004B2">
              <w:rPr>
                <w:rFonts w:hint="eastAsia"/>
                <w:sz w:val="18"/>
                <w:szCs w:val="18"/>
              </w:rPr>
              <w:t>，</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0A9C72CA" w14:textId="77777777" w:rsidTr="00F2121E">
        <w:trPr>
          <w:jc w:val="center"/>
        </w:trPr>
        <w:tc>
          <w:tcPr>
            <w:tcW w:w="920" w:type="pct"/>
            <w:tcBorders>
              <w:top w:val="nil"/>
              <w:left w:val="nil"/>
              <w:bottom w:val="nil"/>
              <w:right w:val="single" w:sz="4" w:space="0" w:color="auto"/>
            </w:tcBorders>
            <w:vAlign w:val="center"/>
          </w:tcPr>
          <w:p w14:paraId="640A2CC0" w14:textId="2315A4AF"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LivelyHood</m:t>
                </m:r>
              </m:oMath>
            </m:oMathPara>
          </w:p>
        </w:tc>
        <w:tc>
          <w:tcPr>
            <w:tcW w:w="4080" w:type="pct"/>
            <w:tcBorders>
              <w:top w:val="nil"/>
              <w:left w:val="single" w:sz="4" w:space="0" w:color="auto"/>
              <w:bottom w:val="nil"/>
              <w:right w:val="nil"/>
            </w:tcBorders>
          </w:tcPr>
          <w:p w14:paraId="7563A421" w14:textId="10A4C353" w:rsidR="002D3604" w:rsidRPr="002004B2" w:rsidRDefault="002D3604" w:rsidP="00BA363F">
            <w:pPr>
              <w:keepNext/>
              <w:keepLines/>
              <w:ind w:firstLineChars="0" w:firstLine="0"/>
              <w:rPr>
                <w:sz w:val="18"/>
                <w:szCs w:val="18"/>
              </w:rPr>
            </w:pPr>
            <w:r w:rsidRPr="002004B2">
              <w:rPr>
                <w:rFonts w:hint="eastAsia"/>
                <w:sz w:val="18"/>
                <w:szCs w:val="18"/>
              </w:rPr>
              <w:t>开放数据中民生服务及文化休闲主题开放数据目录数（千条）</w:t>
            </w:r>
            <w:r w:rsidR="009A6D5C" w:rsidRPr="002004B2">
              <w:rPr>
                <w:rFonts w:hint="eastAsia"/>
                <w:sz w:val="18"/>
                <w:szCs w:val="18"/>
              </w:rPr>
              <w:t>，</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06D45B58" w14:textId="77777777" w:rsidTr="00F2121E">
        <w:trPr>
          <w:jc w:val="center"/>
        </w:trPr>
        <w:tc>
          <w:tcPr>
            <w:tcW w:w="920" w:type="pct"/>
            <w:tcBorders>
              <w:top w:val="nil"/>
              <w:left w:val="nil"/>
              <w:bottom w:val="nil"/>
              <w:right w:val="single" w:sz="4" w:space="0" w:color="auto"/>
            </w:tcBorders>
          </w:tcPr>
          <w:p w14:paraId="09A87B9A" w14:textId="07BE926E"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L</m:t>
                </m:r>
                <m:r>
                  <w:rPr>
                    <w:rFonts w:ascii="Cambria Math" w:hAnsi="Cambria Math" w:cs="Times New Roman" w:hint="eastAsia"/>
                    <w:sz w:val="18"/>
                    <w:szCs w:val="18"/>
                  </w:rPr>
                  <m:t>aw</m:t>
                </m:r>
              </m:oMath>
            </m:oMathPara>
          </w:p>
        </w:tc>
        <w:tc>
          <w:tcPr>
            <w:tcW w:w="4080" w:type="pct"/>
            <w:tcBorders>
              <w:top w:val="nil"/>
              <w:left w:val="single" w:sz="4" w:space="0" w:color="auto"/>
              <w:bottom w:val="nil"/>
              <w:right w:val="nil"/>
            </w:tcBorders>
          </w:tcPr>
          <w:p w14:paraId="1F9A8B07" w14:textId="61485E99" w:rsidR="002D3604" w:rsidRPr="002004B2" w:rsidRDefault="002D3604" w:rsidP="00BA363F">
            <w:pPr>
              <w:keepNext/>
              <w:keepLines/>
              <w:ind w:firstLineChars="0" w:firstLine="0"/>
              <w:rPr>
                <w:sz w:val="18"/>
                <w:szCs w:val="18"/>
              </w:rPr>
            </w:pPr>
            <w:r w:rsidRPr="002004B2">
              <w:rPr>
                <w:rFonts w:hint="eastAsia"/>
                <w:sz w:val="18"/>
                <w:szCs w:val="18"/>
              </w:rPr>
              <w:t>开放数据中法律主题开放数据目录数（千条）</w:t>
            </w:r>
            <w:r w:rsidR="009A6D5C" w:rsidRPr="002004B2">
              <w:rPr>
                <w:rFonts w:hint="eastAsia"/>
                <w:sz w:val="18"/>
                <w:szCs w:val="18"/>
              </w:rPr>
              <w:t>，</w:t>
            </w:r>
            <w:r w:rsidR="00CF231F" w:rsidRPr="002004B2">
              <w:rPr>
                <w:rFonts w:hint="eastAsia"/>
                <w:sz w:val="18"/>
                <w:szCs w:val="18"/>
              </w:rPr>
              <w:t>具体计算方法如</w:t>
            </w:r>
            <w:r w:rsidR="00F62B81" w:rsidRPr="002004B2">
              <w:rPr>
                <w:rFonts w:hint="eastAsia"/>
                <w:sz w:val="18"/>
                <w:szCs w:val="18"/>
              </w:rPr>
              <w:t>正文</w:t>
            </w:r>
            <w:r w:rsidR="00CF231F" w:rsidRPr="002004B2">
              <w:rPr>
                <w:rFonts w:hint="eastAsia"/>
                <w:sz w:val="18"/>
                <w:szCs w:val="18"/>
              </w:rPr>
              <w:t>所述</w:t>
            </w:r>
          </w:p>
        </w:tc>
      </w:tr>
      <w:tr w:rsidR="00E647E7" w:rsidRPr="00E647E7" w14:paraId="20BE138E" w14:textId="13824225" w:rsidTr="00F2121E">
        <w:trPr>
          <w:jc w:val="center"/>
        </w:trPr>
        <w:tc>
          <w:tcPr>
            <w:tcW w:w="920" w:type="pct"/>
            <w:tcBorders>
              <w:top w:val="nil"/>
              <w:left w:val="nil"/>
              <w:bottom w:val="nil"/>
              <w:right w:val="single" w:sz="4" w:space="0" w:color="auto"/>
            </w:tcBorders>
            <w:vAlign w:val="center"/>
          </w:tcPr>
          <w:p w14:paraId="4A18E8FB" w14:textId="0F8FF39F" w:rsidR="002D3604" w:rsidRPr="002004B2" w:rsidRDefault="002D3604" w:rsidP="00BA363F">
            <w:pPr>
              <w:keepNext/>
              <w:keepLines/>
              <w:ind w:firstLineChars="0" w:firstLine="0"/>
              <w:rPr>
                <w:sz w:val="18"/>
                <w:szCs w:val="18"/>
              </w:rPr>
            </w:pPr>
            <m:oMathPara>
              <m:oMathParaPr>
                <m:jc m:val="left"/>
              </m:oMathParaPr>
              <m:oMath>
                <m:r>
                  <w:rPr>
                    <w:rFonts w:ascii="Cambria Math" w:hAnsi="Cambria Math" w:cs="Times New Roman"/>
                    <w:sz w:val="18"/>
                    <w:szCs w:val="18"/>
                  </w:rPr>
                  <m:t>A</m:t>
                </m:r>
                <m:r>
                  <w:rPr>
                    <w:rFonts w:ascii="Cambria Math" w:hAnsi="Cambria Math" w:cs="Times New Roman" w:hint="eastAsia"/>
                    <w:sz w:val="18"/>
                    <w:szCs w:val="18"/>
                  </w:rPr>
                  <m:t>ge</m:t>
                </m:r>
              </m:oMath>
            </m:oMathPara>
          </w:p>
        </w:tc>
        <w:tc>
          <w:tcPr>
            <w:tcW w:w="4080" w:type="pct"/>
            <w:tcBorders>
              <w:top w:val="nil"/>
              <w:left w:val="single" w:sz="4" w:space="0" w:color="auto"/>
              <w:bottom w:val="nil"/>
              <w:right w:val="nil"/>
            </w:tcBorders>
          </w:tcPr>
          <w:p w14:paraId="073036F9" w14:textId="722D8DBE" w:rsidR="002D3604" w:rsidRPr="002004B2" w:rsidRDefault="002D3604" w:rsidP="00BA363F">
            <w:pPr>
              <w:keepNext/>
              <w:keepLines/>
              <w:ind w:firstLineChars="0" w:firstLine="0"/>
              <w:rPr>
                <w:sz w:val="18"/>
                <w:szCs w:val="18"/>
              </w:rPr>
            </w:pPr>
            <w:r w:rsidRPr="002004B2">
              <w:rPr>
                <w:rFonts w:hint="eastAsia"/>
                <w:sz w:val="18"/>
                <w:szCs w:val="18"/>
              </w:rPr>
              <w:t>企业上市</w:t>
            </w:r>
            <w:r w:rsidR="00555014" w:rsidRPr="002004B2">
              <w:rPr>
                <w:rFonts w:hint="eastAsia"/>
                <w:sz w:val="18"/>
                <w:szCs w:val="18"/>
              </w:rPr>
              <w:t>时长，为当年减去企业上市年份</w:t>
            </w:r>
            <w:r w:rsidRPr="002004B2">
              <w:rPr>
                <w:rFonts w:hint="eastAsia"/>
                <w:sz w:val="18"/>
                <w:szCs w:val="18"/>
              </w:rPr>
              <w:t>加</w:t>
            </w:r>
            <w:r w:rsidRPr="002004B2">
              <w:rPr>
                <w:rFonts w:hint="eastAsia"/>
                <w:sz w:val="18"/>
                <w:szCs w:val="18"/>
              </w:rPr>
              <w:t>1</w:t>
            </w:r>
            <w:r w:rsidRPr="002004B2">
              <w:rPr>
                <w:rFonts w:hint="eastAsia"/>
                <w:sz w:val="18"/>
                <w:szCs w:val="18"/>
              </w:rPr>
              <w:t>取对数</w:t>
            </w:r>
          </w:p>
        </w:tc>
      </w:tr>
      <w:tr w:rsidR="00E647E7" w:rsidRPr="00E647E7" w14:paraId="2E3B5CE9" w14:textId="77777777" w:rsidTr="00F2121E">
        <w:trPr>
          <w:jc w:val="center"/>
        </w:trPr>
        <w:tc>
          <w:tcPr>
            <w:tcW w:w="920" w:type="pct"/>
            <w:tcBorders>
              <w:top w:val="nil"/>
              <w:left w:val="nil"/>
              <w:bottom w:val="nil"/>
              <w:right w:val="single" w:sz="4" w:space="0" w:color="auto"/>
            </w:tcBorders>
            <w:vAlign w:val="center"/>
          </w:tcPr>
          <w:p w14:paraId="718BB8C5" w14:textId="2166643F"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S</m:t>
                </m:r>
                <m:r>
                  <w:rPr>
                    <w:rFonts w:ascii="Cambria Math" w:hAnsi="Cambria Math" w:cs="Times New Roman" w:hint="eastAsia"/>
                    <w:sz w:val="18"/>
                    <w:szCs w:val="18"/>
                  </w:rPr>
                  <m:t>oe</m:t>
                </m:r>
              </m:oMath>
            </m:oMathPara>
          </w:p>
        </w:tc>
        <w:tc>
          <w:tcPr>
            <w:tcW w:w="4080" w:type="pct"/>
            <w:tcBorders>
              <w:top w:val="nil"/>
              <w:left w:val="single" w:sz="4" w:space="0" w:color="auto"/>
              <w:bottom w:val="nil"/>
              <w:right w:val="nil"/>
            </w:tcBorders>
          </w:tcPr>
          <w:p w14:paraId="5BAA458F" w14:textId="1BA2C544" w:rsidR="002D3604" w:rsidRPr="002004B2" w:rsidRDefault="002D3604" w:rsidP="00BA363F">
            <w:pPr>
              <w:keepNext/>
              <w:keepLines/>
              <w:ind w:firstLineChars="0" w:firstLine="0"/>
              <w:rPr>
                <w:sz w:val="18"/>
                <w:szCs w:val="18"/>
              </w:rPr>
            </w:pPr>
            <w:r w:rsidRPr="002004B2">
              <w:rPr>
                <w:rFonts w:hint="eastAsia"/>
                <w:sz w:val="18"/>
                <w:szCs w:val="18"/>
              </w:rPr>
              <w:t>企业产权性质</w:t>
            </w:r>
            <w:r w:rsidR="00555014" w:rsidRPr="002004B2">
              <w:rPr>
                <w:rFonts w:hint="eastAsia"/>
                <w:sz w:val="18"/>
                <w:szCs w:val="18"/>
              </w:rPr>
              <w:t>虚拟变量</w:t>
            </w:r>
            <w:r w:rsidRPr="002004B2">
              <w:rPr>
                <w:rFonts w:hint="eastAsia"/>
                <w:sz w:val="18"/>
                <w:szCs w:val="18"/>
              </w:rPr>
              <w:t>，国有企业取</w:t>
            </w:r>
            <w:r w:rsidRPr="002004B2">
              <w:rPr>
                <w:rFonts w:hint="eastAsia"/>
                <w:sz w:val="18"/>
                <w:szCs w:val="18"/>
              </w:rPr>
              <w:t>1</w:t>
            </w:r>
            <w:r w:rsidRPr="002004B2">
              <w:rPr>
                <w:rFonts w:hint="eastAsia"/>
                <w:sz w:val="18"/>
                <w:szCs w:val="18"/>
              </w:rPr>
              <w:t>否则为</w:t>
            </w:r>
            <w:r w:rsidRPr="002004B2">
              <w:rPr>
                <w:rFonts w:hint="eastAsia"/>
                <w:sz w:val="18"/>
                <w:szCs w:val="18"/>
              </w:rPr>
              <w:t>0</w:t>
            </w:r>
          </w:p>
        </w:tc>
      </w:tr>
      <w:tr w:rsidR="00E647E7" w:rsidRPr="00E647E7" w14:paraId="7E08EFD8" w14:textId="77777777" w:rsidTr="00F2121E">
        <w:trPr>
          <w:jc w:val="center"/>
        </w:trPr>
        <w:tc>
          <w:tcPr>
            <w:tcW w:w="920" w:type="pct"/>
            <w:tcBorders>
              <w:top w:val="nil"/>
              <w:left w:val="nil"/>
              <w:bottom w:val="nil"/>
              <w:right w:val="single" w:sz="4" w:space="0" w:color="auto"/>
            </w:tcBorders>
            <w:vAlign w:val="center"/>
          </w:tcPr>
          <w:p w14:paraId="722FDC35" w14:textId="5A5BA846"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Size</m:t>
                </m:r>
              </m:oMath>
            </m:oMathPara>
          </w:p>
        </w:tc>
        <w:tc>
          <w:tcPr>
            <w:tcW w:w="4080" w:type="pct"/>
            <w:tcBorders>
              <w:top w:val="nil"/>
              <w:left w:val="single" w:sz="4" w:space="0" w:color="auto"/>
              <w:bottom w:val="nil"/>
              <w:right w:val="nil"/>
            </w:tcBorders>
          </w:tcPr>
          <w:p w14:paraId="2B15CA91" w14:textId="1E640AB1" w:rsidR="002D3604" w:rsidRPr="002004B2" w:rsidRDefault="002D3604" w:rsidP="00BA363F">
            <w:pPr>
              <w:keepNext/>
              <w:keepLines/>
              <w:ind w:firstLineChars="0" w:firstLine="0"/>
              <w:rPr>
                <w:sz w:val="18"/>
                <w:szCs w:val="18"/>
              </w:rPr>
            </w:pPr>
            <w:r w:rsidRPr="002004B2">
              <w:rPr>
                <w:rFonts w:hint="eastAsia"/>
                <w:sz w:val="18"/>
                <w:szCs w:val="18"/>
              </w:rPr>
              <w:t>企业资产规模，为企业总资产取对数</w:t>
            </w:r>
          </w:p>
        </w:tc>
      </w:tr>
      <w:tr w:rsidR="00E647E7" w:rsidRPr="00E647E7" w14:paraId="4232A761" w14:textId="77777777" w:rsidTr="00F2121E">
        <w:trPr>
          <w:jc w:val="center"/>
        </w:trPr>
        <w:tc>
          <w:tcPr>
            <w:tcW w:w="920" w:type="pct"/>
            <w:tcBorders>
              <w:top w:val="nil"/>
              <w:left w:val="nil"/>
              <w:bottom w:val="nil"/>
              <w:right w:val="single" w:sz="4" w:space="0" w:color="auto"/>
            </w:tcBorders>
            <w:vAlign w:val="center"/>
          </w:tcPr>
          <w:p w14:paraId="0AB246FD" w14:textId="241C1885"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L</m:t>
                </m:r>
                <m:r>
                  <w:rPr>
                    <w:rFonts w:ascii="Cambria Math" w:hAnsi="Cambria Math" w:cs="Times New Roman" w:hint="eastAsia"/>
                    <w:sz w:val="18"/>
                    <w:szCs w:val="18"/>
                  </w:rPr>
                  <m:t>everage</m:t>
                </m:r>
              </m:oMath>
            </m:oMathPara>
          </w:p>
        </w:tc>
        <w:tc>
          <w:tcPr>
            <w:tcW w:w="4080" w:type="pct"/>
            <w:tcBorders>
              <w:top w:val="nil"/>
              <w:left w:val="single" w:sz="4" w:space="0" w:color="auto"/>
              <w:bottom w:val="nil"/>
              <w:right w:val="nil"/>
            </w:tcBorders>
          </w:tcPr>
          <w:p w14:paraId="3D2EA9BE" w14:textId="7E8A20B6" w:rsidR="002D3604" w:rsidRPr="002004B2" w:rsidRDefault="002D3604" w:rsidP="00BA363F">
            <w:pPr>
              <w:keepNext/>
              <w:keepLines/>
              <w:ind w:firstLineChars="0" w:firstLine="0"/>
              <w:rPr>
                <w:sz w:val="18"/>
                <w:szCs w:val="18"/>
              </w:rPr>
            </w:pPr>
            <w:r w:rsidRPr="002004B2">
              <w:rPr>
                <w:rFonts w:hint="eastAsia"/>
                <w:sz w:val="18"/>
                <w:szCs w:val="18"/>
              </w:rPr>
              <w:t>企业资产负债率</w:t>
            </w:r>
            <w:r w:rsidR="00555014" w:rsidRPr="002004B2">
              <w:rPr>
                <w:rFonts w:hint="eastAsia"/>
                <w:sz w:val="18"/>
                <w:szCs w:val="18"/>
              </w:rPr>
              <w:t>，为企业总负债与总资产之比</w:t>
            </w:r>
          </w:p>
        </w:tc>
      </w:tr>
      <w:tr w:rsidR="00E647E7" w:rsidRPr="00E647E7" w14:paraId="19734894" w14:textId="77777777" w:rsidTr="00F2121E">
        <w:trPr>
          <w:jc w:val="center"/>
        </w:trPr>
        <w:tc>
          <w:tcPr>
            <w:tcW w:w="920" w:type="pct"/>
            <w:tcBorders>
              <w:top w:val="nil"/>
              <w:left w:val="nil"/>
              <w:bottom w:val="nil"/>
              <w:right w:val="single" w:sz="4" w:space="0" w:color="auto"/>
            </w:tcBorders>
            <w:vAlign w:val="center"/>
          </w:tcPr>
          <w:p w14:paraId="7F5ABB37" w14:textId="63D0ADFA"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R</m:t>
                </m:r>
                <m:r>
                  <w:rPr>
                    <w:rFonts w:ascii="Cambria Math" w:hAnsi="Cambria Math" w:cs="Times New Roman" w:hint="eastAsia"/>
                    <w:sz w:val="18"/>
                    <w:szCs w:val="18"/>
                  </w:rPr>
                  <m:t>oa</m:t>
                </m:r>
              </m:oMath>
            </m:oMathPara>
          </w:p>
        </w:tc>
        <w:tc>
          <w:tcPr>
            <w:tcW w:w="4080" w:type="pct"/>
            <w:tcBorders>
              <w:top w:val="nil"/>
              <w:left w:val="single" w:sz="4" w:space="0" w:color="auto"/>
              <w:bottom w:val="nil"/>
              <w:right w:val="nil"/>
            </w:tcBorders>
          </w:tcPr>
          <w:p w14:paraId="56CD34E6" w14:textId="27E8AFA4" w:rsidR="002D3604" w:rsidRPr="002004B2" w:rsidRDefault="002D3604" w:rsidP="00BA363F">
            <w:pPr>
              <w:keepNext/>
              <w:keepLines/>
              <w:ind w:firstLineChars="0" w:firstLine="0"/>
              <w:rPr>
                <w:sz w:val="18"/>
                <w:szCs w:val="18"/>
              </w:rPr>
            </w:pPr>
            <w:r w:rsidRPr="002004B2">
              <w:rPr>
                <w:rFonts w:hint="eastAsia"/>
                <w:sz w:val="18"/>
                <w:szCs w:val="18"/>
              </w:rPr>
              <w:t>企业总资产收益率</w:t>
            </w:r>
            <w:r w:rsidR="00555014" w:rsidRPr="002004B2">
              <w:rPr>
                <w:rFonts w:hint="eastAsia"/>
                <w:sz w:val="18"/>
                <w:szCs w:val="18"/>
              </w:rPr>
              <w:t>，为企业</w:t>
            </w:r>
            <w:r w:rsidR="004E10C8" w:rsidRPr="002004B2">
              <w:rPr>
                <w:rFonts w:hint="eastAsia"/>
                <w:sz w:val="18"/>
                <w:szCs w:val="18"/>
              </w:rPr>
              <w:t>利润总额与利息费用之和与资产总额之比</w:t>
            </w:r>
          </w:p>
        </w:tc>
      </w:tr>
      <w:tr w:rsidR="00E647E7" w:rsidRPr="00E647E7" w14:paraId="646A9A79" w14:textId="77777777" w:rsidTr="00F2121E">
        <w:trPr>
          <w:jc w:val="center"/>
        </w:trPr>
        <w:tc>
          <w:tcPr>
            <w:tcW w:w="920" w:type="pct"/>
            <w:tcBorders>
              <w:top w:val="nil"/>
              <w:left w:val="nil"/>
              <w:bottom w:val="nil"/>
              <w:right w:val="single" w:sz="4" w:space="0" w:color="auto"/>
            </w:tcBorders>
            <w:vAlign w:val="center"/>
          </w:tcPr>
          <w:p w14:paraId="7671F2C2" w14:textId="0B862CE2" w:rsidR="002D3604" w:rsidRPr="002004B2" w:rsidRDefault="002D3604" w:rsidP="00BA363F">
            <w:pPr>
              <w:keepNext/>
              <w:keepLines/>
              <w:ind w:firstLineChars="0" w:firstLine="0"/>
              <w:rPr>
                <w:rFonts w:ascii="Cambria Math" w:hAnsi="Cambria Math" w:cs="Times New Roman"/>
                <w:sz w:val="18"/>
                <w:szCs w:val="18"/>
              </w:rPr>
            </w:pPr>
            <m:oMathPara>
              <m:oMathParaPr>
                <m:jc m:val="left"/>
              </m:oMathParaPr>
              <m:oMath>
                <m:r>
                  <w:rPr>
                    <w:rFonts w:ascii="Cambria Math" w:hAnsi="Cambria Math" w:cs="Times New Roman"/>
                    <w:sz w:val="18"/>
                    <w:szCs w:val="18"/>
                  </w:rPr>
                  <m:t>Cas</m:t>
                </m:r>
                <m:r>
                  <w:rPr>
                    <w:rFonts w:ascii="Cambria Math" w:eastAsia="MS Gothic" w:hAnsi="Cambria Math" w:cs="MS Gothic"/>
                    <w:sz w:val="18"/>
                    <w:szCs w:val="18"/>
                  </w:rPr>
                  <m:t>h</m:t>
                </m:r>
              </m:oMath>
            </m:oMathPara>
          </w:p>
        </w:tc>
        <w:tc>
          <w:tcPr>
            <w:tcW w:w="4080" w:type="pct"/>
            <w:tcBorders>
              <w:top w:val="nil"/>
              <w:left w:val="single" w:sz="4" w:space="0" w:color="auto"/>
              <w:bottom w:val="nil"/>
              <w:right w:val="nil"/>
            </w:tcBorders>
          </w:tcPr>
          <w:p w14:paraId="0C7AF736" w14:textId="59874676" w:rsidR="002D3604" w:rsidRPr="002004B2" w:rsidRDefault="002D3604" w:rsidP="00BA363F">
            <w:pPr>
              <w:keepNext/>
              <w:keepLines/>
              <w:ind w:firstLineChars="0" w:firstLine="0"/>
              <w:rPr>
                <w:sz w:val="18"/>
                <w:szCs w:val="18"/>
              </w:rPr>
            </w:pPr>
            <w:r w:rsidRPr="002004B2">
              <w:rPr>
                <w:rFonts w:hint="eastAsia"/>
                <w:sz w:val="18"/>
                <w:szCs w:val="18"/>
              </w:rPr>
              <w:t>企业现金流情况，为企业现金及现金等价物与资产总额</w:t>
            </w:r>
            <w:r w:rsidR="00314C1E" w:rsidRPr="002004B2">
              <w:rPr>
                <w:rFonts w:hint="eastAsia"/>
                <w:sz w:val="18"/>
                <w:szCs w:val="18"/>
              </w:rPr>
              <w:t>之比</w:t>
            </w:r>
          </w:p>
        </w:tc>
      </w:tr>
      <w:tr w:rsidR="00E647E7" w:rsidRPr="00E647E7" w14:paraId="76F7CD93" w14:textId="77777777" w:rsidTr="00F2121E">
        <w:trPr>
          <w:jc w:val="center"/>
        </w:trPr>
        <w:tc>
          <w:tcPr>
            <w:tcW w:w="920" w:type="pct"/>
            <w:tcBorders>
              <w:top w:val="nil"/>
              <w:left w:val="nil"/>
              <w:bottom w:val="nil"/>
              <w:right w:val="single" w:sz="4" w:space="0" w:color="auto"/>
            </w:tcBorders>
            <w:vAlign w:val="center"/>
          </w:tcPr>
          <w:p w14:paraId="4C6CC151" w14:textId="6D97FBD7" w:rsidR="002D3604" w:rsidRPr="002004B2" w:rsidRDefault="002D3604" w:rsidP="00BA363F">
            <w:pPr>
              <w:keepNext/>
              <w:keepLines/>
              <w:ind w:firstLineChars="0" w:firstLine="0"/>
              <w:rPr>
                <w:rFonts w:ascii="Cambria Math" w:hAnsi="Cambria Math" w:cs="Times New Roman"/>
                <w:sz w:val="18"/>
                <w:szCs w:val="18"/>
              </w:rPr>
            </w:pPr>
            <m:oMathPara>
              <m:oMathParaPr>
                <m:jc m:val="left"/>
              </m:oMathParaPr>
              <m:oMath>
                <m:r>
                  <w:rPr>
                    <w:rFonts w:ascii="Cambria Math" w:hAnsi="Cambria Math" w:cs="Times New Roman"/>
                    <w:sz w:val="18"/>
                    <w:szCs w:val="18"/>
                  </w:rPr>
                  <m:t>Growt</m:t>
                </m:r>
                <m:r>
                  <w:rPr>
                    <w:rFonts w:ascii="Cambria Math" w:eastAsia="MS Gothic" w:hAnsi="Cambria Math" w:cs="MS Gothic"/>
                    <w:sz w:val="18"/>
                    <w:szCs w:val="18"/>
                  </w:rPr>
                  <m:t>h</m:t>
                </m:r>
              </m:oMath>
            </m:oMathPara>
          </w:p>
        </w:tc>
        <w:tc>
          <w:tcPr>
            <w:tcW w:w="4080" w:type="pct"/>
            <w:tcBorders>
              <w:top w:val="nil"/>
              <w:left w:val="single" w:sz="4" w:space="0" w:color="auto"/>
              <w:bottom w:val="nil"/>
              <w:right w:val="nil"/>
            </w:tcBorders>
          </w:tcPr>
          <w:p w14:paraId="034130BF" w14:textId="1CE80F0B" w:rsidR="002D3604" w:rsidRPr="002004B2" w:rsidRDefault="00FD661B" w:rsidP="00BA363F">
            <w:pPr>
              <w:keepNext/>
              <w:keepLines/>
              <w:ind w:firstLineChars="0" w:firstLine="0"/>
              <w:rPr>
                <w:sz w:val="18"/>
                <w:szCs w:val="18"/>
              </w:rPr>
            </w:pPr>
            <w:r w:rsidRPr="002004B2">
              <w:rPr>
                <w:rFonts w:hint="eastAsia"/>
                <w:sz w:val="18"/>
                <w:szCs w:val="18"/>
              </w:rPr>
              <w:t>企业成长性，为</w:t>
            </w:r>
            <w:r w:rsidR="002D3604" w:rsidRPr="002004B2">
              <w:rPr>
                <w:rFonts w:hint="eastAsia"/>
                <w:sz w:val="18"/>
                <w:szCs w:val="18"/>
              </w:rPr>
              <w:t>企业</w:t>
            </w:r>
            <w:r w:rsidR="00314C1E" w:rsidRPr="002004B2">
              <w:rPr>
                <w:rFonts w:hint="eastAsia"/>
                <w:sz w:val="18"/>
                <w:szCs w:val="18"/>
              </w:rPr>
              <w:t>当年</w:t>
            </w:r>
            <w:r w:rsidR="002D3604" w:rsidRPr="002004B2">
              <w:rPr>
                <w:rFonts w:hint="eastAsia"/>
                <w:sz w:val="18"/>
                <w:szCs w:val="18"/>
              </w:rPr>
              <w:t>营业总收入</w:t>
            </w:r>
            <w:r w:rsidR="00314C1E" w:rsidRPr="002004B2">
              <w:rPr>
                <w:rFonts w:hint="eastAsia"/>
                <w:sz w:val="18"/>
                <w:szCs w:val="18"/>
              </w:rPr>
              <w:t>较上一年度营业总收入的</w:t>
            </w:r>
            <w:r w:rsidR="002D3604" w:rsidRPr="002004B2">
              <w:rPr>
                <w:rFonts w:hint="eastAsia"/>
                <w:sz w:val="18"/>
                <w:szCs w:val="18"/>
              </w:rPr>
              <w:t>增长率</w:t>
            </w:r>
          </w:p>
        </w:tc>
      </w:tr>
      <w:tr w:rsidR="00E647E7" w:rsidRPr="00E647E7" w14:paraId="0ACE8697" w14:textId="77777777" w:rsidTr="00F2121E">
        <w:trPr>
          <w:jc w:val="center"/>
        </w:trPr>
        <w:tc>
          <w:tcPr>
            <w:tcW w:w="920" w:type="pct"/>
            <w:tcBorders>
              <w:top w:val="nil"/>
              <w:left w:val="nil"/>
              <w:bottom w:val="nil"/>
              <w:right w:val="single" w:sz="4" w:space="0" w:color="auto"/>
            </w:tcBorders>
            <w:vAlign w:val="center"/>
          </w:tcPr>
          <w:p w14:paraId="6CE5A7CA" w14:textId="06017B12"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B</m:t>
                </m:r>
                <m:r>
                  <w:rPr>
                    <w:rFonts w:ascii="Cambria Math" w:hAnsi="Cambria Math" w:cs="Times New Roman" w:hint="eastAsia"/>
                    <w:sz w:val="18"/>
                    <w:szCs w:val="18"/>
                  </w:rPr>
                  <m:t>oard</m:t>
                </m:r>
              </m:oMath>
            </m:oMathPara>
          </w:p>
        </w:tc>
        <w:tc>
          <w:tcPr>
            <w:tcW w:w="4080" w:type="pct"/>
            <w:tcBorders>
              <w:top w:val="nil"/>
              <w:left w:val="single" w:sz="4" w:space="0" w:color="auto"/>
              <w:bottom w:val="nil"/>
              <w:right w:val="nil"/>
            </w:tcBorders>
          </w:tcPr>
          <w:p w14:paraId="4162EA97" w14:textId="3783435B" w:rsidR="002D3604" w:rsidRPr="002004B2" w:rsidRDefault="002D3604" w:rsidP="00BA363F">
            <w:pPr>
              <w:keepNext/>
              <w:keepLines/>
              <w:ind w:firstLineChars="0" w:firstLine="0"/>
              <w:rPr>
                <w:sz w:val="18"/>
                <w:szCs w:val="18"/>
              </w:rPr>
            </w:pPr>
            <w:r w:rsidRPr="002004B2">
              <w:rPr>
                <w:rFonts w:hint="eastAsia"/>
                <w:sz w:val="18"/>
                <w:szCs w:val="18"/>
              </w:rPr>
              <w:t>企业董事会规模</w:t>
            </w:r>
            <w:r w:rsidR="00FD661B" w:rsidRPr="002004B2">
              <w:rPr>
                <w:rFonts w:hint="eastAsia"/>
                <w:sz w:val="18"/>
                <w:szCs w:val="18"/>
              </w:rPr>
              <w:t>，为企业董事会人数</w:t>
            </w:r>
            <w:r w:rsidRPr="002004B2">
              <w:rPr>
                <w:rFonts w:hint="eastAsia"/>
                <w:sz w:val="18"/>
                <w:szCs w:val="18"/>
              </w:rPr>
              <w:t>取对数</w:t>
            </w:r>
          </w:p>
        </w:tc>
      </w:tr>
      <w:tr w:rsidR="00E647E7" w:rsidRPr="00E647E7" w14:paraId="2B37B57D" w14:textId="77777777" w:rsidTr="00F2121E">
        <w:trPr>
          <w:jc w:val="center"/>
        </w:trPr>
        <w:tc>
          <w:tcPr>
            <w:tcW w:w="920" w:type="pct"/>
            <w:tcBorders>
              <w:top w:val="nil"/>
              <w:left w:val="nil"/>
              <w:bottom w:val="nil"/>
              <w:right w:val="single" w:sz="4" w:space="0" w:color="auto"/>
            </w:tcBorders>
            <w:vAlign w:val="center"/>
          </w:tcPr>
          <w:p w14:paraId="4A6C11C5" w14:textId="6E382475"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I</m:t>
                </m:r>
                <m:r>
                  <w:rPr>
                    <w:rFonts w:ascii="Cambria Math" w:hAnsi="Cambria Math" w:cs="Times New Roman" w:hint="eastAsia"/>
                    <w:sz w:val="18"/>
                    <w:szCs w:val="18"/>
                  </w:rPr>
                  <m:t>nd</m:t>
                </m:r>
                <m:r>
                  <w:rPr>
                    <w:rFonts w:ascii="Cambria Math" w:hAnsi="Cambria Math" w:cs="Times New Roman"/>
                    <w:sz w:val="18"/>
                    <w:szCs w:val="18"/>
                  </w:rPr>
                  <m:t>ependent</m:t>
                </m:r>
              </m:oMath>
            </m:oMathPara>
          </w:p>
        </w:tc>
        <w:tc>
          <w:tcPr>
            <w:tcW w:w="4080" w:type="pct"/>
            <w:tcBorders>
              <w:top w:val="nil"/>
              <w:left w:val="single" w:sz="4" w:space="0" w:color="auto"/>
              <w:bottom w:val="nil"/>
              <w:right w:val="nil"/>
            </w:tcBorders>
          </w:tcPr>
          <w:p w14:paraId="2EF29480" w14:textId="723C8483" w:rsidR="002D3604" w:rsidRPr="002004B2" w:rsidRDefault="002D3604" w:rsidP="00BA363F">
            <w:pPr>
              <w:keepNext/>
              <w:keepLines/>
              <w:ind w:firstLineChars="0" w:firstLine="0"/>
              <w:rPr>
                <w:sz w:val="18"/>
                <w:szCs w:val="18"/>
              </w:rPr>
            </w:pPr>
            <w:r w:rsidRPr="002004B2">
              <w:rPr>
                <w:rFonts w:hint="eastAsia"/>
                <w:sz w:val="18"/>
                <w:szCs w:val="18"/>
              </w:rPr>
              <w:t>企业独立董事</w:t>
            </w:r>
            <w:r w:rsidR="00FD661B" w:rsidRPr="002004B2">
              <w:rPr>
                <w:rFonts w:hint="eastAsia"/>
                <w:sz w:val="18"/>
                <w:szCs w:val="18"/>
              </w:rPr>
              <w:t>，为企业独立董事人数与董事会总人数之比</w:t>
            </w:r>
          </w:p>
        </w:tc>
      </w:tr>
      <w:tr w:rsidR="00E647E7" w:rsidRPr="00E647E7" w14:paraId="6AE5DDAE" w14:textId="77777777" w:rsidTr="00F2121E">
        <w:trPr>
          <w:jc w:val="center"/>
        </w:trPr>
        <w:tc>
          <w:tcPr>
            <w:tcW w:w="920" w:type="pct"/>
            <w:tcBorders>
              <w:top w:val="nil"/>
              <w:left w:val="nil"/>
              <w:bottom w:val="nil"/>
              <w:right w:val="single" w:sz="4" w:space="0" w:color="auto"/>
            </w:tcBorders>
            <w:vAlign w:val="center"/>
          </w:tcPr>
          <w:p w14:paraId="167AEA05" w14:textId="102A4A42"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Gdp</m:t>
                </m:r>
              </m:oMath>
            </m:oMathPara>
          </w:p>
        </w:tc>
        <w:tc>
          <w:tcPr>
            <w:tcW w:w="4080" w:type="pct"/>
            <w:tcBorders>
              <w:top w:val="nil"/>
              <w:left w:val="single" w:sz="4" w:space="0" w:color="auto"/>
              <w:bottom w:val="nil"/>
              <w:right w:val="nil"/>
            </w:tcBorders>
          </w:tcPr>
          <w:p w14:paraId="04707FDC" w14:textId="36FCDFAF" w:rsidR="002D3604" w:rsidRPr="002004B2" w:rsidRDefault="002D3604" w:rsidP="00BA363F">
            <w:pPr>
              <w:keepNext/>
              <w:keepLines/>
              <w:ind w:firstLineChars="0" w:firstLine="0"/>
              <w:rPr>
                <w:sz w:val="18"/>
                <w:szCs w:val="18"/>
              </w:rPr>
            </w:pPr>
            <w:r w:rsidRPr="002004B2">
              <w:rPr>
                <w:rFonts w:hint="eastAsia"/>
                <w:sz w:val="18"/>
                <w:szCs w:val="18"/>
              </w:rPr>
              <w:t>城市</w:t>
            </w:r>
            <w:r w:rsidR="00D70E54" w:rsidRPr="002004B2">
              <w:rPr>
                <w:rFonts w:hint="eastAsia"/>
                <w:sz w:val="18"/>
                <w:szCs w:val="18"/>
              </w:rPr>
              <w:t>人均生产总值</w:t>
            </w:r>
            <w:r w:rsidR="00EA2486" w:rsidRPr="002004B2">
              <w:rPr>
                <w:rFonts w:hint="eastAsia"/>
                <w:sz w:val="18"/>
                <w:szCs w:val="18"/>
              </w:rPr>
              <w:t>，</w:t>
            </w:r>
            <w:r w:rsidR="00D70E54" w:rsidRPr="002004B2">
              <w:rPr>
                <w:rFonts w:hint="eastAsia"/>
                <w:sz w:val="18"/>
                <w:szCs w:val="18"/>
              </w:rPr>
              <w:t>为城市人均生产总值</w:t>
            </w:r>
            <w:r w:rsidRPr="002004B2">
              <w:rPr>
                <w:rFonts w:hint="eastAsia"/>
                <w:sz w:val="18"/>
                <w:szCs w:val="18"/>
              </w:rPr>
              <w:t>取对数</w:t>
            </w:r>
          </w:p>
        </w:tc>
      </w:tr>
      <w:tr w:rsidR="00E647E7" w:rsidRPr="00E647E7" w14:paraId="39EECEB7" w14:textId="77777777" w:rsidTr="00F2121E">
        <w:trPr>
          <w:jc w:val="center"/>
        </w:trPr>
        <w:tc>
          <w:tcPr>
            <w:tcW w:w="920" w:type="pct"/>
            <w:tcBorders>
              <w:top w:val="nil"/>
              <w:left w:val="nil"/>
              <w:bottom w:val="nil"/>
              <w:right w:val="single" w:sz="4" w:space="0" w:color="auto"/>
            </w:tcBorders>
            <w:vAlign w:val="center"/>
          </w:tcPr>
          <w:p w14:paraId="376ADB47" w14:textId="6C108833" w:rsidR="002D3604" w:rsidRPr="002004B2" w:rsidRDefault="008974E7" w:rsidP="00BA363F">
            <w:pPr>
              <w:keepNext/>
              <w:keepLines/>
              <w:ind w:firstLineChars="0" w:firstLine="0"/>
              <w:rPr>
                <w:rFonts w:ascii="Cambria Math" w:eastAsiaTheme="minorEastAsia" w:hAnsi="Cambria Math" w:cs="Times New Roman"/>
                <w:i/>
                <w:sz w:val="18"/>
                <w:szCs w:val="18"/>
              </w:rPr>
            </w:pPr>
            <m:oMathPara>
              <m:oMathParaPr>
                <m:jc m:val="left"/>
              </m:oMathParaPr>
              <m:oMath>
                <m:r>
                  <w:rPr>
                    <w:rFonts w:ascii="Cambria Math" w:hAnsi="Cambria Math" w:cs="Times New Roman"/>
                    <w:sz w:val="18"/>
                    <w:szCs w:val="18"/>
                  </w:rPr>
                  <m:t>GdpGrowt</m:t>
                </m:r>
                <m:r>
                  <w:rPr>
                    <w:rFonts w:ascii="Cambria Math" w:eastAsia="MS Gothic" w:hAnsi="Cambria Math" w:cs="MS Gothic"/>
                    <w:sz w:val="18"/>
                    <w:szCs w:val="18"/>
                  </w:rPr>
                  <m:t>h</m:t>
                </m:r>
              </m:oMath>
            </m:oMathPara>
          </w:p>
        </w:tc>
        <w:tc>
          <w:tcPr>
            <w:tcW w:w="4080" w:type="pct"/>
            <w:tcBorders>
              <w:top w:val="nil"/>
              <w:left w:val="single" w:sz="4" w:space="0" w:color="auto"/>
              <w:bottom w:val="nil"/>
              <w:right w:val="nil"/>
            </w:tcBorders>
          </w:tcPr>
          <w:p w14:paraId="196B06C1" w14:textId="390EBF45" w:rsidR="002D3604" w:rsidRPr="002004B2" w:rsidRDefault="002D3604" w:rsidP="00BA363F">
            <w:pPr>
              <w:keepNext/>
              <w:keepLines/>
              <w:ind w:firstLineChars="0" w:firstLine="0"/>
              <w:rPr>
                <w:sz w:val="18"/>
                <w:szCs w:val="18"/>
              </w:rPr>
            </w:pPr>
            <w:r w:rsidRPr="002004B2">
              <w:rPr>
                <w:rFonts w:hint="eastAsia"/>
                <w:sz w:val="18"/>
                <w:szCs w:val="18"/>
              </w:rPr>
              <w:t>城市</w:t>
            </w:r>
            <w:r w:rsidR="00D70E54" w:rsidRPr="002004B2">
              <w:rPr>
                <w:rFonts w:hint="eastAsia"/>
                <w:sz w:val="18"/>
                <w:szCs w:val="18"/>
              </w:rPr>
              <w:t>生产总值</w:t>
            </w:r>
            <w:r w:rsidRPr="002004B2">
              <w:rPr>
                <w:rFonts w:hint="eastAsia"/>
                <w:sz w:val="18"/>
                <w:szCs w:val="18"/>
              </w:rPr>
              <w:t>增长率</w:t>
            </w:r>
            <w:r w:rsidR="00D70E54" w:rsidRPr="002004B2">
              <w:rPr>
                <w:rFonts w:hint="eastAsia"/>
                <w:sz w:val="18"/>
                <w:szCs w:val="18"/>
              </w:rPr>
              <w:t>，为当年城市生产总值较上一年度城市生产总值的增长率</w:t>
            </w:r>
          </w:p>
        </w:tc>
      </w:tr>
      <w:tr w:rsidR="00E647E7" w:rsidRPr="00E647E7" w14:paraId="5408FC47" w14:textId="77777777" w:rsidTr="00F2121E">
        <w:trPr>
          <w:jc w:val="center"/>
        </w:trPr>
        <w:tc>
          <w:tcPr>
            <w:tcW w:w="920" w:type="pct"/>
            <w:tcBorders>
              <w:top w:val="nil"/>
              <w:left w:val="nil"/>
              <w:bottom w:val="nil"/>
              <w:right w:val="single" w:sz="4" w:space="0" w:color="auto"/>
            </w:tcBorders>
            <w:vAlign w:val="center"/>
          </w:tcPr>
          <w:p w14:paraId="31A93171" w14:textId="106C6430"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Pop</m:t>
                </m:r>
              </m:oMath>
            </m:oMathPara>
          </w:p>
        </w:tc>
        <w:tc>
          <w:tcPr>
            <w:tcW w:w="4080" w:type="pct"/>
            <w:tcBorders>
              <w:top w:val="nil"/>
              <w:left w:val="single" w:sz="4" w:space="0" w:color="auto"/>
              <w:bottom w:val="nil"/>
              <w:right w:val="nil"/>
            </w:tcBorders>
          </w:tcPr>
          <w:p w14:paraId="42DA840F" w14:textId="280AF54B" w:rsidR="002D3604" w:rsidRPr="002004B2" w:rsidRDefault="002D3604" w:rsidP="00BA363F">
            <w:pPr>
              <w:keepNext/>
              <w:keepLines/>
              <w:ind w:firstLineChars="0" w:firstLine="0"/>
              <w:rPr>
                <w:sz w:val="18"/>
                <w:szCs w:val="18"/>
              </w:rPr>
            </w:pPr>
            <w:r w:rsidRPr="002004B2">
              <w:rPr>
                <w:rFonts w:hint="eastAsia"/>
                <w:sz w:val="18"/>
                <w:szCs w:val="18"/>
              </w:rPr>
              <w:t>城市人口自然增长率</w:t>
            </w:r>
            <w:r w:rsidR="00D70E54" w:rsidRPr="002004B2">
              <w:rPr>
                <w:rFonts w:hint="eastAsia"/>
                <w:sz w:val="18"/>
                <w:szCs w:val="18"/>
              </w:rPr>
              <w:t>，为当年城市人口出生率与人口死亡率的差值</w:t>
            </w:r>
          </w:p>
        </w:tc>
      </w:tr>
      <w:tr w:rsidR="00E647E7" w:rsidRPr="00E647E7" w14:paraId="072373AC" w14:textId="77777777" w:rsidTr="00F2121E">
        <w:trPr>
          <w:trHeight w:val="63"/>
          <w:jc w:val="center"/>
        </w:trPr>
        <w:tc>
          <w:tcPr>
            <w:tcW w:w="920" w:type="pct"/>
            <w:tcBorders>
              <w:top w:val="nil"/>
              <w:left w:val="nil"/>
              <w:bottom w:val="single" w:sz="6" w:space="0" w:color="auto"/>
              <w:right w:val="single" w:sz="4" w:space="0" w:color="auto"/>
            </w:tcBorders>
            <w:vAlign w:val="center"/>
          </w:tcPr>
          <w:p w14:paraId="4BAB1A88" w14:textId="2F29FF45" w:rsidR="002D3604" w:rsidRPr="002004B2" w:rsidRDefault="002D3604" w:rsidP="00BA363F">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T</m:t>
                </m:r>
                <m:r>
                  <w:rPr>
                    <w:rFonts w:ascii="Cambria Math" w:hAnsi="Cambria Math" w:cs="Times New Roman" w:hint="eastAsia"/>
                    <w:sz w:val="18"/>
                    <w:szCs w:val="18"/>
                  </w:rPr>
                  <m:t>rade</m:t>
                </m:r>
              </m:oMath>
            </m:oMathPara>
          </w:p>
        </w:tc>
        <w:tc>
          <w:tcPr>
            <w:tcW w:w="4080" w:type="pct"/>
            <w:tcBorders>
              <w:top w:val="nil"/>
              <w:left w:val="single" w:sz="4" w:space="0" w:color="auto"/>
              <w:bottom w:val="single" w:sz="6" w:space="0" w:color="auto"/>
              <w:right w:val="nil"/>
            </w:tcBorders>
          </w:tcPr>
          <w:p w14:paraId="7E25B1D0" w14:textId="665D6CF8" w:rsidR="002D3604" w:rsidRPr="002004B2" w:rsidRDefault="002D3604" w:rsidP="00BA363F">
            <w:pPr>
              <w:keepNext/>
              <w:keepLines/>
              <w:ind w:firstLineChars="0" w:firstLine="0"/>
              <w:rPr>
                <w:sz w:val="18"/>
                <w:szCs w:val="18"/>
              </w:rPr>
            </w:pPr>
            <w:r w:rsidRPr="002004B2">
              <w:rPr>
                <w:rFonts w:hint="eastAsia"/>
                <w:sz w:val="18"/>
                <w:szCs w:val="18"/>
              </w:rPr>
              <w:t>城市进出口占比</w:t>
            </w:r>
            <w:r w:rsidR="00D70E54" w:rsidRPr="002004B2">
              <w:rPr>
                <w:rFonts w:hint="eastAsia"/>
                <w:sz w:val="18"/>
                <w:szCs w:val="18"/>
              </w:rPr>
              <w:t>，为当年城市进出口总额与生产总值之比</w:t>
            </w:r>
          </w:p>
        </w:tc>
      </w:tr>
    </w:tbl>
    <w:p w14:paraId="3EBF1B08" w14:textId="77777777" w:rsidR="002004B2" w:rsidRDefault="002004B2" w:rsidP="006A57DF">
      <w:pPr>
        <w:ind w:firstLine="396"/>
      </w:pPr>
    </w:p>
    <w:p w14:paraId="7CA85AF8" w14:textId="292FA415" w:rsidR="007354F3" w:rsidRDefault="007354F3" w:rsidP="006A57DF">
      <w:pPr>
        <w:ind w:firstLine="396"/>
      </w:pPr>
      <w:r>
        <w:rPr>
          <w:rFonts w:hint="eastAsia"/>
        </w:rPr>
        <w:t>附表</w:t>
      </w:r>
      <w:r>
        <w:rPr>
          <w:rFonts w:hint="eastAsia"/>
        </w:rPr>
        <w:t>3</w:t>
      </w:r>
      <w:r>
        <w:rPr>
          <w:rFonts w:hint="eastAsia"/>
        </w:rPr>
        <w:t>汇报了模型中</w:t>
      </w:r>
      <w:r w:rsidRPr="00E647E7">
        <w:rPr>
          <w:rFonts w:hint="eastAsia"/>
        </w:rPr>
        <w:t>主要变量</w:t>
      </w:r>
      <w:r>
        <w:rPr>
          <w:rFonts w:hint="eastAsia"/>
        </w:rPr>
        <w:t>的</w:t>
      </w:r>
      <w:r w:rsidRPr="00E647E7">
        <w:rPr>
          <w:rFonts w:hint="eastAsia"/>
        </w:rPr>
        <w:t>描述性统计</w:t>
      </w:r>
      <w:r>
        <w:rPr>
          <w:rFonts w:hint="eastAsia"/>
        </w:rPr>
        <w:t>结果</w:t>
      </w:r>
      <w:r w:rsidRPr="00E647E7">
        <w:rPr>
          <w:rFonts w:hint="eastAsia"/>
        </w:rPr>
        <w:t>。</w:t>
      </w:r>
      <m:oMath>
        <m:r>
          <w:rPr>
            <w:rFonts w:ascii="Cambria Math" w:hAnsi="Cambria Math"/>
          </w:rPr>
          <m:t>MaDist</m:t>
        </m:r>
      </m:oMath>
      <w:r w:rsidRPr="00FB6599">
        <w:t>均值为</w:t>
      </w:r>
      <w:r w:rsidRPr="00FB6599">
        <w:t>6.3</w:t>
      </w:r>
      <w:r>
        <w:rPr>
          <w:rFonts w:hint="eastAsia"/>
        </w:rPr>
        <w:t>8</w:t>
      </w:r>
      <w:r w:rsidRPr="00FB6599">
        <w:t>，标准差为</w:t>
      </w:r>
      <w:r w:rsidRPr="00FB6599">
        <w:t>1.04</w:t>
      </w:r>
      <w:r w:rsidRPr="00FB6599">
        <w:t>，表明异地并购距离分布差异较大，呈现</w:t>
      </w:r>
      <w:r>
        <w:rPr>
          <w:rFonts w:hint="eastAsia"/>
        </w:rPr>
        <w:t>出</w:t>
      </w:r>
      <w:r w:rsidRPr="00FB6599">
        <w:t>不均衡特征。</w:t>
      </w:r>
      <m:oMath>
        <m:r>
          <w:rPr>
            <w:rFonts w:ascii="Cambria Math" w:hAnsi="Cambria Math"/>
          </w:rPr>
          <m:t>Data×T</m:t>
        </m:r>
      </m:oMath>
      <w:r w:rsidRPr="00FB6599">
        <w:t>均值为</w:t>
      </w:r>
      <w:r w:rsidRPr="00FB6599">
        <w:t>0.32</w:t>
      </w:r>
      <w:r w:rsidRPr="00FB6599">
        <w:t>，表明处理组样本占比为</w:t>
      </w:r>
      <w:r w:rsidRPr="00FB6599">
        <w:t>32%</w:t>
      </w:r>
      <w:r w:rsidRPr="00FB6599">
        <w:t>。由</w:t>
      </w:r>
      <m:oMath>
        <m:r>
          <w:rPr>
            <w:rFonts w:ascii="Cambria Math" w:hAnsi="Cambria Math"/>
          </w:rPr>
          <m:t>TtlNum</m:t>
        </m:r>
      </m:oMath>
      <w:r w:rsidRPr="00FB6599">
        <w:t>、</w:t>
      </w:r>
      <m:oMath>
        <m:r>
          <w:rPr>
            <w:rFonts w:ascii="Cambria Math" w:hAnsi="Cambria Math"/>
          </w:rPr>
          <m:t>UnlimitNum</m:t>
        </m:r>
      </m:oMath>
      <w:r w:rsidRPr="00FB6599">
        <w:t>、</w:t>
      </w:r>
      <m:oMath>
        <m:r>
          <w:rPr>
            <w:rFonts w:ascii="Cambria Math" w:hAnsi="Cambria Math"/>
          </w:rPr>
          <m:t>LimitNum</m:t>
        </m:r>
      </m:oMath>
      <w:r>
        <w:rPr>
          <w:rFonts w:hint="eastAsia"/>
        </w:rPr>
        <w:t>及</w:t>
      </w:r>
      <m:oMath>
        <m:r>
          <w:rPr>
            <w:rFonts w:ascii="Cambria Math" w:hAnsi="Cambria Math"/>
          </w:rPr>
          <m:t>FrequencyScore</m:t>
        </m:r>
      </m:oMath>
      <w:r w:rsidRPr="00FB6599">
        <w:t>描述性统计结果可知，各地方政府对于公共数据开放数量、获取难度及更新时效无统一要求，公共数据开放模式与开放力度存在差异。在所有公共数据开放主题中，</w:t>
      </w:r>
      <m:oMath>
        <m:r>
          <w:rPr>
            <w:rFonts w:ascii="Cambria Math" w:hAnsi="Cambria Math"/>
          </w:rPr>
          <m:t>Gov</m:t>
        </m:r>
      </m:oMath>
      <w:r w:rsidRPr="00FB6599">
        <w:t>与</w:t>
      </w:r>
      <m:oMath>
        <m:r>
          <w:rPr>
            <w:rFonts w:ascii="Cambria Math" w:hAnsi="Cambria Math"/>
          </w:rPr>
          <m:t>LivelyHood</m:t>
        </m:r>
      </m:oMath>
      <w:r w:rsidRPr="00FB6599">
        <w:t>均值最大，分别为</w:t>
      </w:r>
      <w:r w:rsidRPr="00FB6599">
        <w:t>0.08</w:t>
      </w:r>
      <w:r w:rsidRPr="00FB6599">
        <w:t>与</w:t>
      </w:r>
      <w:r w:rsidRPr="00FB6599">
        <w:t>0.06</w:t>
      </w:r>
      <w:r w:rsidRPr="00FB6599">
        <w:t>，表明地方政府公共数据开放以政务服务与市场监管、民生服务与文化休闲类数据为主，结合标准差及最</w:t>
      </w:r>
      <w:r w:rsidRPr="00FB6599">
        <w:lastRenderedPageBreak/>
        <w:t>大值、最小值特征可知，各地方政府对于公共数据披露的主题侧重存在明显差异。</w:t>
      </w:r>
    </w:p>
    <w:p w14:paraId="2A27C77C" w14:textId="77777777" w:rsidR="007354F3" w:rsidRPr="007354F3" w:rsidRDefault="007354F3" w:rsidP="007354F3">
      <w:pPr>
        <w:keepNext/>
        <w:keepLines/>
        <w:ind w:firstLine="396"/>
      </w:pPr>
    </w:p>
    <w:tbl>
      <w:tblPr>
        <w:tblStyle w:val="a5"/>
        <w:tblW w:w="5000" w:type="pct"/>
        <w:tblLook w:val="04A0" w:firstRow="1" w:lastRow="0" w:firstColumn="1" w:lastColumn="0" w:noHBand="0" w:noVBand="1"/>
      </w:tblPr>
      <w:tblGrid>
        <w:gridCol w:w="2296"/>
        <w:gridCol w:w="1265"/>
        <w:gridCol w:w="964"/>
        <w:gridCol w:w="1265"/>
        <w:gridCol w:w="1265"/>
        <w:gridCol w:w="1257"/>
      </w:tblGrid>
      <w:tr w:rsidR="00430B3C" w:rsidRPr="00E50EC0" w14:paraId="613B692E" w14:textId="145651A5" w:rsidTr="00F70C15">
        <w:tc>
          <w:tcPr>
            <w:tcW w:w="5000" w:type="pct"/>
            <w:gridSpan w:val="6"/>
            <w:tcBorders>
              <w:top w:val="nil"/>
              <w:left w:val="nil"/>
              <w:bottom w:val="single" w:sz="6" w:space="0" w:color="auto"/>
              <w:right w:val="nil"/>
            </w:tcBorders>
          </w:tcPr>
          <w:p w14:paraId="4E86E655" w14:textId="50E52D32" w:rsidR="00430B3C" w:rsidRPr="00C70417" w:rsidRDefault="006008D0" w:rsidP="00302A11">
            <w:pPr>
              <w:keepNext/>
              <w:keepLines/>
              <w:ind w:firstLine="396"/>
              <w:rPr>
                <w:rFonts w:ascii="黑体" w:eastAsia="黑体" w:hAnsi="黑体" w:hint="eastAsia"/>
                <w:szCs w:val="21"/>
              </w:rPr>
            </w:pPr>
            <w:r>
              <w:rPr>
                <w:rFonts w:ascii="黑体" w:eastAsia="黑体" w:hAnsi="黑体" w:hint="eastAsia"/>
                <w:szCs w:val="21"/>
              </w:rPr>
              <w:t>附</w:t>
            </w:r>
            <w:r w:rsidRPr="00E647E7">
              <w:rPr>
                <w:rFonts w:ascii="黑体" w:eastAsia="黑体" w:hAnsi="黑体" w:hint="eastAsia"/>
                <w:szCs w:val="21"/>
              </w:rPr>
              <w:t>表</w:t>
            </w:r>
            <w:r w:rsidR="008B6AD8">
              <w:rPr>
                <w:rFonts w:ascii="黑体" w:eastAsia="黑体" w:hAnsi="黑体" w:hint="eastAsia"/>
                <w:szCs w:val="21"/>
              </w:rPr>
              <w:t>3</w:t>
            </w:r>
            <w:r w:rsidR="00302A11">
              <w:rPr>
                <w:rFonts w:ascii="黑体" w:eastAsia="黑体" w:hAnsi="黑体" w:hint="eastAsia"/>
                <w:szCs w:val="21"/>
              </w:rPr>
              <w:t xml:space="preserve">                      </w:t>
            </w:r>
            <w:r w:rsidR="00430B3C" w:rsidRPr="00C70417">
              <w:rPr>
                <w:rFonts w:ascii="黑体" w:eastAsia="黑体" w:hAnsi="黑体" w:hint="eastAsia"/>
                <w:szCs w:val="21"/>
              </w:rPr>
              <w:t>描述性统计结果</w:t>
            </w:r>
          </w:p>
        </w:tc>
      </w:tr>
      <w:tr w:rsidR="00430B3C" w:rsidRPr="00E50EC0" w14:paraId="5B0283CA" w14:textId="283F17FB" w:rsidTr="00F70C15">
        <w:tc>
          <w:tcPr>
            <w:tcW w:w="1381" w:type="pct"/>
            <w:tcBorders>
              <w:top w:val="single" w:sz="6" w:space="0" w:color="auto"/>
              <w:left w:val="nil"/>
              <w:bottom w:val="single" w:sz="4" w:space="0" w:color="auto"/>
              <w:right w:val="single" w:sz="4" w:space="0" w:color="auto"/>
            </w:tcBorders>
            <w:vAlign w:val="center"/>
          </w:tcPr>
          <w:p w14:paraId="3F3F0664" w14:textId="7A8E581C" w:rsidR="00430B3C" w:rsidRPr="002004B2" w:rsidRDefault="00430B3C" w:rsidP="007354F3">
            <w:pPr>
              <w:keepNext/>
              <w:keepLines/>
              <w:ind w:firstLineChars="0" w:firstLine="0"/>
              <w:jc w:val="center"/>
              <w:rPr>
                <w:sz w:val="18"/>
                <w:szCs w:val="18"/>
              </w:rPr>
            </w:pPr>
            <w:r w:rsidRPr="002004B2">
              <w:rPr>
                <w:rFonts w:cs="Times New Roman"/>
                <w:sz w:val="18"/>
                <w:szCs w:val="18"/>
              </w:rPr>
              <w:t>变量名</w:t>
            </w:r>
          </w:p>
        </w:tc>
        <w:tc>
          <w:tcPr>
            <w:tcW w:w="761" w:type="pct"/>
            <w:tcBorders>
              <w:top w:val="single" w:sz="6" w:space="0" w:color="auto"/>
              <w:left w:val="single" w:sz="4" w:space="0" w:color="auto"/>
              <w:bottom w:val="single" w:sz="4" w:space="0" w:color="auto"/>
              <w:right w:val="single" w:sz="4" w:space="0" w:color="auto"/>
            </w:tcBorders>
            <w:vAlign w:val="center"/>
          </w:tcPr>
          <w:p w14:paraId="6FE50DC1" w14:textId="0D1A7508" w:rsidR="00430B3C" w:rsidRPr="002004B2" w:rsidRDefault="00430B3C" w:rsidP="007354F3">
            <w:pPr>
              <w:keepNext/>
              <w:keepLines/>
              <w:ind w:firstLineChars="0" w:firstLine="0"/>
              <w:jc w:val="center"/>
              <w:rPr>
                <w:sz w:val="18"/>
                <w:szCs w:val="18"/>
              </w:rPr>
            </w:pPr>
            <w:r w:rsidRPr="002004B2">
              <w:rPr>
                <w:rFonts w:hint="eastAsia"/>
                <w:sz w:val="18"/>
                <w:szCs w:val="18"/>
              </w:rPr>
              <w:t>样本数</w:t>
            </w:r>
          </w:p>
        </w:tc>
        <w:tc>
          <w:tcPr>
            <w:tcW w:w="580" w:type="pct"/>
            <w:tcBorders>
              <w:top w:val="single" w:sz="6" w:space="0" w:color="auto"/>
              <w:left w:val="single" w:sz="4" w:space="0" w:color="auto"/>
              <w:bottom w:val="single" w:sz="4" w:space="0" w:color="auto"/>
              <w:right w:val="single" w:sz="4" w:space="0" w:color="auto"/>
            </w:tcBorders>
            <w:vAlign w:val="center"/>
          </w:tcPr>
          <w:p w14:paraId="414DA6BD" w14:textId="1F8C4895" w:rsidR="00430B3C" w:rsidRPr="002004B2" w:rsidRDefault="00430B3C" w:rsidP="007354F3">
            <w:pPr>
              <w:keepNext/>
              <w:keepLines/>
              <w:ind w:firstLineChars="0" w:firstLine="0"/>
              <w:jc w:val="center"/>
              <w:rPr>
                <w:sz w:val="18"/>
                <w:szCs w:val="18"/>
              </w:rPr>
            </w:pPr>
            <w:r w:rsidRPr="002004B2">
              <w:rPr>
                <w:rFonts w:cs="Times New Roman" w:hint="eastAsia"/>
                <w:sz w:val="18"/>
                <w:szCs w:val="18"/>
              </w:rPr>
              <w:t>均值</w:t>
            </w:r>
          </w:p>
        </w:tc>
        <w:tc>
          <w:tcPr>
            <w:tcW w:w="761" w:type="pct"/>
            <w:tcBorders>
              <w:top w:val="single" w:sz="6" w:space="0" w:color="auto"/>
              <w:left w:val="single" w:sz="4" w:space="0" w:color="auto"/>
              <w:bottom w:val="single" w:sz="4" w:space="0" w:color="auto"/>
              <w:right w:val="single" w:sz="4" w:space="0" w:color="auto"/>
            </w:tcBorders>
          </w:tcPr>
          <w:p w14:paraId="50C3ADBA" w14:textId="5F74D95B" w:rsidR="00430B3C" w:rsidRPr="002004B2" w:rsidRDefault="00430B3C" w:rsidP="007354F3">
            <w:pPr>
              <w:keepNext/>
              <w:keepLines/>
              <w:ind w:firstLineChars="0" w:firstLine="0"/>
              <w:jc w:val="center"/>
              <w:rPr>
                <w:rFonts w:cs="Times New Roman"/>
                <w:sz w:val="18"/>
                <w:szCs w:val="18"/>
              </w:rPr>
            </w:pPr>
            <w:r w:rsidRPr="002004B2">
              <w:rPr>
                <w:rFonts w:cs="Times New Roman" w:hint="eastAsia"/>
                <w:sz w:val="18"/>
                <w:szCs w:val="18"/>
              </w:rPr>
              <w:t>标准差</w:t>
            </w:r>
          </w:p>
        </w:tc>
        <w:tc>
          <w:tcPr>
            <w:tcW w:w="761" w:type="pct"/>
            <w:tcBorders>
              <w:top w:val="single" w:sz="6" w:space="0" w:color="auto"/>
              <w:left w:val="single" w:sz="4" w:space="0" w:color="auto"/>
              <w:bottom w:val="single" w:sz="4" w:space="0" w:color="auto"/>
              <w:right w:val="single" w:sz="4" w:space="0" w:color="auto"/>
            </w:tcBorders>
          </w:tcPr>
          <w:p w14:paraId="642B0AC0" w14:textId="4E17FA38" w:rsidR="00430B3C" w:rsidRPr="002004B2" w:rsidRDefault="00430B3C" w:rsidP="007354F3">
            <w:pPr>
              <w:keepNext/>
              <w:keepLines/>
              <w:ind w:firstLineChars="0" w:firstLine="0"/>
              <w:jc w:val="center"/>
              <w:rPr>
                <w:rFonts w:cs="Times New Roman"/>
                <w:sz w:val="18"/>
                <w:szCs w:val="18"/>
              </w:rPr>
            </w:pPr>
            <w:r w:rsidRPr="002004B2">
              <w:rPr>
                <w:rFonts w:cs="Times New Roman" w:hint="eastAsia"/>
                <w:sz w:val="18"/>
                <w:szCs w:val="18"/>
              </w:rPr>
              <w:t>最小值</w:t>
            </w:r>
          </w:p>
        </w:tc>
        <w:tc>
          <w:tcPr>
            <w:tcW w:w="756" w:type="pct"/>
            <w:tcBorders>
              <w:top w:val="single" w:sz="6" w:space="0" w:color="auto"/>
              <w:left w:val="single" w:sz="4" w:space="0" w:color="auto"/>
              <w:bottom w:val="single" w:sz="4" w:space="0" w:color="auto"/>
              <w:right w:val="nil"/>
            </w:tcBorders>
          </w:tcPr>
          <w:p w14:paraId="1787CE81" w14:textId="03FC73A3" w:rsidR="00430B3C" w:rsidRPr="002004B2" w:rsidRDefault="00430B3C" w:rsidP="007354F3">
            <w:pPr>
              <w:keepNext/>
              <w:keepLines/>
              <w:ind w:firstLineChars="0" w:firstLine="0"/>
              <w:jc w:val="center"/>
              <w:rPr>
                <w:rFonts w:cs="Times New Roman"/>
                <w:sz w:val="18"/>
                <w:szCs w:val="18"/>
              </w:rPr>
            </w:pPr>
            <w:r w:rsidRPr="002004B2">
              <w:rPr>
                <w:rFonts w:cs="Times New Roman" w:hint="eastAsia"/>
                <w:sz w:val="18"/>
                <w:szCs w:val="18"/>
              </w:rPr>
              <w:t>最大值</w:t>
            </w:r>
          </w:p>
        </w:tc>
      </w:tr>
      <w:tr w:rsidR="009C2BBA" w:rsidRPr="00E50EC0" w14:paraId="328C22F4" w14:textId="5009E7EE" w:rsidTr="00F75DAF">
        <w:tc>
          <w:tcPr>
            <w:tcW w:w="1381" w:type="pct"/>
            <w:tcBorders>
              <w:top w:val="nil"/>
              <w:left w:val="nil"/>
              <w:bottom w:val="nil"/>
              <w:right w:val="single" w:sz="4" w:space="0" w:color="auto"/>
            </w:tcBorders>
            <w:vAlign w:val="center"/>
          </w:tcPr>
          <w:p w14:paraId="0A86C224" w14:textId="5196F588"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M</m:t>
                </m:r>
                <m:r>
                  <w:rPr>
                    <w:rFonts w:ascii="Cambria Math" w:hAnsi="Cambria Math" w:cs="Times New Roman" w:hint="eastAsia"/>
                    <w:sz w:val="18"/>
                    <w:szCs w:val="18"/>
                  </w:rPr>
                  <m:t>a</m:t>
                </m:r>
                <m:r>
                  <w:rPr>
                    <w:rFonts w:ascii="Cambria Math" w:hAnsi="Cambria Math" w:cs="Times New Roman"/>
                    <w:sz w:val="18"/>
                    <w:szCs w:val="18"/>
                  </w:rPr>
                  <m:t>Dist</m:t>
                </m:r>
              </m:oMath>
            </m:oMathPara>
          </w:p>
        </w:tc>
        <w:tc>
          <w:tcPr>
            <w:tcW w:w="761" w:type="pct"/>
            <w:tcBorders>
              <w:top w:val="nil"/>
              <w:left w:val="single" w:sz="4" w:space="0" w:color="auto"/>
              <w:bottom w:val="nil"/>
              <w:right w:val="single" w:sz="4" w:space="0" w:color="auto"/>
            </w:tcBorders>
            <w:vAlign w:val="center"/>
          </w:tcPr>
          <w:p w14:paraId="6ED285D0" w14:textId="2047C52B"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tcPr>
          <w:p w14:paraId="1D64793F" w14:textId="6C2C1798" w:rsidR="009C2BBA" w:rsidRPr="002004B2" w:rsidRDefault="009C2BBA" w:rsidP="00660CF9">
            <w:pPr>
              <w:keepNext/>
              <w:keepLines/>
              <w:ind w:firstLineChars="0" w:firstLine="0"/>
              <w:jc w:val="center"/>
              <w:rPr>
                <w:sz w:val="18"/>
                <w:szCs w:val="18"/>
              </w:rPr>
            </w:pPr>
            <w:r w:rsidRPr="002004B2">
              <w:rPr>
                <w:sz w:val="18"/>
                <w:szCs w:val="18"/>
              </w:rPr>
              <w:t>6.3767</w:t>
            </w:r>
          </w:p>
        </w:tc>
        <w:tc>
          <w:tcPr>
            <w:tcW w:w="761" w:type="pct"/>
            <w:tcBorders>
              <w:top w:val="nil"/>
              <w:left w:val="single" w:sz="4" w:space="0" w:color="auto"/>
              <w:bottom w:val="nil"/>
              <w:right w:val="single" w:sz="4" w:space="0" w:color="auto"/>
            </w:tcBorders>
          </w:tcPr>
          <w:p w14:paraId="7846717A" w14:textId="6953D105" w:rsidR="009C2BBA" w:rsidRPr="002004B2" w:rsidRDefault="009C2BBA" w:rsidP="00660CF9">
            <w:pPr>
              <w:keepNext/>
              <w:keepLines/>
              <w:ind w:firstLineChars="0" w:firstLine="0"/>
              <w:jc w:val="center"/>
              <w:rPr>
                <w:sz w:val="18"/>
                <w:szCs w:val="18"/>
              </w:rPr>
            </w:pPr>
            <w:r w:rsidRPr="002004B2">
              <w:rPr>
                <w:sz w:val="18"/>
                <w:szCs w:val="18"/>
              </w:rPr>
              <w:t>1.0427</w:t>
            </w:r>
          </w:p>
        </w:tc>
        <w:tc>
          <w:tcPr>
            <w:tcW w:w="761" w:type="pct"/>
            <w:tcBorders>
              <w:top w:val="nil"/>
              <w:left w:val="single" w:sz="4" w:space="0" w:color="auto"/>
              <w:bottom w:val="nil"/>
              <w:right w:val="single" w:sz="4" w:space="0" w:color="auto"/>
            </w:tcBorders>
          </w:tcPr>
          <w:p w14:paraId="09E0A5D5" w14:textId="78F994E7" w:rsidR="009C2BBA" w:rsidRPr="002004B2" w:rsidRDefault="009C2BBA" w:rsidP="00660CF9">
            <w:pPr>
              <w:keepNext/>
              <w:keepLines/>
              <w:ind w:firstLineChars="0" w:firstLine="0"/>
              <w:jc w:val="center"/>
              <w:rPr>
                <w:sz w:val="18"/>
                <w:szCs w:val="18"/>
              </w:rPr>
            </w:pPr>
            <w:r w:rsidRPr="002004B2">
              <w:rPr>
                <w:sz w:val="18"/>
                <w:szCs w:val="18"/>
              </w:rPr>
              <w:t>3.5690</w:t>
            </w:r>
          </w:p>
        </w:tc>
        <w:tc>
          <w:tcPr>
            <w:tcW w:w="756" w:type="pct"/>
            <w:tcBorders>
              <w:top w:val="nil"/>
              <w:left w:val="single" w:sz="4" w:space="0" w:color="auto"/>
              <w:bottom w:val="nil"/>
              <w:right w:val="nil"/>
            </w:tcBorders>
          </w:tcPr>
          <w:p w14:paraId="271370BA" w14:textId="3852C244" w:rsidR="009C2BBA" w:rsidRPr="002004B2" w:rsidRDefault="009C2BBA" w:rsidP="00660CF9">
            <w:pPr>
              <w:keepNext/>
              <w:keepLines/>
              <w:ind w:firstLineChars="0" w:firstLine="0"/>
              <w:jc w:val="center"/>
              <w:rPr>
                <w:sz w:val="18"/>
                <w:szCs w:val="18"/>
              </w:rPr>
            </w:pPr>
            <w:r w:rsidRPr="002004B2">
              <w:rPr>
                <w:sz w:val="18"/>
                <w:szCs w:val="18"/>
              </w:rPr>
              <w:t>7.9294</w:t>
            </w:r>
          </w:p>
        </w:tc>
      </w:tr>
      <w:tr w:rsidR="009C2BBA" w:rsidRPr="00E50EC0" w14:paraId="25751DDB" w14:textId="2FD84C30" w:rsidTr="00F75DAF">
        <w:tc>
          <w:tcPr>
            <w:tcW w:w="1381" w:type="pct"/>
            <w:tcBorders>
              <w:top w:val="nil"/>
              <w:left w:val="nil"/>
              <w:bottom w:val="nil"/>
              <w:right w:val="single" w:sz="4" w:space="0" w:color="auto"/>
            </w:tcBorders>
            <w:vAlign w:val="center"/>
          </w:tcPr>
          <w:p w14:paraId="4525C5E7" w14:textId="32AE0A6C"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D</m:t>
                </m:r>
                <m:r>
                  <w:rPr>
                    <w:rFonts w:ascii="Cambria Math" w:hAnsi="Cambria Math" w:cs="Times New Roman" w:hint="eastAsia"/>
                    <w:sz w:val="18"/>
                    <w:szCs w:val="18"/>
                  </w:rPr>
                  <m:t>ata</m:t>
                </m:r>
                <m:r>
                  <w:rPr>
                    <w:rFonts w:ascii="Cambria Math" w:hAnsi="Cambria Math" w:cs="Times New Roman"/>
                    <w:sz w:val="18"/>
                    <w:szCs w:val="18"/>
                  </w:rPr>
                  <m:t>×T</m:t>
                </m:r>
              </m:oMath>
            </m:oMathPara>
          </w:p>
        </w:tc>
        <w:tc>
          <w:tcPr>
            <w:tcW w:w="761" w:type="pct"/>
            <w:tcBorders>
              <w:top w:val="nil"/>
              <w:left w:val="single" w:sz="4" w:space="0" w:color="auto"/>
              <w:bottom w:val="nil"/>
              <w:right w:val="single" w:sz="4" w:space="0" w:color="auto"/>
            </w:tcBorders>
            <w:vAlign w:val="center"/>
          </w:tcPr>
          <w:p w14:paraId="552611E6" w14:textId="6DE85093"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tcPr>
          <w:p w14:paraId="30897C5F" w14:textId="6DC07F36" w:rsidR="009C2BBA" w:rsidRPr="002004B2" w:rsidRDefault="009C2BBA" w:rsidP="00660CF9">
            <w:pPr>
              <w:keepNext/>
              <w:keepLines/>
              <w:ind w:firstLineChars="0" w:firstLine="0"/>
              <w:jc w:val="center"/>
              <w:rPr>
                <w:sz w:val="18"/>
                <w:szCs w:val="18"/>
              </w:rPr>
            </w:pPr>
            <w:r w:rsidRPr="002004B2">
              <w:rPr>
                <w:sz w:val="18"/>
                <w:szCs w:val="18"/>
              </w:rPr>
              <w:t>0.3203</w:t>
            </w:r>
          </w:p>
        </w:tc>
        <w:tc>
          <w:tcPr>
            <w:tcW w:w="761" w:type="pct"/>
            <w:tcBorders>
              <w:top w:val="nil"/>
              <w:left w:val="single" w:sz="4" w:space="0" w:color="auto"/>
              <w:bottom w:val="nil"/>
              <w:right w:val="single" w:sz="4" w:space="0" w:color="auto"/>
            </w:tcBorders>
          </w:tcPr>
          <w:p w14:paraId="58575988" w14:textId="196C328F" w:rsidR="009C2BBA" w:rsidRPr="002004B2" w:rsidRDefault="009C2BBA" w:rsidP="00660CF9">
            <w:pPr>
              <w:keepNext/>
              <w:keepLines/>
              <w:ind w:firstLineChars="0" w:firstLine="0"/>
              <w:jc w:val="center"/>
              <w:rPr>
                <w:sz w:val="18"/>
                <w:szCs w:val="18"/>
              </w:rPr>
            </w:pPr>
            <w:r w:rsidRPr="002004B2">
              <w:rPr>
                <w:sz w:val="18"/>
                <w:szCs w:val="18"/>
              </w:rPr>
              <w:t>0.4666</w:t>
            </w:r>
          </w:p>
        </w:tc>
        <w:tc>
          <w:tcPr>
            <w:tcW w:w="761" w:type="pct"/>
            <w:tcBorders>
              <w:top w:val="nil"/>
              <w:left w:val="single" w:sz="4" w:space="0" w:color="auto"/>
              <w:bottom w:val="nil"/>
              <w:right w:val="single" w:sz="4" w:space="0" w:color="auto"/>
            </w:tcBorders>
          </w:tcPr>
          <w:p w14:paraId="4FA4FAC2" w14:textId="2F96601F"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tcPr>
          <w:p w14:paraId="17EFA542" w14:textId="072F488D" w:rsidR="009C2BBA" w:rsidRPr="002004B2" w:rsidRDefault="009C2BBA" w:rsidP="00660CF9">
            <w:pPr>
              <w:keepNext/>
              <w:keepLines/>
              <w:ind w:firstLineChars="0" w:firstLine="0"/>
              <w:jc w:val="center"/>
              <w:rPr>
                <w:sz w:val="18"/>
                <w:szCs w:val="18"/>
              </w:rPr>
            </w:pPr>
            <w:r w:rsidRPr="002004B2">
              <w:rPr>
                <w:sz w:val="18"/>
                <w:szCs w:val="18"/>
              </w:rPr>
              <w:t>1.0000</w:t>
            </w:r>
          </w:p>
        </w:tc>
      </w:tr>
      <w:tr w:rsidR="009C2BBA" w:rsidRPr="00E50EC0" w14:paraId="30551609" w14:textId="5FA383F4" w:rsidTr="00F75DAF">
        <w:tc>
          <w:tcPr>
            <w:tcW w:w="1381" w:type="pct"/>
            <w:tcBorders>
              <w:top w:val="nil"/>
              <w:left w:val="nil"/>
              <w:bottom w:val="nil"/>
              <w:right w:val="single" w:sz="4" w:space="0" w:color="auto"/>
            </w:tcBorders>
            <w:vAlign w:val="center"/>
          </w:tcPr>
          <w:p w14:paraId="19073021" w14:textId="7F64A751"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TtlNum</m:t>
                </m:r>
              </m:oMath>
            </m:oMathPara>
          </w:p>
        </w:tc>
        <w:tc>
          <w:tcPr>
            <w:tcW w:w="761" w:type="pct"/>
            <w:tcBorders>
              <w:top w:val="nil"/>
              <w:left w:val="single" w:sz="4" w:space="0" w:color="auto"/>
              <w:bottom w:val="nil"/>
              <w:right w:val="single" w:sz="4" w:space="0" w:color="auto"/>
            </w:tcBorders>
            <w:vAlign w:val="center"/>
          </w:tcPr>
          <w:p w14:paraId="43CE2619" w14:textId="177CF6BE"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56986B31" w14:textId="57C2ADC4" w:rsidR="009C2BBA" w:rsidRPr="002004B2" w:rsidRDefault="009C2BBA" w:rsidP="00660CF9">
            <w:pPr>
              <w:keepNext/>
              <w:keepLines/>
              <w:ind w:firstLineChars="0" w:firstLine="0"/>
              <w:jc w:val="center"/>
              <w:rPr>
                <w:sz w:val="18"/>
                <w:szCs w:val="18"/>
              </w:rPr>
            </w:pPr>
            <w:r w:rsidRPr="002004B2">
              <w:rPr>
                <w:sz w:val="18"/>
                <w:szCs w:val="18"/>
              </w:rPr>
              <w:t>0.1809</w:t>
            </w:r>
          </w:p>
        </w:tc>
        <w:tc>
          <w:tcPr>
            <w:tcW w:w="761" w:type="pct"/>
            <w:tcBorders>
              <w:top w:val="nil"/>
              <w:left w:val="single" w:sz="4" w:space="0" w:color="auto"/>
              <w:bottom w:val="nil"/>
              <w:right w:val="single" w:sz="4" w:space="0" w:color="auto"/>
            </w:tcBorders>
            <w:vAlign w:val="center"/>
          </w:tcPr>
          <w:p w14:paraId="266824B9" w14:textId="7370CD07" w:rsidR="009C2BBA" w:rsidRPr="002004B2" w:rsidRDefault="009C2BBA" w:rsidP="00660CF9">
            <w:pPr>
              <w:keepNext/>
              <w:keepLines/>
              <w:ind w:firstLineChars="0" w:firstLine="0"/>
              <w:jc w:val="center"/>
              <w:rPr>
                <w:sz w:val="18"/>
                <w:szCs w:val="18"/>
              </w:rPr>
            </w:pPr>
            <w:r w:rsidRPr="002004B2">
              <w:rPr>
                <w:sz w:val="18"/>
                <w:szCs w:val="18"/>
              </w:rPr>
              <w:t>0.8446</w:t>
            </w:r>
          </w:p>
        </w:tc>
        <w:tc>
          <w:tcPr>
            <w:tcW w:w="761" w:type="pct"/>
            <w:tcBorders>
              <w:top w:val="nil"/>
              <w:left w:val="single" w:sz="4" w:space="0" w:color="auto"/>
              <w:bottom w:val="nil"/>
              <w:right w:val="single" w:sz="4" w:space="0" w:color="auto"/>
            </w:tcBorders>
            <w:vAlign w:val="center"/>
          </w:tcPr>
          <w:p w14:paraId="0C032BC9" w14:textId="63715CA5"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1F0A2393" w14:textId="78C65CD4" w:rsidR="009C2BBA" w:rsidRPr="002004B2" w:rsidRDefault="009C2BBA" w:rsidP="00660CF9">
            <w:pPr>
              <w:keepNext/>
              <w:keepLines/>
              <w:ind w:firstLineChars="0" w:firstLine="0"/>
              <w:jc w:val="center"/>
              <w:rPr>
                <w:sz w:val="18"/>
                <w:szCs w:val="18"/>
              </w:rPr>
            </w:pPr>
            <w:r w:rsidRPr="002004B2">
              <w:rPr>
                <w:sz w:val="18"/>
                <w:szCs w:val="18"/>
              </w:rPr>
              <w:t>11.1050</w:t>
            </w:r>
          </w:p>
        </w:tc>
      </w:tr>
      <w:tr w:rsidR="009C2BBA" w:rsidRPr="00E50EC0" w14:paraId="73357327" w14:textId="63038283" w:rsidTr="00F75DAF">
        <w:tc>
          <w:tcPr>
            <w:tcW w:w="1381" w:type="pct"/>
            <w:tcBorders>
              <w:top w:val="nil"/>
              <w:left w:val="nil"/>
              <w:bottom w:val="nil"/>
              <w:right w:val="single" w:sz="4" w:space="0" w:color="auto"/>
            </w:tcBorders>
            <w:vAlign w:val="center"/>
          </w:tcPr>
          <w:p w14:paraId="4B3B2BF0" w14:textId="5373C2F0"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UnlimitNum</m:t>
                </m:r>
              </m:oMath>
            </m:oMathPara>
          </w:p>
        </w:tc>
        <w:tc>
          <w:tcPr>
            <w:tcW w:w="761" w:type="pct"/>
            <w:tcBorders>
              <w:top w:val="nil"/>
              <w:left w:val="single" w:sz="4" w:space="0" w:color="auto"/>
              <w:bottom w:val="nil"/>
              <w:right w:val="single" w:sz="4" w:space="0" w:color="auto"/>
            </w:tcBorders>
            <w:vAlign w:val="center"/>
          </w:tcPr>
          <w:p w14:paraId="381179C5" w14:textId="56619774"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11793D68" w14:textId="078EF68C" w:rsidR="009C2BBA" w:rsidRPr="002004B2" w:rsidRDefault="009C2BBA" w:rsidP="00660CF9">
            <w:pPr>
              <w:keepNext/>
              <w:keepLines/>
              <w:ind w:firstLineChars="0" w:firstLine="0"/>
              <w:jc w:val="center"/>
              <w:rPr>
                <w:sz w:val="18"/>
                <w:szCs w:val="18"/>
              </w:rPr>
            </w:pPr>
            <w:r w:rsidRPr="002004B2">
              <w:rPr>
                <w:sz w:val="18"/>
                <w:szCs w:val="18"/>
              </w:rPr>
              <w:t>0.1599</w:t>
            </w:r>
          </w:p>
        </w:tc>
        <w:tc>
          <w:tcPr>
            <w:tcW w:w="761" w:type="pct"/>
            <w:tcBorders>
              <w:top w:val="nil"/>
              <w:left w:val="single" w:sz="4" w:space="0" w:color="auto"/>
              <w:bottom w:val="nil"/>
              <w:right w:val="single" w:sz="4" w:space="0" w:color="auto"/>
            </w:tcBorders>
            <w:vAlign w:val="center"/>
          </w:tcPr>
          <w:p w14:paraId="620DCA86" w14:textId="7C3D82F2" w:rsidR="009C2BBA" w:rsidRPr="002004B2" w:rsidRDefault="009C2BBA" w:rsidP="00660CF9">
            <w:pPr>
              <w:keepNext/>
              <w:keepLines/>
              <w:ind w:firstLineChars="0" w:firstLine="0"/>
              <w:jc w:val="center"/>
              <w:rPr>
                <w:sz w:val="18"/>
                <w:szCs w:val="18"/>
              </w:rPr>
            </w:pPr>
            <w:r w:rsidRPr="002004B2">
              <w:rPr>
                <w:sz w:val="18"/>
                <w:szCs w:val="18"/>
              </w:rPr>
              <w:t>0.7893</w:t>
            </w:r>
          </w:p>
        </w:tc>
        <w:tc>
          <w:tcPr>
            <w:tcW w:w="761" w:type="pct"/>
            <w:tcBorders>
              <w:top w:val="nil"/>
              <w:left w:val="single" w:sz="4" w:space="0" w:color="auto"/>
              <w:bottom w:val="nil"/>
              <w:right w:val="single" w:sz="4" w:space="0" w:color="auto"/>
            </w:tcBorders>
            <w:vAlign w:val="center"/>
          </w:tcPr>
          <w:p w14:paraId="2E32D107" w14:textId="3BCD7F41"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18B2B9B4" w14:textId="38462C69" w:rsidR="009C2BBA" w:rsidRPr="002004B2" w:rsidRDefault="009C2BBA" w:rsidP="00660CF9">
            <w:pPr>
              <w:keepNext/>
              <w:keepLines/>
              <w:ind w:firstLineChars="0" w:firstLine="0"/>
              <w:jc w:val="center"/>
              <w:rPr>
                <w:sz w:val="18"/>
                <w:szCs w:val="18"/>
              </w:rPr>
            </w:pPr>
            <w:r w:rsidRPr="002004B2">
              <w:rPr>
                <w:sz w:val="18"/>
                <w:szCs w:val="18"/>
              </w:rPr>
              <w:t>11.1050</w:t>
            </w:r>
          </w:p>
        </w:tc>
      </w:tr>
      <w:tr w:rsidR="009C2BBA" w:rsidRPr="00E50EC0" w14:paraId="77159E5A" w14:textId="77777777" w:rsidTr="00F75DAF">
        <w:tc>
          <w:tcPr>
            <w:tcW w:w="1381" w:type="pct"/>
            <w:tcBorders>
              <w:top w:val="nil"/>
              <w:left w:val="nil"/>
              <w:bottom w:val="nil"/>
              <w:right w:val="single" w:sz="4" w:space="0" w:color="auto"/>
            </w:tcBorders>
            <w:vAlign w:val="center"/>
          </w:tcPr>
          <w:p w14:paraId="313D7F89" w14:textId="31F87797"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LimitNum</m:t>
                </m:r>
              </m:oMath>
            </m:oMathPara>
          </w:p>
        </w:tc>
        <w:tc>
          <w:tcPr>
            <w:tcW w:w="761" w:type="pct"/>
            <w:tcBorders>
              <w:top w:val="nil"/>
              <w:left w:val="single" w:sz="4" w:space="0" w:color="auto"/>
              <w:bottom w:val="nil"/>
              <w:right w:val="single" w:sz="4" w:space="0" w:color="auto"/>
            </w:tcBorders>
            <w:vAlign w:val="center"/>
          </w:tcPr>
          <w:p w14:paraId="1F5274A7" w14:textId="231A17DE"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3951E1E4" w14:textId="01368587" w:rsidR="009C2BBA" w:rsidRPr="002004B2" w:rsidRDefault="009C2BBA" w:rsidP="00660CF9">
            <w:pPr>
              <w:keepNext/>
              <w:keepLines/>
              <w:ind w:firstLineChars="0" w:firstLine="0"/>
              <w:jc w:val="center"/>
              <w:rPr>
                <w:sz w:val="18"/>
                <w:szCs w:val="18"/>
              </w:rPr>
            </w:pPr>
            <w:r w:rsidRPr="002004B2">
              <w:rPr>
                <w:sz w:val="18"/>
                <w:szCs w:val="18"/>
              </w:rPr>
              <w:t>0.0209</w:t>
            </w:r>
          </w:p>
        </w:tc>
        <w:tc>
          <w:tcPr>
            <w:tcW w:w="761" w:type="pct"/>
            <w:tcBorders>
              <w:top w:val="nil"/>
              <w:left w:val="single" w:sz="4" w:space="0" w:color="auto"/>
              <w:bottom w:val="nil"/>
              <w:right w:val="single" w:sz="4" w:space="0" w:color="auto"/>
            </w:tcBorders>
            <w:vAlign w:val="center"/>
          </w:tcPr>
          <w:p w14:paraId="1553BCA6" w14:textId="4A3C4E0A" w:rsidR="009C2BBA" w:rsidRPr="002004B2" w:rsidRDefault="009C2BBA" w:rsidP="00660CF9">
            <w:pPr>
              <w:keepNext/>
              <w:keepLines/>
              <w:ind w:firstLineChars="0" w:firstLine="0"/>
              <w:jc w:val="center"/>
              <w:rPr>
                <w:sz w:val="18"/>
                <w:szCs w:val="18"/>
              </w:rPr>
            </w:pPr>
            <w:r w:rsidRPr="002004B2">
              <w:rPr>
                <w:sz w:val="18"/>
                <w:szCs w:val="18"/>
              </w:rPr>
              <w:t>0.1323</w:t>
            </w:r>
          </w:p>
        </w:tc>
        <w:tc>
          <w:tcPr>
            <w:tcW w:w="761" w:type="pct"/>
            <w:tcBorders>
              <w:top w:val="nil"/>
              <w:left w:val="single" w:sz="4" w:space="0" w:color="auto"/>
              <w:bottom w:val="nil"/>
              <w:right w:val="single" w:sz="4" w:space="0" w:color="auto"/>
            </w:tcBorders>
            <w:vAlign w:val="center"/>
          </w:tcPr>
          <w:p w14:paraId="4878F775" w14:textId="10D25E3C"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63BA2476" w14:textId="52E7120C" w:rsidR="009C2BBA" w:rsidRPr="002004B2" w:rsidRDefault="009C2BBA" w:rsidP="00660CF9">
            <w:pPr>
              <w:keepNext/>
              <w:keepLines/>
              <w:ind w:firstLineChars="0" w:firstLine="0"/>
              <w:jc w:val="center"/>
              <w:rPr>
                <w:sz w:val="18"/>
                <w:szCs w:val="18"/>
              </w:rPr>
            </w:pPr>
            <w:r w:rsidRPr="002004B2">
              <w:rPr>
                <w:sz w:val="18"/>
                <w:szCs w:val="18"/>
              </w:rPr>
              <w:t>1.9480</w:t>
            </w:r>
          </w:p>
        </w:tc>
      </w:tr>
      <w:tr w:rsidR="009C2BBA" w:rsidRPr="00E50EC0" w14:paraId="6146680F" w14:textId="77777777" w:rsidTr="00F75DAF">
        <w:tc>
          <w:tcPr>
            <w:tcW w:w="1381" w:type="pct"/>
            <w:tcBorders>
              <w:top w:val="nil"/>
              <w:left w:val="nil"/>
              <w:bottom w:val="nil"/>
              <w:right w:val="single" w:sz="4" w:space="0" w:color="auto"/>
            </w:tcBorders>
            <w:vAlign w:val="center"/>
          </w:tcPr>
          <w:p w14:paraId="25651BF4" w14:textId="02CB47C7"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FrequencyScore</m:t>
                </m:r>
              </m:oMath>
            </m:oMathPara>
          </w:p>
        </w:tc>
        <w:tc>
          <w:tcPr>
            <w:tcW w:w="761" w:type="pct"/>
            <w:tcBorders>
              <w:top w:val="nil"/>
              <w:left w:val="single" w:sz="4" w:space="0" w:color="auto"/>
              <w:bottom w:val="nil"/>
              <w:right w:val="single" w:sz="4" w:space="0" w:color="auto"/>
            </w:tcBorders>
            <w:vAlign w:val="center"/>
          </w:tcPr>
          <w:p w14:paraId="32EE385B" w14:textId="64DC0920" w:rsidR="009C2BBA" w:rsidRPr="002004B2" w:rsidRDefault="009C2BBA" w:rsidP="00660CF9">
            <w:pPr>
              <w:keepNext/>
              <w:keepLines/>
              <w:ind w:firstLineChars="0" w:firstLine="0"/>
              <w:jc w:val="center"/>
              <w:rPr>
                <w:sz w:val="18"/>
                <w:szCs w:val="18"/>
              </w:rPr>
            </w:pPr>
            <w:r w:rsidRPr="002004B2">
              <w:rPr>
                <w:sz w:val="18"/>
                <w:szCs w:val="18"/>
              </w:rPr>
              <w:t>7058</w:t>
            </w:r>
          </w:p>
        </w:tc>
        <w:tc>
          <w:tcPr>
            <w:tcW w:w="580" w:type="pct"/>
            <w:tcBorders>
              <w:top w:val="nil"/>
              <w:left w:val="single" w:sz="4" w:space="0" w:color="auto"/>
              <w:bottom w:val="nil"/>
              <w:right w:val="single" w:sz="4" w:space="0" w:color="auto"/>
            </w:tcBorders>
            <w:vAlign w:val="center"/>
          </w:tcPr>
          <w:p w14:paraId="77F4D74B" w14:textId="529821E4" w:rsidR="009C2BBA" w:rsidRPr="002004B2" w:rsidRDefault="009C2BBA" w:rsidP="00660CF9">
            <w:pPr>
              <w:keepNext/>
              <w:keepLines/>
              <w:ind w:firstLineChars="0" w:firstLine="0"/>
              <w:jc w:val="center"/>
              <w:rPr>
                <w:sz w:val="18"/>
                <w:szCs w:val="18"/>
              </w:rPr>
            </w:pPr>
            <w:r w:rsidRPr="002004B2">
              <w:rPr>
                <w:sz w:val="18"/>
                <w:szCs w:val="18"/>
              </w:rPr>
              <w:t>0.3895</w:t>
            </w:r>
          </w:p>
        </w:tc>
        <w:tc>
          <w:tcPr>
            <w:tcW w:w="761" w:type="pct"/>
            <w:tcBorders>
              <w:top w:val="nil"/>
              <w:left w:val="single" w:sz="4" w:space="0" w:color="auto"/>
              <w:bottom w:val="nil"/>
              <w:right w:val="single" w:sz="4" w:space="0" w:color="auto"/>
            </w:tcBorders>
            <w:vAlign w:val="center"/>
          </w:tcPr>
          <w:p w14:paraId="06F44918" w14:textId="4253843F" w:rsidR="009C2BBA" w:rsidRPr="002004B2" w:rsidRDefault="009C2BBA" w:rsidP="00660CF9">
            <w:pPr>
              <w:keepNext/>
              <w:keepLines/>
              <w:ind w:firstLineChars="0" w:firstLine="0"/>
              <w:jc w:val="center"/>
              <w:rPr>
                <w:sz w:val="18"/>
                <w:szCs w:val="18"/>
              </w:rPr>
            </w:pPr>
            <w:r w:rsidRPr="002004B2">
              <w:rPr>
                <w:sz w:val="18"/>
                <w:szCs w:val="18"/>
              </w:rPr>
              <w:t>0.8221</w:t>
            </w:r>
          </w:p>
        </w:tc>
        <w:tc>
          <w:tcPr>
            <w:tcW w:w="761" w:type="pct"/>
            <w:tcBorders>
              <w:top w:val="nil"/>
              <w:left w:val="single" w:sz="4" w:space="0" w:color="auto"/>
              <w:bottom w:val="nil"/>
              <w:right w:val="single" w:sz="4" w:space="0" w:color="auto"/>
            </w:tcBorders>
            <w:vAlign w:val="center"/>
          </w:tcPr>
          <w:p w14:paraId="64A4C01C" w14:textId="773BEEA6"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1F6ADA53" w14:textId="02A21089" w:rsidR="009C2BBA" w:rsidRPr="002004B2" w:rsidRDefault="009C2BBA" w:rsidP="00660CF9">
            <w:pPr>
              <w:keepNext/>
              <w:keepLines/>
              <w:ind w:firstLineChars="0" w:firstLine="0"/>
              <w:jc w:val="center"/>
              <w:rPr>
                <w:sz w:val="18"/>
                <w:szCs w:val="18"/>
              </w:rPr>
            </w:pPr>
            <w:r w:rsidRPr="002004B2">
              <w:rPr>
                <w:sz w:val="18"/>
                <w:szCs w:val="18"/>
              </w:rPr>
              <w:t>3.0000</w:t>
            </w:r>
          </w:p>
        </w:tc>
      </w:tr>
      <w:tr w:rsidR="009C2BBA" w:rsidRPr="00E50EC0" w14:paraId="754610F0" w14:textId="1B8AE744" w:rsidTr="00F75DAF">
        <w:tc>
          <w:tcPr>
            <w:tcW w:w="1381" w:type="pct"/>
            <w:tcBorders>
              <w:top w:val="nil"/>
              <w:left w:val="nil"/>
              <w:bottom w:val="nil"/>
              <w:right w:val="single" w:sz="4" w:space="0" w:color="auto"/>
            </w:tcBorders>
            <w:vAlign w:val="center"/>
          </w:tcPr>
          <w:p w14:paraId="648F9E18" w14:textId="49967AD3"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Gov</m:t>
                </m:r>
              </m:oMath>
            </m:oMathPara>
          </w:p>
        </w:tc>
        <w:tc>
          <w:tcPr>
            <w:tcW w:w="761" w:type="pct"/>
            <w:tcBorders>
              <w:top w:val="nil"/>
              <w:left w:val="single" w:sz="4" w:space="0" w:color="auto"/>
              <w:bottom w:val="nil"/>
              <w:right w:val="single" w:sz="4" w:space="0" w:color="auto"/>
            </w:tcBorders>
            <w:vAlign w:val="center"/>
          </w:tcPr>
          <w:p w14:paraId="74B0F387" w14:textId="63466206"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437B8910" w14:textId="05A957B8" w:rsidR="009C2BBA" w:rsidRPr="002004B2" w:rsidRDefault="009C2BBA" w:rsidP="00660CF9">
            <w:pPr>
              <w:keepNext/>
              <w:keepLines/>
              <w:ind w:firstLineChars="0" w:firstLine="0"/>
              <w:jc w:val="center"/>
              <w:rPr>
                <w:sz w:val="18"/>
                <w:szCs w:val="18"/>
              </w:rPr>
            </w:pPr>
            <w:r w:rsidRPr="002004B2">
              <w:rPr>
                <w:sz w:val="18"/>
                <w:szCs w:val="18"/>
              </w:rPr>
              <w:t>0.0795</w:t>
            </w:r>
          </w:p>
        </w:tc>
        <w:tc>
          <w:tcPr>
            <w:tcW w:w="761" w:type="pct"/>
            <w:tcBorders>
              <w:top w:val="nil"/>
              <w:left w:val="single" w:sz="4" w:space="0" w:color="auto"/>
              <w:bottom w:val="nil"/>
              <w:right w:val="single" w:sz="4" w:space="0" w:color="auto"/>
            </w:tcBorders>
            <w:vAlign w:val="center"/>
          </w:tcPr>
          <w:p w14:paraId="3F09BA52" w14:textId="53D8D241" w:rsidR="009C2BBA" w:rsidRPr="002004B2" w:rsidRDefault="009C2BBA" w:rsidP="00660CF9">
            <w:pPr>
              <w:keepNext/>
              <w:keepLines/>
              <w:ind w:firstLineChars="0" w:firstLine="0"/>
              <w:jc w:val="center"/>
              <w:rPr>
                <w:sz w:val="18"/>
                <w:szCs w:val="18"/>
              </w:rPr>
            </w:pPr>
            <w:r w:rsidRPr="002004B2">
              <w:rPr>
                <w:sz w:val="18"/>
                <w:szCs w:val="18"/>
              </w:rPr>
              <w:t>0.5092</w:t>
            </w:r>
          </w:p>
        </w:tc>
        <w:tc>
          <w:tcPr>
            <w:tcW w:w="761" w:type="pct"/>
            <w:tcBorders>
              <w:top w:val="nil"/>
              <w:left w:val="single" w:sz="4" w:space="0" w:color="auto"/>
              <w:bottom w:val="nil"/>
              <w:right w:val="single" w:sz="4" w:space="0" w:color="auto"/>
            </w:tcBorders>
            <w:vAlign w:val="center"/>
          </w:tcPr>
          <w:p w14:paraId="357CCAEF" w14:textId="620CBBEF"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3AD6CA02" w14:textId="1D6B516E" w:rsidR="009C2BBA" w:rsidRPr="002004B2" w:rsidRDefault="009C2BBA" w:rsidP="00660CF9">
            <w:pPr>
              <w:keepNext/>
              <w:keepLines/>
              <w:ind w:firstLineChars="0" w:firstLine="0"/>
              <w:jc w:val="center"/>
              <w:rPr>
                <w:sz w:val="18"/>
                <w:szCs w:val="18"/>
              </w:rPr>
            </w:pPr>
            <w:r w:rsidRPr="002004B2">
              <w:rPr>
                <w:sz w:val="18"/>
                <w:szCs w:val="18"/>
              </w:rPr>
              <w:t>7.8440</w:t>
            </w:r>
          </w:p>
        </w:tc>
      </w:tr>
      <w:tr w:rsidR="009C2BBA" w:rsidRPr="00E50EC0" w14:paraId="3654187C" w14:textId="5D10924E" w:rsidTr="00F75DAF">
        <w:tc>
          <w:tcPr>
            <w:tcW w:w="1381" w:type="pct"/>
            <w:tcBorders>
              <w:top w:val="nil"/>
              <w:left w:val="nil"/>
              <w:bottom w:val="nil"/>
              <w:right w:val="single" w:sz="4" w:space="0" w:color="auto"/>
            </w:tcBorders>
            <w:vAlign w:val="center"/>
          </w:tcPr>
          <w:p w14:paraId="1C04B722" w14:textId="7408E632"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Finance</m:t>
                </m:r>
              </m:oMath>
            </m:oMathPara>
          </w:p>
        </w:tc>
        <w:tc>
          <w:tcPr>
            <w:tcW w:w="761" w:type="pct"/>
            <w:tcBorders>
              <w:top w:val="nil"/>
              <w:left w:val="single" w:sz="4" w:space="0" w:color="auto"/>
              <w:bottom w:val="nil"/>
              <w:right w:val="single" w:sz="4" w:space="0" w:color="auto"/>
            </w:tcBorders>
            <w:vAlign w:val="center"/>
          </w:tcPr>
          <w:p w14:paraId="7BF25536" w14:textId="70AD8379"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1ABBEBDC" w14:textId="0FC96372" w:rsidR="009C2BBA" w:rsidRPr="002004B2" w:rsidRDefault="009C2BBA" w:rsidP="00660CF9">
            <w:pPr>
              <w:keepNext/>
              <w:keepLines/>
              <w:ind w:firstLineChars="0" w:firstLine="0"/>
              <w:jc w:val="center"/>
              <w:rPr>
                <w:sz w:val="18"/>
                <w:szCs w:val="18"/>
              </w:rPr>
            </w:pPr>
            <w:r w:rsidRPr="002004B2">
              <w:rPr>
                <w:sz w:val="18"/>
                <w:szCs w:val="18"/>
              </w:rPr>
              <w:t>0.0205</w:t>
            </w:r>
          </w:p>
        </w:tc>
        <w:tc>
          <w:tcPr>
            <w:tcW w:w="761" w:type="pct"/>
            <w:tcBorders>
              <w:top w:val="nil"/>
              <w:left w:val="single" w:sz="4" w:space="0" w:color="auto"/>
              <w:bottom w:val="nil"/>
              <w:right w:val="single" w:sz="4" w:space="0" w:color="auto"/>
            </w:tcBorders>
            <w:vAlign w:val="center"/>
          </w:tcPr>
          <w:p w14:paraId="1E06BA59" w14:textId="50CF6089" w:rsidR="009C2BBA" w:rsidRPr="002004B2" w:rsidRDefault="009C2BBA" w:rsidP="00660CF9">
            <w:pPr>
              <w:keepNext/>
              <w:keepLines/>
              <w:ind w:firstLineChars="0" w:firstLine="0"/>
              <w:jc w:val="center"/>
              <w:rPr>
                <w:sz w:val="18"/>
                <w:szCs w:val="18"/>
              </w:rPr>
            </w:pPr>
            <w:r w:rsidRPr="002004B2">
              <w:rPr>
                <w:sz w:val="18"/>
                <w:szCs w:val="18"/>
              </w:rPr>
              <w:t>0.0740</w:t>
            </w:r>
          </w:p>
        </w:tc>
        <w:tc>
          <w:tcPr>
            <w:tcW w:w="761" w:type="pct"/>
            <w:tcBorders>
              <w:top w:val="nil"/>
              <w:left w:val="single" w:sz="4" w:space="0" w:color="auto"/>
              <w:bottom w:val="nil"/>
              <w:right w:val="single" w:sz="4" w:space="0" w:color="auto"/>
            </w:tcBorders>
            <w:vAlign w:val="center"/>
          </w:tcPr>
          <w:p w14:paraId="09EAB5EB" w14:textId="167C996F"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5FC9A389" w14:textId="1D56F3D5" w:rsidR="009C2BBA" w:rsidRPr="002004B2" w:rsidRDefault="009C2BBA" w:rsidP="00660CF9">
            <w:pPr>
              <w:keepNext/>
              <w:keepLines/>
              <w:ind w:firstLineChars="0" w:firstLine="0"/>
              <w:jc w:val="center"/>
              <w:rPr>
                <w:sz w:val="18"/>
                <w:szCs w:val="18"/>
              </w:rPr>
            </w:pPr>
            <w:r w:rsidRPr="002004B2">
              <w:rPr>
                <w:sz w:val="18"/>
                <w:szCs w:val="18"/>
              </w:rPr>
              <w:t>0.8680</w:t>
            </w:r>
          </w:p>
        </w:tc>
      </w:tr>
      <w:tr w:rsidR="009C2BBA" w:rsidRPr="00E50EC0" w14:paraId="38FDFF58" w14:textId="55939982" w:rsidTr="00F75DAF">
        <w:tc>
          <w:tcPr>
            <w:tcW w:w="1381" w:type="pct"/>
            <w:tcBorders>
              <w:top w:val="nil"/>
              <w:left w:val="nil"/>
              <w:bottom w:val="nil"/>
              <w:right w:val="single" w:sz="4" w:space="0" w:color="auto"/>
            </w:tcBorders>
            <w:vAlign w:val="center"/>
          </w:tcPr>
          <w:p w14:paraId="533C246A" w14:textId="37569701"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Environment</m:t>
                </m:r>
              </m:oMath>
            </m:oMathPara>
          </w:p>
        </w:tc>
        <w:tc>
          <w:tcPr>
            <w:tcW w:w="761" w:type="pct"/>
            <w:tcBorders>
              <w:top w:val="nil"/>
              <w:left w:val="single" w:sz="4" w:space="0" w:color="auto"/>
              <w:bottom w:val="nil"/>
              <w:right w:val="single" w:sz="4" w:space="0" w:color="auto"/>
            </w:tcBorders>
            <w:vAlign w:val="center"/>
          </w:tcPr>
          <w:p w14:paraId="454DC868" w14:textId="6AFDFB7E"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540E05B6" w14:textId="2611DFBA" w:rsidR="009C2BBA" w:rsidRPr="002004B2" w:rsidRDefault="009C2BBA" w:rsidP="00660CF9">
            <w:pPr>
              <w:keepNext/>
              <w:keepLines/>
              <w:ind w:firstLineChars="0" w:firstLine="0"/>
              <w:jc w:val="center"/>
              <w:rPr>
                <w:sz w:val="18"/>
                <w:szCs w:val="18"/>
              </w:rPr>
            </w:pPr>
            <w:r w:rsidRPr="002004B2">
              <w:rPr>
                <w:sz w:val="18"/>
                <w:szCs w:val="18"/>
              </w:rPr>
              <w:t>0.0137</w:t>
            </w:r>
          </w:p>
        </w:tc>
        <w:tc>
          <w:tcPr>
            <w:tcW w:w="761" w:type="pct"/>
            <w:tcBorders>
              <w:top w:val="nil"/>
              <w:left w:val="single" w:sz="4" w:space="0" w:color="auto"/>
              <w:bottom w:val="nil"/>
              <w:right w:val="single" w:sz="4" w:space="0" w:color="auto"/>
            </w:tcBorders>
            <w:vAlign w:val="center"/>
          </w:tcPr>
          <w:p w14:paraId="24AA822E" w14:textId="77710333" w:rsidR="009C2BBA" w:rsidRPr="002004B2" w:rsidRDefault="009C2BBA" w:rsidP="00660CF9">
            <w:pPr>
              <w:keepNext/>
              <w:keepLines/>
              <w:ind w:firstLineChars="0" w:firstLine="0"/>
              <w:jc w:val="center"/>
              <w:rPr>
                <w:sz w:val="18"/>
                <w:szCs w:val="18"/>
              </w:rPr>
            </w:pPr>
            <w:r w:rsidRPr="002004B2">
              <w:rPr>
                <w:sz w:val="18"/>
                <w:szCs w:val="18"/>
              </w:rPr>
              <w:t>0.0562</w:t>
            </w:r>
          </w:p>
        </w:tc>
        <w:tc>
          <w:tcPr>
            <w:tcW w:w="761" w:type="pct"/>
            <w:tcBorders>
              <w:top w:val="nil"/>
              <w:left w:val="single" w:sz="4" w:space="0" w:color="auto"/>
              <w:bottom w:val="nil"/>
              <w:right w:val="single" w:sz="4" w:space="0" w:color="auto"/>
            </w:tcBorders>
            <w:vAlign w:val="center"/>
          </w:tcPr>
          <w:p w14:paraId="34573436" w14:textId="7249B0D6"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1A74E8CB" w14:textId="1EF8460B" w:rsidR="009C2BBA" w:rsidRPr="002004B2" w:rsidRDefault="009C2BBA" w:rsidP="00660CF9">
            <w:pPr>
              <w:keepNext/>
              <w:keepLines/>
              <w:ind w:firstLineChars="0" w:firstLine="0"/>
              <w:jc w:val="center"/>
              <w:rPr>
                <w:sz w:val="18"/>
                <w:szCs w:val="18"/>
              </w:rPr>
            </w:pPr>
            <w:r w:rsidRPr="002004B2">
              <w:rPr>
                <w:sz w:val="18"/>
                <w:szCs w:val="18"/>
              </w:rPr>
              <w:t>0.5470</w:t>
            </w:r>
          </w:p>
        </w:tc>
      </w:tr>
      <w:tr w:rsidR="009C2BBA" w:rsidRPr="00E50EC0" w14:paraId="5D5A3791" w14:textId="1213820D" w:rsidTr="00F75DAF">
        <w:tc>
          <w:tcPr>
            <w:tcW w:w="1381" w:type="pct"/>
            <w:tcBorders>
              <w:top w:val="nil"/>
              <w:left w:val="nil"/>
              <w:bottom w:val="nil"/>
              <w:right w:val="single" w:sz="4" w:space="0" w:color="auto"/>
            </w:tcBorders>
            <w:vAlign w:val="center"/>
          </w:tcPr>
          <w:p w14:paraId="03399FD9" w14:textId="1C0CA74F"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LivelyHood</m:t>
                </m:r>
              </m:oMath>
            </m:oMathPara>
          </w:p>
        </w:tc>
        <w:tc>
          <w:tcPr>
            <w:tcW w:w="761" w:type="pct"/>
            <w:tcBorders>
              <w:top w:val="nil"/>
              <w:left w:val="single" w:sz="4" w:space="0" w:color="auto"/>
              <w:bottom w:val="nil"/>
              <w:right w:val="single" w:sz="4" w:space="0" w:color="auto"/>
            </w:tcBorders>
            <w:vAlign w:val="center"/>
          </w:tcPr>
          <w:p w14:paraId="54B6093E" w14:textId="722827D1"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668D7F51" w14:textId="6A6CB8FE" w:rsidR="009C2BBA" w:rsidRPr="002004B2" w:rsidRDefault="009C2BBA" w:rsidP="00660CF9">
            <w:pPr>
              <w:keepNext/>
              <w:keepLines/>
              <w:ind w:firstLineChars="0" w:firstLine="0"/>
              <w:jc w:val="center"/>
              <w:rPr>
                <w:sz w:val="18"/>
                <w:szCs w:val="18"/>
              </w:rPr>
            </w:pPr>
            <w:r w:rsidRPr="002004B2">
              <w:rPr>
                <w:sz w:val="18"/>
                <w:szCs w:val="18"/>
              </w:rPr>
              <w:t>0.0608</w:t>
            </w:r>
          </w:p>
        </w:tc>
        <w:tc>
          <w:tcPr>
            <w:tcW w:w="761" w:type="pct"/>
            <w:tcBorders>
              <w:top w:val="nil"/>
              <w:left w:val="single" w:sz="4" w:space="0" w:color="auto"/>
              <w:bottom w:val="nil"/>
              <w:right w:val="single" w:sz="4" w:space="0" w:color="auto"/>
            </w:tcBorders>
            <w:vAlign w:val="center"/>
          </w:tcPr>
          <w:p w14:paraId="05908D9D" w14:textId="2AB0D3F8" w:rsidR="009C2BBA" w:rsidRPr="002004B2" w:rsidRDefault="009C2BBA" w:rsidP="00660CF9">
            <w:pPr>
              <w:keepNext/>
              <w:keepLines/>
              <w:ind w:firstLineChars="0" w:firstLine="0"/>
              <w:jc w:val="center"/>
              <w:rPr>
                <w:sz w:val="18"/>
                <w:szCs w:val="18"/>
              </w:rPr>
            </w:pPr>
            <w:r w:rsidRPr="002004B2">
              <w:rPr>
                <w:sz w:val="18"/>
                <w:szCs w:val="18"/>
              </w:rPr>
              <w:t>0.2504</w:t>
            </w:r>
          </w:p>
        </w:tc>
        <w:tc>
          <w:tcPr>
            <w:tcW w:w="761" w:type="pct"/>
            <w:tcBorders>
              <w:top w:val="nil"/>
              <w:left w:val="single" w:sz="4" w:space="0" w:color="auto"/>
              <w:bottom w:val="nil"/>
              <w:right w:val="single" w:sz="4" w:space="0" w:color="auto"/>
            </w:tcBorders>
            <w:vAlign w:val="center"/>
          </w:tcPr>
          <w:p w14:paraId="52DD40DE" w14:textId="65F489CC"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1170D915" w14:textId="3B3F71F5" w:rsidR="009C2BBA" w:rsidRPr="002004B2" w:rsidRDefault="009C2BBA" w:rsidP="00660CF9">
            <w:pPr>
              <w:keepNext/>
              <w:keepLines/>
              <w:ind w:firstLineChars="0" w:firstLine="0"/>
              <w:jc w:val="center"/>
              <w:rPr>
                <w:sz w:val="18"/>
                <w:szCs w:val="18"/>
              </w:rPr>
            </w:pPr>
            <w:r w:rsidRPr="002004B2">
              <w:rPr>
                <w:sz w:val="18"/>
                <w:szCs w:val="18"/>
              </w:rPr>
              <w:t>2.7630</w:t>
            </w:r>
          </w:p>
        </w:tc>
      </w:tr>
      <w:tr w:rsidR="009C2BBA" w:rsidRPr="00E50EC0" w14:paraId="3656BECB" w14:textId="5140B155" w:rsidTr="00F75DAF">
        <w:tc>
          <w:tcPr>
            <w:tcW w:w="1381" w:type="pct"/>
            <w:tcBorders>
              <w:top w:val="nil"/>
              <w:left w:val="nil"/>
              <w:bottom w:val="nil"/>
              <w:right w:val="single" w:sz="4" w:space="0" w:color="auto"/>
            </w:tcBorders>
            <w:vAlign w:val="center"/>
          </w:tcPr>
          <w:p w14:paraId="6043D67F" w14:textId="38336077"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L</m:t>
                </m:r>
                <m:r>
                  <w:rPr>
                    <w:rFonts w:ascii="Cambria Math" w:hAnsi="Cambria Math" w:cs="Times New Roman" w:hint="eastAsia"/>
                    <w:sz w:val="18"/>
                    <w:szCs w:val="18"/>
                  </w:rPr>
                  <m:t>aw</m:t>
                </m:r>
              </m:oMath>
            </m:oMathPara>
          </w:p>
        </w:tc>
        <w:tc>
          <w:tcPr>
            <w:tcW w:w="761" w:type="pct"/>
            <w:tcBorders>
              <w:top w:val="nil"/>
              <w:left w:val="single" w:sz="4" w:space="0" w:color="auto"/>
              <w:bottom w:val="nil"/>
              <w:right w:val="single" w:sz="4" w:space="0" w:color="auto"/>
            </w:tcBorders>
            <w:vAlign w:val="center"/>
          </w:tcPr>
          <w:p w14:paraId="2588A7C5" w14:textId="62901A64"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0698FE0C" w14:textId="7E55E0F8" w:rsidR="009C2BBA" w:rsidRPr="002004B2" w:rsidRDefault="009C2BBA" w:rsidP="00660CF9">
            <w:pPr>
              <w:keepNext/>
              <w:keepLines/>
              <w:ind w:firstLineChars="0" w:firstLine="0"/>
              <w:jc w:val="center"/>
              <w:rPr>
                <w:sz w:val="18"/>
                <w:szCs w:val="18"/>
              </w:rPr>
            </w:pPr>
            <w:r w:rsidRPr="002004B2">
              <w:rPr>
                <w:sz w:val="18"/>
                <w:szCs w:val="18"/>
              </w:rPr>
              <w:t>0.0021</w:t>
            </w:r>
          </w:p>
        </w:tc>
        <w:tc>
          <w:tcPr>
            <w:tcW w:w="761" w:type="pct"/>
            <w:tcBorders>
              <w:top w:val="nil"/>
              <w:left w:val="single" w:sz="4" w:space="0" w:color="auto"/>
              <w:bottom w:val="nil"/>
              <w:right w:val="single" w:sz="4" w:space="0" w:color="auto"/>
            </w:tcBorders>
            <w:vAlign w:val="center"/>
          </w:tcPr>
          <w:p w14:paraId="438D8B72" w14:textId="26C79272" w:rsidR="009C2BBA" w:rsidRPr="002004B2" w:rsidRDefault="009C2BBA" w:rsidP="00660CF9">
            <w:pPr>
              <w:keepNext/>
              <w:keepLines/>
              <w:ind w:firstLineChars="0" w:firstLine="0"/>
              <w:jc w:val="center"/>
              <w:rPr>
                <w:sz w:val="18"/>
                <w:szCs w:val="18"/>
              </w:rPr>
            </w:pPr>
            <w:r w:rsidRPr="002004B2">
              <w:rPr>
                <w:sz w:val="18"/>
                <w:szCs w:val="18"/>
              </w:rPr>
              <w:t>0.0123</w:t>
            </w:r>
          </w:p>
        </w:tc>
        <w:tc>
          <w:tcPr>
            <w:tcW w:w="761" w:type="pct"/>
            <w:tcBorders>
              <w:top w:val="nil"/>
              <w:left w:val="single" w:sz="4" w:space="0" w:color="auto"/>
              <w:bottom w:val="nil"/>
              <w:right w:val="single" w:sz="4" w:space="0" w:color="auto"/>
            </w:tcBorders>
            <w:vAlign w:val="center"/>
          </w:tcPr>
          <w:p w14:paraId="2CC7FE84" w14:textId="18ADA0AF"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39DFF148" w14:textId="2FB6932E" w:rsidR="009C2BBA" w:rsidRPr="002004B2" w:rsidRDefault="009C2BBA" w:rsidP="00660CF9">
            <w:pPr>
              <w:keepNext/>
              <w:keepLines/>
              <w:ind w:firstLineChars="0" w:firstLine="0"/>
              <w:jc w:val="center"/>
              <w:rPr>
                <w:sz w:val="18"/>
                <w:szCs w:val="18"/>
              </w:rPr>
            </w:pPr>
            <w:r w:rsidRPr="002004B2">
              <w:rPr>
                <w:sz w:val="18"/>
                <w:szCs w:val="18"/>
              </w:rPr>
              <w:t>0.1750</w:t>
            </w:r>
          </w:p>
        </w:tc>
      </w:tr>
      <w:tr w:rsidR="009C2BBA" w:rsidRPr="00E50EC0" w14:paraId="17C79176" w14:textId="071122E6" w:rsidTr="00F75DAF">
        <w:tc>
          <w:tcPr>
            <w:tcW w:w="1381" w:type="pct"/>
            <w:tcBorders>
              <w:top w:val="nil"/>
              <w:left w:val="nil"/>
              <w:bottom w:val="nil"/>
              <w:right w:val="single" w:sz="4" w:space="0" w:color="auto"/>
            </w:tcBorders>
            <w:vAlign w:val="center"/>
          </w:tcPr>
          <w:p w14:paraId="10D35F04" w14:textId="13E56FE7"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A</m:t>
                </m:r>
                <m:r>
                  <w:rPr>
                    <w:rFonts w:ascii="Cambria Math" w:hAnsi="Cambria Math" w:cs="Times New Roman" w:hint="eastAsia"/>
                    <w:sz w:val="18"/>
                    <w:szCs w:val="18"/>
                  </w:rPr>
                  <m:t>ge</m:t>
                </m:r>
              </m:oMath>
            </m:oMathPara>
          </w:p>
        </w:tc>
        <w:tc>
          <w:tcPr>
            <w:tcW w:w="761" w:type="pct"/>
            <w:tcBorders>
              <w:top w:val="nil"/>
              <w:left w:val="single" w:sz="4" w:space="0" w:color="auto"/>
              <w:bottom w:val="nil"/>
              <w:right w:val="single" w:sz="4" w:space="0" w:color="auto"/>
            </w:tcBorders>
            <w:vAlign w:val="center"/>
          </w:tcPr>
          <w:p w14:paraId="17F0E97B" w14:textId="6A5CC359"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1039E309" w14:textId="7B23E896" w:rsidR="009C2BBA" w:rsidRPr="002004B2" w:rsidRDefault="009C2BBA" w:rsidP="00660CF9">
            <w:pPr>
              <w:keepNext/>
              <w:keepLines/>
              <w:ind w:firstLineChars="0" w:firstLine="0"/>
              <w:jc w:val="center"/>
              <w:rPr>
                <w:sz w:val="18"/>
                <w:szCs w:val="18"/>
              </w:rPr>
            </w:pPr>
            <w:r w:rsidRPr="002004B2">
              <w:rPr>
                <w:sz w:val="18"/>
                <w:szCs w:val="18"/>
              </w:rPr>
              <w:t>2.0638</w:t>
            </w:r>
          </w:p>
        </w:tc>
        <w:tc>
          <w:tcPr>
            <w:tcW w:w="761" w:type="pct"/>
            <w:tcBorders>
              <w:top w:val="nil"/>
              <w:left w:val="single" w:sz="4" w:space="0" w:color="auto"/>
              <w:bottom w:val="nil"/>
              <w:right w:val="single" w:sz="4" w:space="0" w:color="auto"/>
            </w:tcBorders>
            <w:vAlign w:val="center"/>
          </w:tcPr>
          <w:p w14:paraId="113E04C5" w14:textId="00FF821D" w:rsidR="009C2BBA" w:rsidRPr="002004B2" w:rsidRDefault="009C2BBA" w:rsidP="00660CF9">
            <w:pPr>
              <w:keepNext/>
              <w:keepLines/>
              <w:ind w:firstLineChars="0" w:firstLine="0"/>
              <w:jc w:val="center"/>
              <w:rPr>
                <w:sz w:val="18"/>
                <w:szCs w:val="18"/>
              </w:rPr>
            </w:pPr>
            <w:r w:rsidRPr="002004B2">
              <w:rPr>
                <w:sz w:val="18"/>
                <w:szCs w:val="18"/>
              </w:rPr>
              <w:t>0.8012</w:t>
            </w:r>
          </w:p>
        </w:tc>
        <w:tc>
          <w:tcPr>
            <w:tcW w:w="761" w:type="pct"/>
            <w:tcBorders>
              <w:top w:val="nil"/>
              <w:left w:val="single" w:sz="4" w:space="0" w:color="auto"/>
              <w:bottom w:val="nil"/>
              <w:right w:val="single" w:sz="4" w:space="0" w:color="auto"/>
            </w:tcBorders>
            <w:vAlign w:val="center"/>
          </w:tcPr>
          <w:p w14:paraId="5676B941" w14:textId="5FCEE795"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377485B5" w14:textId="05FE4D3B" w:rsidR="009C2BBA" w:rsidRPr="002004B2" w:rsidRDefault="009C2BBA" w:rsidP="00660CF9">
            <w:pPr>
              <w:keepNext/>
              <w:keepLines/>
              <w:ind w:firstLineChars="0" w:firstLine="0"/>
              <w:jc w:val="center"/>
              <w:rPr>
                <w:sz w:val="18"/>
                <w:szCs w:val="18"/>
              </w:rPr>
            </w:pPr>
            <w:r w:rsidRPr="002004B2">
              <w:rPr>
                <w:sz w:val="18"/>
                <w:szCs w:val="18"/>
              </w:rPr>
              <w:t>3.2581</w:t>
            </w:r>
          </w:p>
        </w:tc>
      </w:tr>
      <w:tr w:rsidR="009C2BBA" w:rsidRPr="00E50EC0" w14:paraId="4C92AB28" w14:textId="0C3A346B" w:rsidTr="00F75DAF">
        <w:tc>
          <w:tcPr>
            <w:tcW w:w="1381" w:type="pct"/>
            <w:tcBorders>
              <w:top w:val="nil"/>
              <w:left w:val="nil"/>
              <w:bottom w:val="nil"/>
              <w:right w:val="single" w:sz="4" w:space="0" w:color="auto"/>
            </w:tcBorders>
            <w:vAlign w:val="center"/>
          </w:tcPr>
          <w:p w14:paraId="5E241064" w14:textId="6402BF24"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S</m:t>
                </m:r>
                <m:r>
                  <w:rPr>
                    <w:rFonts w:ascii="Cambria Math" w:hAnsi="Cambria Math" w:cs="Times New Roman" w:hint="eastAsia"/>
                    <w:sz w:val="18"/>
                    <w:szCs w:val="18"/>
                  </w:rPr>
                  <m:t>oe</m:t>
                </m:r>
              </m:oMath>
            </m:oMathPara>
          </w:p>
        </w:tc>
        <w:tc>
          <w:tcPr>
            <w:tcW w:w="761" w:type="pct"/>
            <w:tcBorders>
              <w:top w:val="nil"/>
              <w:left w:val="single" w:sz="4" w:space="0" w:color="auto"/>
              <w:bottom w:val="nil"/>
              <w:right w:val="single" w:sz="4" w:space="0" w:color="auto"/>
            </w:tcBorders>
            <w:vAlign w:val="center"/>
          </w:tcPr>
          <w:p w14:paraId="2895B2D5" w14:textId="371FEF09"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11FA5B71" w14:textId="0ADFD4DF" w:rsidR="009C2BBA" w:rsidRPr="002004B2" w:rsidRDefault="009C2BBA" w:rsidP="00660CF9">
            <w:pPr>
              <w:keepNext/>
              <w:keepLines/>
              <w:ind w:firstLineChars="0" w:firstLine="0"/>
              <w:jc w:val="center"/>
              <w:rPr>
                <w:sz w:val="18"/>
                <w:szCs w:val="18"/>
              </w:rPr>
            </w:pPr>
            <w:r w:rsidRPr="002004B2">
              <w:rPr>
                <w:sz w:val="18"/>
                <w:szCs w:val="18"/>
              </w:rPr>
              <w:t>0.2900</w:t>
            </w:r>
          </w:p>
        </w:tc>
        <w:tc>
          <w:tcPr>
            <w:tcW w:w="761" w:type="pct"/>
            <w:tcBorders>
              <w:top w:val="nil"/>
              <w:left w:val="single" w:sz="4" w:space="0" w:color="auto"/>
              <w:bottom w:val="nil"/>
              <w:right w:val="single" w:sz="4" w:space="0" w:color="auto"/>
            </w:tcBorders>
            <w:vAlign w:val="center"/>
          </w:tcPr>
          <w:p w14:paraId="102C4662" w14:textId="4A2E14B8" w:rsidR="009C2BBA" w:rsidRPr="002004B2" w:rsidRDefault="009C2BBA" w:rsidP="00660CF9">
            <w:pPr>
              <w:keepNext/>
              <w:keepLines/>
              <w:ind w:firstLineChars="0" w:firstLine="0"/>
              <w:jc w:val="center"/>
              <w:rPr>
                <w:sz w:val="18"/>
                <w:szCs w:val="18"/>
              </w:rPr>
            </w:pPr>
            <w:r w:rsidRPr="002004B2">
              <w:rPr>
                <w:sz w:val="18"/>
                <w:szCs w:val="18"/>
              </w:rPr>
              <w:t>0.4538</w:t>
            </w:r>
          </w:p>
        </w:tc>
        <w:tc>
          <w:tcPr>
            <w:tcW w:w="761" w:type="pct"/>
            <w:tcBorders>
              <w:top w:val="nil"/>
              <w:left w:val="single" w:sz="4" w:space="0" w:color="auto"/>
              <w:bottom w:val="nil"/>
              <w:right w:val="single" w:sz="4" w:space="0" w:color="auto"/>
            </w:tcBorders>
            <w:vAlign w:val="center"/>
          </w:tcPr>
          <w:p w14:paraId="6015D274" w14:textId="26490CD6" w:rsidR="009C2BBA" w:rsidRPr="002004B2" w:rsidRDefault="009C2BBA" w:rsidP="00660CF9">
            <w:pPr>
              <w:keepNext/>
              <w:keepLines/>
              <w:ind w:firstLineChars="0" w:firstLine="0"/>
              <w:jc w:val="center"/>
              <w:rPr>
                <w:sz w:val="18"/>
                <w:szCs w:val="18"/>
              </w:rPr>
            </w:pPr>
            <w:r w:rsidRPr="002004B2">
              <w:rPr>
                <w:sz w:val="18"/>
                <w:szCs w:val="18"/>
              </w:rPr>
              <w:t>0.0000</w:t>
            </w:r>
          </w:p>
        </w:tc>
        <w:tc>
          <w:tcPr>
            <w:tcW w:w="756" w:type="pct"/>
            <w:tcBorders>
              <w:top w:val="nil"/>
              <w:left w:val="single" w:sz="4" w:space="0" w:color="auto"/>
              <w:bottom w:val="nil"/>
              <w:right w:val="nil"/>
            </w:tcBorders>
            <w:vAlign w:val="center"/>
          </w:tcPr>
          <w:p w14:paraId="2FF9A12C" w14:textId="143CCB72" w:rsidR="009C2BBA" w:rsidRPr="002004B2" w:rsidRDefault="009C2BBA" w:rsidP="00660CF9">
            <w:pPr>
              <w:keepNext/>
              <w:keepLines/>
              <w:ind w:firstLineChars="0" w:firstLine="0"/>
              <w:jc w:val="center"/>
              <w:rPr>
                <w:sz w:val="18"/>
                <w:szCs w:val="18"/>
              </w:rPr>
            </w:pPr>
            <w:r w:rsidRPr="002004B2">
              <w:rPr>
                <w:sz w:val="18"/>
                <w:szCs w:val="18"/>
              </w:rPr>
              <w:t>1.0000</w:t>
            </w:r>
          </w:p>
        </w:tc>
      </w:tr>
      <w:tr w:rsidR="009C2BBA" w:rsidRPr="00E50EC0" w14:paraId="3759F331" w14:textId="16A8E696" w:rsidTr="00F75DAF">
        <w:tc>
          <w:tcPr>
            <w:tcW w:w="1381" w:type="pct"/>
            <w:tcBorders>
              <w:top w:val="nil"/>
              <w:left w:val="nil"/>
              <w:bottom w:val="nil"/>
              <w:right w:val="single" w:sz="4" w:space="0" w:color="auto"/>
            </w:tcBorders>
            <w:vAlign w:val="center"/>
          </w:tcPr>
          <w:p w14:paraId="2D75D7BA" w14:textId="586BBA31"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Size</m:t>
                </m:r>
              </m:oMath>
            </m:oMathPara>
          </w:p>
        </w:tc>
        <w:tc>
          <w:tcPr>
            <w:tcW w:w="761" w:type="pct"/>
            <w:tcBorders>
              <w:top w:val="nil"/>
              <w:left w:val="single" w:sz="4" w:space="0" w:color="auto"/>
              <w:bottom w:val="nil"/>
              <w:right w:val="single" w:sz="4" w:space="0" w:color="auto"/>
            </w:tcBorders>
            <w:vAlign w:val="center"/>
          </w:tcPr>
          <w:p w14:paraId="1CE1B2EB" w14:textId="0F9F5643"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1999ABA1" w14:textId="1BF77FBE" w:rsidR="009C2BBA" w:rsidRPr="002004B2" w:rsidRDefault="009C2BBA" w:rsidP="00660CF9">
            <w:pPr>
              <w:keepNext/>
              <w:keepLines/>
              <w:ind w:firstLineChars="0" w:firstLine="0"/>
              <w:jc w:val="center"/>
              <w:rPr>
                <w:sz w:val="18"/>
                <w:szCs w:val="18"/>
              </w:rPr>
            </w:pPr>
            <w:r w:rsidRPr="002004B2">
              <w:rPr>
                <w:sz w:val="18"/>
                <w:szCs w:val="18"/>
              </w:rPr>
              <w:t>22.1978</w:t>
            </w:r>
          </w:p>
        </w:tc>
        <w:tc>
          <w:tcPr>
            <w:tcW w:w="761" w:type="pct"/>
            <w:tcBorders>
              <w:top w:val="nil"/>
              <w:left w:val="single" w:sz="4" w:space="0" w:color="auto"/>
              <w:bottom w:val="nil"/>
              <w:right w:val="single" w:sz="4" w:space="0" w:color="auto"/>
            </w:tcBorders>
            <w:vAlign w:val="center"/>
          </w:tcPr>
          <w:p w14:paraId="2059A71F" w14:textId="07D78EF7" w:rsidR="009C2BBA" w:rsidRPr="002004B2" w:rsidRDefault="009C2BBA" w:rsidP="00660CF9">
            <w:pPr>
              <w:keepNext/>
              <w:keepLines/>
              <w:ind w:firstLineChars="0" w:firstLine="0"/>
              <w:jc w:val="center"/>
              <w:rPr>
                <w:sz w:val="18"/>
                <w:szCs w:val="18"/>
              </w:rPr>
            </w:pPr>
            <w:r w:rsidRPr="002004B2">
              <w:rPr>
                <w:sz w:val="18"/>
                <w:szCs w:val="18"/>
              </w:rPr>
              <w:t>1.2760</w:t>
            </w:r>
          </w:p>
        </w:tc>
        <w:tc>
          <w:tcPr>
            <w:tcW w:w="761" w:type="pct"/>
            <w:tcBorders>
              <w:top w:val="nil"/>
              <w:left w:val="single" w:sz="4" w:space="0" w:color="auto"/>
              <w:bottom w:val="nil"/>
              <w:right w:val="single" w:sz="4" w:space="0" w:color="auto"/>
            </w:tcBorders>
            <w:vAlign w:val="center"/>
          </w:tcPr>
          <w:p w14:paraId="3093F7E5" w14:textId="1ADE8D61" w:rsidR="009C2BBA" w:rsidRPr="002004B2" w:rsidRDefault="009C2BBA" w:rsidP="00660CF9">
            <w:pPr>
              <w:keepNext/>
              <w:keepLines/>
              <w:ind w:firstLineChars="0" w:firstLine="0"/>
              <w:jc w:val="center"/>
              <w:rPr>
                <w:sz w:val="18"/>
                <w:szCs w:val="18"/>
              </w:rPr>
            </w:pPr>
            <w:r w:rsidRPr="002004B2">
              <w:rPr>
                <w:sz w:val="18"/>
                <w:szCs w:val="18"/>
              </w:rPr>
              <w:t>19.5102</w:t>
            </w:r>
          </w:p>
        </w:tc>
        <w:tc>
          <w:tcPr>
            <w:tcW w:w="756" w:type="pct"/>
            <w:tcBorders>
              <w:top w:val="nil"/>
              <w:left w:val="single" w:sz="4" w:space="0" w:color="auto"/>
              <w:bottom w:val="nil"/>
              <w:right w:val="nil"/>
            </w:tcBorders>
            <w:vAlign w:val="center"/>
          </w:tcPr>
          <w:p w14:paraId="68A2B48C" w14:textId="1A96AA76" w:rsidR="009C2BBA" w:rsidRPr="002004B2" w:rsidRDefault="009C2BBA" w:rsidP="00660CF9">
            <w:pPr>
              <w:keepNext/>
              <w:keepLines/>
              <w:ind w:firstLineChars="0" w:firstLine="0"/>
              <w:jc w:val="center"/>
              <w:rPr>
                <w:sz w:val="18"/>
                <w:szCs w:val="18"/>
              </w:rPr>
            </w:pPr>
            <w:r w:rsidRPr="002004B2">
              <w:rPr>
                <w:sz w:val="18"/>
                <w:szCs w:val="18"/>
              </w:rPr>
              <w:t>25.9986</w:t>
            </w:r>
          </w:p>
        </w:tc>
      </w:tr>
      <w:tr w:rsidR="009C2BBA" w:rsidRPr="00E50EC0" w14:paraId="23395135" w14:textId="44F55792" w:rsidTr="00F75DAF">
        <w:tc>
          <w:tcPr>
            <w:tcW w:w="1381" w:type="pct"/>
            <w:tcBorders>
              <w:top w:val="nil"/>
              <w:left w:val="nil"/>
              <w:bottom w:val="nil"/>
              <w:right w:val="single" w:sz="4" w:space="0" w:color="auto"/>
            </w:tcBorders>
            <w:vAlign w:val="center"/>
          </w:tcPr>
          <w:p w14:paraId="5CC5A5EA" w14:textId="37D2DC24"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L</m:t>
                </m:r>
                <m:r>
                  <w:rPr>
                    <w:rFonts w:ascii="Cambria Math" w:hAnsi="Cambria Math" w:cs="Times New Roman" w:hint="eastAsia"/>
                    <w:sz w:val="18"/>
                    <w:szCs w:val="18"/>
                  </w:rPr>
                  <m:t>everage</m:t>
                </m:r>
              </m:oMath>
            </m:oMathPara>
          </w:p>
        </w:tc>
        <w:tc>
          <w:tcPr>
            <w:tcW w:w="761" w:type="pct"/>
            <w:tcBorders>
              <w:top w:val="nil"/>
              <w:left w:val="single" w:sz="4" w:space="0" w:color="auto"/>
              <w:bottom w:val="nil"/>
              <w:right w:val="single" w:sz="4" w:space="0" w:color="auto"/>
            </w:tcBorders>
            <w:vAlign w:val="center"/>
          </w:tcPr>
          <w:p w14:paraId="257AF5EC" w14:textId="56B421CA"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7939387F" w14:textId="6E17A09D" w:rsidR="009C2BBA" w:rsidRPr="002004B2" w:rsidRDefault="009C2BBA" w:rsidP="00660CF9">
            <w:pPr>
              <w:keepNext/>
              <w:keepLines/>
              <w:ind w:firstLineChars="0" w:firstLine="0"/>
              <w:jc w:val="center"/>
              <w:rPr>
                <w:sz w:val="18"/>
                <w:szCs w:val="18"/>
              </w:rPr>
            </w:pPr>
            <w:r w:rsidRPr="002004B2">
              <w:rPr>
                <w:sz w:val="18"/>
                <w:szCs w:val="18"/>
              </w:rPr>
              <w:t>0.4586</w:t>
            </w:r>
          </w:p>
        </w:tc>
        <w:tc>
          <w:tcPr>
            <w:tcW w:w="761" w:type="pct"/>
            <w:tcBorders>
              <w:top w:val="nil"/>
              <w:left w:val="single" w:sz="4" w:space="0" w:color="auto"/>
              <w:bottom w:val="nil"/>
              <w:right w:val="single" w:sz="4" w:space="0" w:color="auto"/>
            </w:tcBorders>
            <w:vAlign w:val="center"/>
          </w:tcPr>
          <w:p w14:paraId="36BEB298" w14:textId="24C12488" w:rsidR="009C2BBA" w:rsidRPr="002004B2" w:rsidRDefault="009C2BBA" w:rsidP="00660CF9">
            <w:pPr>
              <w:keepNext/>
              <w:keepLines/>
              <w:ind w:firstLineChars="0" w:firstLine="0"/>
              <w:jc w:val="center"/>
              <w:rPr>
                <w:sz w:val="18"/>
                <w:szCs w:val="18"/>
              </w:rPr>
            </w:pPr>
            <w:r w:rsidRPr="002004B2">
              <w:rPr>
                <w:sz w:val="18"/>
                <w:szCs w:val="18"/>
              </w:rPr>
              <w:t>0.2036</w:t>
            </w:r>
          </w:p>
        </w:tc>
        <w:tc>
          <w:tcPr>
            <w:tcW w:w="761" w:type="pct"/>
            <w:tcBorders>
              <w:top w:val="nil"/>
              <w:left w:val="single" w:sz="4" w:space="0" w:color="auto"/>
              <w:bottom w:val="nil"/>
              <w:right w:val="single" w:sz="4" w:space="0" w:color="auto"/>
            </w:tcBorders>
            <w:vAlign w:val="center"/>
          </w:tcPr>
          <w:p w14:paraId="24ECC029" w14:textId="2F69CC02" w:rsidR="009C2BBA" w:rsidRPr="002004B2" w:rsidRDefault="009C2BBA" w:rsidP="00660CF9">
            <w:pPr>
              <w:keepNext/>
              <w:keepLines/>
              <w:ind w:firstLineChars="0" w:firstLine="0"/>
              <w:jc w:val="center"/>
              <w:rPr>
                <w:sz w:val="18"/>
                <w:szCs w:val="18"/>
              </w:rPr>
            </w:pPr>
            <w:r w:rsidRPr="002004B2">
              <w:rPr>
                <w:sz w:val="18"/>
                <w:szCs w:val="18"/>
              </w:rPr>
              <w:t>0.0647</w:t>
            </w:r>
          </w:p>
        </w:tc>
        <w:tc>
          <w:tcPr>
            <w:tcW w:w="756" w:type="pct"/>
            <w:tcBorders>
              <w:top w:val="nil"/>
              <w:left w:val="single" w:sz="4" w:space="0" w:color="auto"/>
              <w:bottom w:val="nil"/>
              <w:right w:val="nil"/>
            </w:tcBorders>
            <w:vAlign w:val="center"/>
          </w:tcPr>
          <w:p w14:paraId="132D476C" w14:textId="67B41A77" w:rsidR="009C2BBA" w:rsidRPr="002004B2" w:rsidRDefault="009C2BBA" w:rsidP="00660CF9">
            <w:pPr>
              <w:keepNext/>
              <w:keepLines/>
              <w:ind w:firstLineChars="0" w:firstLine="0"/>
              <w:jc w:val="center"/>
              <w:rPr>
                <w:sz w:val="18"/>
                <w:szCs w:val="18"/>
              </w:rPr>
            </w:pPr>
            <w:r w:rsidRPr="002004B2">
              <w:rPr>
                <w:sz w:val="18"/>
                <w:szCs w:val="18"/>
              </w:rPr>
              <w:t>0.9444</w:t>
            </w:r>
          </w:p>
        </w:tc>
      </w:tr>
      <w:tr w:rsidR="009C2BBA" w:rsidRPr="00E50EC0" w14:paraId="1EB15665" w14:textId="4B19A35F" w:rsidTr="00F75DAF">
        <w:tc>
          <w:tcPr>
            <w:tcW w:w="1381" w:type="pct"/>
            <w:tcBorders>
              <w:top w:val="nil"/>
              <w:left w:val="nil"/>
              <w:bottom w:val="nil"/>
              <w:right w:val="single" w:sz="4" w:space="0" w:color="auto"/>
            </w:tcBorders>
            <w:vAlign w:val="center"/>
          </w:tcPr>
          <w:p w14:paraId="68ED1579" w14:textId="2F5431F6"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R</m:t>
                </m:r>
                <m:r>
                  <w:rPr>
                    <w:rFonts w:ascii="Cambria Math" w:hAnsi="Cambria Math" w:cs="Times New Roman" w:hint="eastAsia"/>
                    <w:sz w:val="18"/>
                    <w:szCs w:val="18"/>
                  </w:rPr>
                  <m:t>oa</m:t>
                </m:r>
              </m:oMath>
            </m:oMathPara>
          </w:p>
        </w:tc>
        <w:tc>
          <w:tcPr>
            <w:tcW w:w="761" w:type="pct"/>
            <w:tcBorders>
              <w:top w:val="nil"/>
              <w:left w:val="single" w:sz="4" w:space="0" w:color="auto"/>
              <w:bottom w:val="nil"/>
              <w:right w:val="single" w:sz="4" w:space="0" w:color="auto"/>
            </w:tcBorders>
            <w:vAlign w:val="center"/>
          </w:tcPr>
          <w:p w14:paraId="6A5DBE23" w14:textId="17A3BEA2"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2954363C" w14:textId="4E648EB7" w:rsidR="009C2BBA" w:rsidRPr="002004B2" w:rsidRDefault="009C2BBA" w:rsidP="00660CF9">
            <w:pPr>
              <w:keepNext/>
              <w:keepLines/>
              <w:ind w:firstLineChars="0" w:firstLine="0"/>
              <w:jc w:val="center"/>
              <w:rPr>
                <w:sz w:val="18"/>
                <w:szCs w:val="18"/>
              </w:rPr>
            </w:pPr>
            <w:r w:rsidRPr="002004B2">
              <w:rPr>
                <w:sz w:val="18"/>
                <w:szCs w:val="18"/>
              </w:rPr>
              <w:t>0.0567</w:t>
            </w:r>
          </w:p>
        </w:tc>
        <w:tc>
          <w:tcPr>
            <w:tcW w:w="761" w:type="pct"/>
            <w:tcBorders>
              <w:top w:val="nil"/>
              <w:left w:val="single" w:sz="4" w:space="0" w:color="auto"/>
              <w:bottom w:val="nil"/>
              <w:right w:val="single" w:sz="4" w:space="0" w:color="auto"/>
            </w:tcBorders>
            <w:vAlign w:val="center"/>
          </w:tcPr>
          <w:p w14:paraId="54E7A629" w14:textId="3282BDF3" w:rsidR="009C2BBA" w:rsidRPr="002004B2" w:rsidRDefault="009C2BBA" w:rsidP="00660CF9">
            <w:pPr>
              <w:keepNext/>
              <w:keepLines/>
              <w:ind w:firstLineChars="0" w:firstLine="0"/>
              <w:jc w:val="center"/>
              <w:rPr>
                <w:sz w:val="18"/>
                <w:szCs w:val="18"/>
              </w:rPr>
            </w:pPr>
            <w:r w:rsidRPr="002004B2">
              <w:rPr>
                <w:sz w:val="18"/>
                <w:szCs w:val="18"/>
              </w:rPr>
              <w:t>0.0610</w:t>
            </w:r>
          </w:p>
        </w:tc>
        <w:tc>
          <w:tcPr>
            <w:tcW w:w="761" w:type="pct"/>
            <w:tcBorders>
              <w:top w:val="nil"/>
              <w:left w:val="single" w:sz="4" w:space="0" w:color="auto"/>
              <w:bottom w:val="nil"/>
              <w:right w:val="single" w:sz="4" w:space="0" w:color="auto"/>
            </w:tcBorders>
            <w:vAlign w:val="center"/>
          </w:tcPr>
          <w:p w14:paraId="46301477" w14:textId="7A67414A" w:rsidR="009C2BBA" w:rsidRPr="002004B2" w:rsidRDefault="009C2BBA" w:rsidP="00660CF9">
            <w:pPr>
              <w:keepNext/>
              <w:keepLines/>
              <w:ind w:firstLineChars="0" w:firstLine="0"/>
              <w:jc w:val="center"/>
              <w:rPr>
                <w:sz w:val="18"/>
                <w:szCs w:val="18"/>
              </w:rPr>
            </w:pPr>
            <w:r w:rsidRPr="002004B2">
              <w:rPr>
                <w:sz w:val="18"/>
                <w:szCs w:val="18"/>
              </w:rPr>
              <w:t>-0.2361</w:t>
            </w:r>
          </w:p>
        </w:tc>
        <w:tc>
          <w:tcPr>
            <w:tcW w:w="756" w:type="pct"/>
            <w:tcBorders>
              <w:top w:val="nil"/>
              <w:left w:val="single" w:sz="4" w:space="0" w:color="auto"/>
              <w:bottom w:val="nil"/>
              <w:right w:val="nil"/>
            </w:tcBorders>
            <w:vAlign w:val="center"/>
          </w:tcPr>
          <w:p w14:paraId="319D42A3" w14:textId="5AE20665" w:rsidR="009C2BBA" w:rsidRPr="002004B2" w:rsidRDefault="009C2BBA" w:rsidP="00660CF9">
            <w:pPr>
              <w:keepNext/>
              <w:keepLines/>
              <w:ind w:firstLineChars="0" w:firstLine="0"/>
              <w:jc w:val="center"/>
              <w:rPr>
                <w:sz w:val="18"/>
                <w:szCs w:val="18"/>
              </w:rPr>
            </w:pPr>
            <w:r w:rsidRPr="002004B2">
              <w:rPr>
                <w:sz w:val="18"/>
                <w:szCs w:val="18"/>
              </w:rPr>
              <w:t>0.2376</w:t>
            </w:r>
          </w:p>
        </w:tc>
      </w:tr>
      <w:tr w:rsidR="009C2BBA" w:rsidRPr="00E50EC0" w14:paraId="176B1CE7" w14:textId="791239DC" w:rsidTr="00F75DAF">
        <w:tc>
          <w:tcPr>
            <w:tcW w:w="1381" w:type="pct"/>
            <w:tcBorders>
              <w:top w:val="nil"/>
              <w:left w:val="nil"/>
              <w:bottom w:val="nil"/>
              <w:right w:val="single" w:sz="4" w:space="0" w:color="auto"/>
            </w:tcBorders>
            <w:vAlign w:val="center"/>
          </w:tcPr>
          <w:p w14:paraId="144C15D2" w14:textId="4833486C"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C</m:t>
                </m:r>
                <m:r>
                  <w:rPr>
                    <w:rFonts w:ascii="Cambria Math" w:hAnsi="Cambria Math" w:cs="Times New Roman" w:hint="eastAsia"/>
                    <w:sz w:val="18"/>
                    <w:szCs w:val="18"/>
                  </w:rPr>
                  <m:t>as</m:t>
                </m:r>
                <m:r>
                  <w:rPr>
                    <w:rFonts w:ascii="Cambria Math" w:hAnsi="Cambria Math" w:cs="Cambria Math"/>
                    <w:sz w:val="18"/>
                    <w:szCs w:val="18"/>
                  </w:rPr>
                  <m:t>h</m:t>
                </m:r>
              </m:oMath>
            </m:oMathPara>
          </w:p>
        </w:tc>
        <w:tc>
          <w:tcPr>
            <w:tcW w:w="761" w:type="pct"/>
            <w:tcBorders>
              <w:top w:val="nil"/>
              <w:left w:val="single" w:sz="4" w:space="0" w:color="auto"/>
              <w:bottom w:val="nil"/>
              <w:right w:val="single" w:sz="4" w:space="0" w:color="auto"/>
            </w:tcBorders>
            <w:vAlign w:val="center"/>
          </w:tcPr>
          <w:p w14:paraId="45EDC473" w14:textId="591EEDE6"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4D963B3B" w14:textId="4FCF129F" w:rsidR="009C2BBA" w:rsidRPr="002004B2" w:rsidRDefault="009C2BBA" w:rsidP="00660CF9">
            <w:pPr>
              <w:keepNext/>
              <w:keepLines/>
              <w:ind w:firstLineChars="0" w:firstLine="0"/>
              <w:jc w:val="center"/>
              <w:rPr>
                <w:sz w:val="18"/>
                <w:szCs w:val="18"/>
              </w:rPr>
            </w:pPr>
            <w:r w:rsidRPr="002004B2">
              <w:rPr>
                <w:sz w:val="18"/>
                <w:szCs w:val="18"/>
              </w:rPr>
              <w:t>0.0094</w:t>
            </w:r>
          </w:p>
        </w:tc>
        <w:tc>
          <w:tcPr>
            <w:tcW w:w="761" w:type="pct"/>
            <w:tcBorders>
              <w:top w:val="nil"/>
              <w:left w:val="single" w:sz="4" w:space="0" w:color="auto"/>
              <w:bottom w:val="nil"/>
              <w:right w:val="single" w:sz="4" w:space="0" w:color="auto"/>
            </w:tcBorders>
            <w:vAlign w:val="center"/>
          </w:tcPr>
          <w:p w14:paraId="50518A81" w14:textId="60B6441B" w:rsidR="009C2BBA" w:rsidRPr="002004B2" w:rsidRDefault="009C2BBA" w:rsidP="00660CF9">
            <w:pPr>
              <w:keepNext/>
              <w:keepLines/>
              <w:ind w:firstLineChars="0" w:firstLine="0"/>
              <w:jc w:val="center"/>
              <w:rPr>
                <w:sz w:val="18"/>
                <w:szCs w:val="18"/>
              </w:rPr>
            </w:pPr>
            <w:r w:rsidRPr="002004B2">
              <w:rPr>
                <w:sz w:val="18"/>
                <w:szCs w:val="18"/>
              </w:rPr>
              <w:t>0.0939</w:t>
            </w:r>
          </w:p>
        </w:tc>
        <w:tc>
          <w:tcPr>
            <w:tcW w:w="761" w:type="pct"/>
            <w:tcBorders>
              <w:top w:val="nil"/>
              <w:left w:val="single" w:sz="4" w:space="0" w:color="auto"/>
              <w:bottom w:val="nil"/>
              <w:right w:val="single" w:sz="4" w:space="0" w:color="auto"/>
            </w:tcBorders>
            <w:vAlign w:val="center"/>
          </w:tcPr>
          <w:p w14:paraId="0B42593D" w14:textId="32B22C22" w:rsidR="009C2BBA" w:rsidRPr="002004B2" w:rsidRDefault="009C2BBA" w:rsidP="00660CF9">
            <w:pPr>
              <w:keepNext/>
              <w:keepLines/>
              <w:ind w:firstLineChars="0" w:firstLine="0"/>
              <w:jc w:val="center"/>
              <w:rPr>
                <w:sz w:val="18"/>
                <w:szCs w:val="18"/>
              </w:rPr>
            </w:pPr>
            <w:r w:rsidRPr="002004B2">
              <w:rPr>
                <w:sz w:val="18"/>
                <w:szCs w:val="18"/>
              </w:rPr>
              <w:t>-0.2822</w:t>
            </w:r>
          </w:p>
        </w:tc>
        <w:tc>
          <w:tcPr>
            <w:tcW w:w="756" w:type="pct"/>
            <w:tcBorders>
              <w:top w:val="nil"/>
              <w:left w:val="single" w:sz="4" w:space="0" w:color="auto"/>
              <w:bottom w:val="nil"/>
              <w:right w:val="nil"/>
            </w:tcBorders>
            <w:vAlign w:val="center"/>
          </w:tcPr>
          <w:p w14:paraId="4B42942C" w14:textId="4789781A" w:rsidR="009C2BBA" w:rsidRPr="002004B2" w:rsidRDefault="009C2BBA" w:rsidP="00660CF9">
            <w:pPr>
              <w:keepNext/>
              <w:keepLines/>
              <w:ind w:firstLineChars="0" w:firstLine="0"/>
              <w:jc w:val="center"/>
              <w:rPr>
                <w:sz w:val="18"/>
                <w:szCs w:val="18"/>
              </w:rPr>
            </w:pPr>
            <w:r w:rsidRPr="002004B2">
              <w:rPr>
                <w:sz w:val="18"/>
                <w:szCs w:val="18"/>
              </w:rPr>
              <w:t>0.3671</w:t>
            </w:r>
          </w:p>
        </w:tc>
      </w:tr>
      <w:tr w:rsidR="009C2BBA" w:rsidRPr="00E50EC0" w14:paraId="6A400D3E" w14:textId="543B4183" w:rsidTr="00F75DAF">
        <w:tc>
          <w:tcPr>
            <w:tcW w:w="1381" w:type="pct"/>
            <w:tcBorders>
              <w:top w:val="nil"/>
              <w:left w:val="nil"/>
              <w:bottom w:val="nil"/>
              <w:right w:val="single" w:sz="4" w:space="0" w:color="auto"/>
            </w:tcBorders>
            <w:vAlign w:val="center"/>
          </w:tcPr>
          <w:p w14:paraId="034094ED" w14:textId="3CC9A01C"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Growt</m:t>
                </m:r>
                <m:r>
                  <w:rPr>
                    <w:rFonts w:ascii="Cambria Math" w:eastAsia="MS Gothic" w:hAnsi="Cambria Math" w:cs="MS Gothic"/>
                    <w:sz w:val="18"/>
                    <w:szCs w:val="18"/>
                  </w:rPr>
                  <m:t>h</m:t>
                </m:r>
              </m:oMath>
            </m:oMathPara>
          </w:p>
        </w:tc>
        <w:tc>
          <w:tcPr>
            <w:tcW w:w="761" w:type="pct"/>
            <w:tcBorders>
              <w:top w:val="nil"/>
              <w:left w:val="single" w:sz="4" w:space="0" w:color="auto"/>
              <w:bottom w:val="nil"/>
              <w:right w:val="single" w:sz="4" w:space="0" w:color="auto"/>
            </w:tcBorders>
            <w:vAlign w:val="center"/>
          </w:tcPr>
          <w:p w14:paraId="5F9DF4C1" w14:textId="04B24615"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49C373D8" w14:textId="1C4AE5FD" w:rsidR="009C2BBA" w:rsidRPr="002004B2" w:rsidRDefault="009C2BBA" w:rsidP="00660CF9">
            <w:pPr>
              <w:keepNext/>
              <w:keepLines/>
              <w:ind w:firstLineChars="0" w:firstLine="0"/>
              <w:jc w:val="center"/>
              <w:rPr>
                <w:sz w:val="18"/>
                <w:szCs w:val="18"/>
              </w:rPr>
            </w:pPr>
            <w:r w:rsidRPr="002004B2">
              <w:rPr>
                <w:sz w:val="18"/>
                <w:szCs w:val="18"/>
              </w:rPr>
              <w:t>0.3139</w:t>
            </w:r>
          </w:p>
        </w:tc>
        <w:tc>
          <w:tcPr>
            <w:tcW w:w="761" w:type="pct"/>
            <w:tcBorders>
              <w:top w:val="nil"/>
              <w:left w:val="single" w:sz="4" w:space="0" w:color="auto"/>
              <w:bottom w:val="nil"/>
              <w:right w:val="single" w:sz="4" w:space="0" w:color="auto"/>
            </w:tcBorders>
            <w:vAlign w:val="center"/>
          </w:tcPr>
          <w:p w14:paraId="78D295AF" w14:textId="5E6069FA" w:rsidR="009C2BBA" w:rsidRPr="002004B2" w:rsidRDefault="009C2BBA" w:rsidP="00660CF9">
            <w:pPr>
              <w:keepNext/>
              <w:keepLines/>
              <w:ind w:firstLineChars="0" w:firstLine="0"/>
              <w:jc w:val="center"/>
              <w:rPr>
                <w:sz w:val="18"/>
                <w:szCs w:val="18"/>
              </w:rPr>
            </w:pPr>
            <w:r w:rsidRPr="002004B2">
              <w:rPr>
                <w:sz w:val="18"/>
                <w:szCs w:val="18"/>
              </w:rPr>
              <w:t>0.7075</w:t>
            </w:r>
          </w:p>
        </w:tc>
        <w:tc>
          <w:tcPr>
            <w:tcW w:w="761" w:type="pct"/>
            <w:tcBorders>
              <w:top w:val="nil"/>
              <w:left w:val="single" w:sz="4" w:space="0" w:color="auto"/>
              <w:bottom w:val="nil"/>
              <w:right w:val="single" w:sz="4" w:space="0" w:color="auto"/>
            </w:tcBorders>
            <w:vAlign w:val="center"/>
          </w:tcPr>
          <w:p w14:paraId="6A1E9722" w14:textId="165048BE" w:rsidR="009C2BBA" w:rsidRPr="002004B2" w:rsidRDefault="009C2BBA" w:rsidP="00660CF9">
            <w:pPr>
              <w:keepNext/>
              <w:keepLines/>
              <w:ind w:firstLineChars="0" w:firstLine="0"/>
              <w:jc w:val="center"/>
              <w:rPr>
                <w:sz w:val="18"/>
                <w:szCs w:val="18"/>
              </w:rPr>
            </w:pPr>
            <w:r w:rsidRPr="002004B2">
              <w:rPr>
                <w:sz w:val="18"/>
                <w:szCs w:val="18"/>
              </w:rPr>
              <w:t>-0.6750</w:t>
            </w:r>
          </w:p>
        </w:tc>
        <w:tc>
          <w:tcPr>
            <w:tcW w:w="756" w:type="pct"/>
            <w:tcBorders>
              <w:top w:val="nil"/>
              <w:left w:val="single" w:sz="4" w:space="0" w:color="auto"/>
              <w:bottom w:val="nil"/>
              <w:right w:val="nil"/>
            </w:tcBorders>
            <w:vAlign w:val="center"/>
          </w:tcPr>
          <w:p w14:paraId="004D1D27" w14:textId="1AFDDF72" w:rsidR="009C2BBA" w:rsidRPr="002004B2" w:rsidRDefault="009C2BBA" w:rsidP="00660CF9">
            <w:pPr>
              <w:keepNext/>
              <w:keepLines/>
              <w:ind w:firstLineChars="0" w:firstLine="0"/>
              <w:jc w:val="center"/>
              <w:rPr>
                <w:sz w:val="18"/>
                <w:szCs w:val="18"/>
              </w:rPr>
            </w:pPr>
            <w:r w:rsidRPr="002004B2">
              <w:rPr>
                <w:sz w:val="18"/>
                <w:szCs w:val="18"/>
              </w:rPr>
              <w:t>5.0765</w:t>
            </w:r>
          </w:p>
        </w:tc>
      </w:tr>
      <w:tr w:rsidR="009C2BBA" w:rsidRPr="00E50EC0" w14:paraId="688901D3" w14:textId="29641D7D" w:rsidTr="00F75DAF">
        <w:tc>
          <w:tcPr>
            <w:tcW w:w="1381" w:type="pct"/>
            <w:tcBorders>
              <w:top w:val="nil"/>
              <w:left w:val="nil"/>
              <w:bottom w:val="nil"/>
              <w:right w:val="single" w:sz="4" w:space="0" w:color="auto"/>
            </w:tcBorders>
            <w:vAlign w:val="center"/>
          </w:tcPr>
          <w:p w14:paraId="3648F351" w14:textId="4EA4F233"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B</m:t>
                </m:r>
                <m:r>
                  <w:rPr>
                    <w:rFonts w:ascii="Cambria Math" w:hAnsi="Cambria Math" w:cs="Times New Roman" w:hint="eastAsia"/>
                    <w:sz w:val="18"/>
                    <w:szCs w:val="18"/>
                  </w:rPr>
                  <m:t>oard</m:t>
                </m:r>
              </m:oMath>
            </m:oMathPara>
          </w:p>
        </w:tc>
        <w:tc>
          <w:tcPr>
            <w:tcW w:w="761" w:type="pct"/>
            <w:tcBorders>
              <w:top w:val="nil"/>
              <w:left w:val="single" w:sz="4" w:space="0" w:color="auto"/>
              <w:bottom w:val="nil"/>
              <w:right w:val="single" w:sz="4" w:space="0" w:color="auto"/>
            </w:tcBorders>
            <w:vAlign w:val="center"/>
          </w:tcPr>
          <w:p w14:paraId="27AB4491" w14:textId="6FBAA3A9"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707235DB" w14:textId="636ADBAF" w:rsidR="009C2BBA" w:rsidRPr="002004B2" w:rsidRDefault="009C2BBA" w:rsidP="00660CF9">
            <w:pPr>
              <w:keepNext/>
              <w:keepLines/>
              <w:ind w:firstLineChars="0" w:firstLine="0"/>
              <w:jc w:val="center"/>
              <w:rPr>
                <w:sz w:val="18"/>
                <w:szCs w:val="18"/>
              </w:rPr>
            </w:pPr>
            <w:r w:rsidRPr="002004B2">
              <w:rPr>
                <w:sz w:val="18"/>
                <w:szCs w:val="18"/>
              </w:rPr>
              <w:t>2.1267</w:t>
            </w:r>
          </w:p>
        </w:tc>
        <w:tc>
          <w:tcPr>
            <w:tcW w:w="761" w:type="pct"/>
            <w:tcBorders>
              <w:top w:val="nil"/>
              <w:left w:val="single" w:sz="4" w:space="0" w:color="auto"/>
              <w:bottom w:val="nil"/>
              <w:right w:val="single" w:sz="4" w:space="0" w:color="auto"/>
            </w:tcBorders>
            <w:vAlign w:val="center"/>
          </w:tcPr>
          <w:p w14:paraId="4AE4F9DD" w14:textId="1FF168F0" w:rsidR="009C2BBA" w:rsidRPr="002004B2" w:rsidRDefault="009C2BBA" w:rsidP="00660CF9">
            <w:pPr>
              <w:keepNext/>
              <w:keepLines/>
              <w:ind w:firstLineChars="0" w:firstLine="0"/>
              <w:jc w:val="center"/>
              <w:rPr>
                <w:sz w:val="18"/>
                <w:szCs w:val="18"/>
              </w:rPr>
            </w:pPr>
            <w:r w:rsidRPr="002004B2">
              <w:rPr>
                <w:sz w:val="18"/>
                <w:szCs w:val="18"/>
              </w:rPr>
              <w:t>0.2012</w:t>
            </w:r>
          </w:p>
        </w:tc>
        <w:tc>
          <w:tcPr>
            <w:tcW w:w="761" w:type="pct"/>
            <w:tcBorders>
              <w:top w:val="nil"/>
              <w:left w:val="single" w:sz="4" w:space="0" w:color="auto"/>
              <w:bottom w:val="nil"/>
              <w:right w:val="single" w:sz="4" w:space="0" w:color="auto"/>
            </w:tcBorders>
            <w:vAlign w:val="center"/>
          </w:tcPr>
          <w:p w14:paraId="300988AA" w14:textId="1BAD7212" w:rsidR="009C2BBA" w:rsidRPr="002004B2" w:rsidRDefault="009C2BBA" w:rsidP="00660CF9">
            <w:pPr>
              <w:keepNext/>
              <w:keepLines/>
              <w:ind w:firstLineChars="0" w:firstLine="0"/>
              <w:jc w:val="center"/>
              <w:rPr>
                <w:sz w:val="18"/>
                <w:szCs w:val="18"/>
              </w:rPr>
            </w:pPr>
            <w:r w:rsidRPr="002004B2">
              <w:rPr>
                <w:sz w:val="18"/>
                <w:szCs w:val="18"/>
              </w:rPr>
              <w:t>1.6094</w:t>
            </w:r>
          </w:p>
        </w:tc>
        <w:tc>
          <w:tcPr>
            <w:tcW w:w="756" w:type="pct"/>
            <w:tcBorders>
              <w:top w:val="nil"/>
              <w:left w:val="single" w:sz="4" w:space="0" w:color="auto"/>
              <w:bottom w:val="nil"/>
              <w:right w:val="nil"/>
            </w:tcBorders>
            <w:vAlign w:val="center"/>
          </w:tcPr>
          <w:p w14:paraId="00CC005C" w14:textId="10416E32" w:rsidR="009C2BBA" w:rsidRPr="002004B2" w:rsidRDefault="009C2BBA" w:rsidP="00660CF9">
            <w:pPr>
              <w:keepNext/>
              <w:keepLines/>
              <w:ind w:firstLineChars="0" w:firstLine="0"/>
              <w:jc w:val="center"/>
              <w:rPr>
                <w:sz w:val="18"/>
                <w:szCs w:val="18"/>
              </w:rPr>
            </w:pPr>
            <w:r w:rsidRPr="002004B2">
              <w:rPr>
                <w:sz w:val="18"/>
                <w:szCs w:val="18"/>
              </w:rPr>
              <w:t>2.7081</w:t>
            </w:r>
          </w:p>
        </w:tc>
      </w:tr>
      <w:tr w:rsidR="009C2BBA" w:rsidRPr="00E50EC0" w14:paraId="3999CFCC" w14:textId="2D3670E9" w:rsidTr="00F75DAF">
        <w:tc>
          <w:tcPr>
            <w:tcW w:w="1381" w:type="pct"/>
            <w:tcBorders>
              <w:top w:val="nil"/>
              <w:left w:val="nil"/>
              <w:bottom w:val="nil"/>
              <w:right w:val="single" w:sz="4" w:space="0" w:color="auto"/>
            </w:tcBorders>
            <w:vAlign w:val="center"/>
          </w:tcPr>
          <w:p w14:paraId="127D0C8D" w14:textId="28EC6C1D"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I</m:t>
                </m:r>
                <m:r>
                  <w:rPr>
                    <w:rFonts w:ascii="Cambria Math" w:hAnsi="Cambria Math" w:cs="Times New Roman" w:hint="eastAsia"/>
                    <w:sz w:val="18"/>
                    <w:szCs w:val="18"/>
                  </w:rPr>
                  <m:t>nd</m:t>
                </m:r>
                <m:r>
                  <w:rPr>
                    <w:rFonts w:ascii="Cambria Math" w:hAnsi="Cambria Math" w:cs="Times New Roman"/>
                    <w:sz w:val="18"/>
                    <w:szCs w:val="18"/>
                  </w:rPr>
                  <m:t>ependent</m:t>
                </m:r>
              </m:oMath>
            </m:oMathPara>
          </w:p>
        </w:tc>
        <w:tc>
          <w:tcPr>
            <w:tcW w:w="761" w:type="pct"/>
            <w:tcBorders>
              <w:top w:val="nil"/>
              <w:left w:val="single" w:sz="4" w:space="0" w:color="auto"/>
              <w:bottom w:val="nil"/>
              <w:right w:val="single" w:sz="4" w:space="0" w:color="auto"/>
            </w:tcBorders>
            <w:vAlign w:val="center"/>
          </w:tcPr>
          <w:p w14:paraId="62573C16" w14:textId="6CAE75FD"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47A9010B" w14:textId="15C0BFF5" w:rsidR="009C2BBA" w:rsidRPr="002004B2" w:rsidRDefault="009C2BBA" w:rsidP="00660CF9">
            <w:pPr>
              <w:keepNext/>
              <w:keepLines/>
              <w:ind w:firstLineChars="0" w:firstLine="0"/>
              <w:jc w:val="center"/>
              <w:rPr>
                <w:sz w:val="18"/>
                <w:szCs w:val="18"/>
              </w:rPr>
            </w:pPr>
            <w:r w:rsidRPr="002004B2">
              <w:rPr>
                <w:sz w:val="18"/>
                <w:szCs w:val="18"/>
              </w:rPr>
              <w:t>0.3738</w:t>
            </w:r>
          </w:p>
        </w:tc>
        <w:tc>
          <w:tcPr>
            <w:tcW w:w="761" w:type="pct"/>
            <w:tcBorders>
              <w:top w:val="nil"/>
              <w:left w:val="single" w:sz="4" w:space="0" w:color="auto"/>
              <w:bottom w:val="nil"/>
              <w:right w:val="single" w:sz="4" w:space="0" w:color="auto"/>
            </w:tcBorders>
            <w:vAlign w:val="center"/>
          </w:tcPr>
          <w:p w14:paraId="70E03763" w14:textId="36C29B5A" w:rsidR="009C2BBA" w:rsidRPr="002004B2" w:rsidRDefault="009C2BBA" w:rsidP="00660CF9">
            <w:pPr>
              <w:keepNext/>
              <w:keepLines/>
              <w:ind w:firstLineChars="0" w:firstLine="0"/>
              <w:jc w:val="center"/>
              <w:rPr>
                <w:sz w:val="18"/>
                <w:szCs w:val="18"/>
              </w:rPr>
            </w:pPr>
            <w:r w:rsidRPr="002004B2">
              <w:rPr>
                <w:sz w:val="18"/>
                <w:szCs w:val="18"/>
              </w:rPr>
              <w:t>0.0527</w:t>
            </w:r>
          </w:p>
        </w:tc>
        <w:tc>
          <w:tcPr>
            <w:tcW w:w="761" w:type="pct"/>
            <w:tcBorders>
              <w:top w:val="nil"/>
              <w:left w:val="single" w:sz="4" w:space="0" w:color="auto"/>
              <w:bottom w:val="nil"/>
              <w:right w:val="single" w:sz="4" w:space="0" w:color="auto"/>
            </w:tcBorders>
            <w:vAlign w:val="center"/>
          </w:tcPr>
          <w:p w14:paraId="611A9031" w14:textId="2D13060C" w:rsidR="009C2BBA" w:rsidRPr="002004B2" w:rsidRDefault="009C2BBA" w:rsidP="00660CF9">
            <w:pPr>
              <w:keepNext/>
              <w:keepLines/>
              <w:ind w:firstLineChars="0" w:firstLine="0"/>
              <w:jc w:val="center"/>
              <w:rPr>
                <w:sz w:val="18"/>
                <w:szCs w:val="18"/>
              </w:rPr>
            </w:pPr>
            <w:r w:rsidRPr="002004B2">
              <w:rPr>
                <w:sz w:val="18"/>
                <w:szCs w:val="18"/>
              </w:rPr>
              <w:t>0.3077</w:t>
            </w:r>
          </w:p>
        </w:tc>
        <w:tc>
          <w:tcPr>
            <w:tcW w:w="756" w:type="pct"/>
            <w:tcBorders>
              <w:top w:val="nil"/>
              <w:left w:val="single" w:sz="4" w:space="0" w:color="auto"/>
              <w:bottom w:val="nil"/>
              <w:right w:val="nil"/>
            </w:tcBorders>
            <w:vAlign w:val="center"/>
          </w:tcPr>
          <w:p w14:paraId="1C9669EC" w14:textId="0197262D" w:rsidR="009C2BBA" w:rsidRPr="002004B2" w:rsidRDefault="009C2BBA" w:rsidP="00660CF9">
            <w:pPr>
              <w:keepNext/>
              <w:keepLines/>
              <w:ind w:firstLineChars="0" w:firstLine="0"/>
              <w:jc w:val="center"/>
              <w:rPr>
                <w:sz w:val="18"/>
                <w:szCs w:val="18"/>
              </w:rPr>
            </w:pPr>
            <w:r w:rsidRPr="002004B2">
              <w:rPr>
                <w:sz w:val="18"/>
                <w:szCs w:val="18"/>
              </w:rPr>
              <w:t>0.5714</w:t>
            </w:r>
          </w:p>
        </w:tc>
      </w:tr>
      <w:tr w:rsidR="009C2BBA" w:rsidRPr="00E50EC0" w14:paraId="1FB1E1D7" w14:textId="516A4874" w:rsidTr="00F75DAF">
        <w:tc>
          <w:tcPr>
            <w:tcW w:w="1381" w:type="pct"/>
            <w:tcBorders>
              <w:top w:val="nil"/>
              <w:left w:val="nil"/>
              <w:bottom w:val="nil"/>
              <w:right w:val="single" w:sz="4" w:space="0" w:color="auto"/>
            </w:tcBorders>
            <w:vAlign w:val="center"/>
          </w:tcPr>
          <w:p w14:paraId="3FEBE7AD" w14:textId="6D355A7C"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Gdp</m:t>
                </m:r>
              </m:oMath>
            </m:oMathPara>
          </w:p>
        </w:tc>
        <w:tc>
          <w:tcPr>
            <w:tcW w:w="761" w:type="pct"/>
            <w:tcBorders>
              <w:top w:val="nil"/>
              <w:left w:val="single" w:sz="4" w:space="0" w:color="auto"/>
              <w:bottom w:val="nil"/>
              <w:right w:val="single" w:sz="4" w:space="0" w:color="auto"/>
            </w:tcBorders>
            <w:vAlign w:val="center"/>
          </w:tcPr>
          <w:p w14:paraId="5823A83F" w14:textId="4F44471A"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6AFA4EE7" w14:textId="01EEB3A9" w:rsidR="009C2BBA" w:rsidRPr="002004B2" w:rsidRDefault="009C2BBA" w:rsidP="00660CF9">
            <w:pPr>
              <w:keepNext/>
              <w:keepLines/>
              <w:ind w:firstLineChars="0" w:firstLine="0"/>
              <w:jc w:val="center"/>
              <w:rPr>
                <w:sz w:val="18"/>
                <w:szCs w:val="18"/>
              </w:rPr>
            </w:pPr>
            <w:r w:rsidRPr="002004B2">
              <w:rPr>
                <w:sz w:val="18"/>
                <w:szCs w:val="18"/>
              </w:rPr>
              <w:t>11.2036</w:t>
            </w:r>
          </w:p>
        </w:tc>
        <w:tc>
          <w:tcPr>
            <w:tcW w:w="761" w:type="pct"/>
            <w:tcBorders>
              <w:top w:val="nil"/>
              <w:left w:val="single" w:sz="4" w:space="0" w:color="auto"/>
              <w:bottom w:val="nil"/>
              <w:right w:val="single" w:sz="4" w:space="0" w:color="auto"/>
            </w:tcBorders>
            <w:vAlign w:val="center"/>
          </w:tcPr>
          <w:p w14:paraId="43A93DB0" w14:textId="69473C2E" w:rsidR="009C2BBA" w:rsidRPr="002004B2" w:rsidRDefault="009C2BBA" w:rsidP="00660CF9">
            <w:pPr>
              <w:keepNext/>
              <w:keepLines/>
              <w:ind w:firstLineChars="0" w:firstLine="0"/>
              <w:jc w:val="center"/>
              <w:rPr>
                <w:sz w:val="18"/>
                <w:szCs w:val="18"/>
              </w:rPr>
            </w:pPr>
            <w:r w:rsidRPr="002004B2">
              <w:rPr>
                <w:sz w:val="18"/>
                <w:szCs w:val="18"/>
              </w:rPr>
              <w:t>0.6264</w:t>
            </w:r>
          </w:p>
        </w:tc>
        <w:tc>
          <w:tcPr>
            <w:tcW w:w="761" w:type="pct"/>
            <w:tcBorders>
              <w:top w:val="nil"/>
              <w:left w:val="single" w:sz="4" w:space="0" w:color="auto"/>
              <w:bottom w:val="nil"/>
              <w:right w:val="single" w:sz="4" w:space="0" w:color="auto"/>
            </w:tcBorders>
            <w:vAlign w:val="center"/>
          </w:tcPr>
          <w:p w14:paraId="3E619A6B" w14:textId="64D5C838" w:rsidR="009C2BBA" w:rsidRPr="002004B2" w:rsidRDefault="009C2BBA" w:rsidP="00660CF9">
            <w:pPr>
              <w:keepNext/>
              <w:keepLines/>
              <w:ind w:firstLineChars="0" w:firstLine="0"/>
              <w:jc w:val="center"/>
              <w:rPr>
                <w:sz w:val="18"/>
                <w:szCs w:val="18"/>
              </w:rPr>
            </w:pPr>
            <w:r w:rsidRPr="002004B2">
              <w:rPr>
                <w:sz w:val="18"/>
                <w:szCs w:val="18"/>
              </w:rPr>
              <w:t>9.3499</w:t>
            </w:r>
          </w:p>
        </w:tc>
        <w:tc>
          <w:tcPr>
            <w:tcW w:w="756" w:type="pct"/>
            <w:tcBorders>
              <w:top w:val="nil"/>
              <w:left w:val="single" w:sz="4" w:space="0" w:color="auto"/>
              <w:bottom w:val="nil"/>
              <w:right w:val="nil"/>
            </w:tcBorders>
            <w:vAlign w:val="center"/>
          </w:tcPr>
          <w:p w14:paraId="756A77CC" w14:textId="5427CC39" w:rsidR="009C2BBA" w:rsidRPr="002004B2" w:rsidRDefault="009C2BBA" w:rsidP="00660CF9">
            <w:pPr>
              <w:keepNext/>
              <w:keepLines/>
              <w:ind w:firstLineChars="0" w:firstLine="0"/>
              <w:jc w:val="center"/>
              <w:rPr>
                <w:sz w:val="18"/>
                <w:szCs w:val="18"/>
              </w:rPr>
            </w:pPr>
            <w:r w:rsidRPr="002004B2">
              <w:rPr>
                <w:sz w:val="18"/>
                <w:szCs w:val="18"/>
              </w:rPr>
              <w:t>12.1525</w:t>
            </w:r>
          </w:p>
        </w:tc>
      </w:tr>
      <w:tr w:rsidR="009C2BBA" w:rsidRPr="00E50EC0" w14:paraId="47341F2D" w14:textId="1082B39D" w:rsidTr="00F75DAF">
        <w:tc>
          <w:tcPr>
            <w:tcW w:w="1381" w:type="pct"/>
            <w:tcBorders>
              <w:top w:val="nil"/>
              <w:left w:val="nil"/>
              <w:bottom w:val="nil"/>
              <w:right w:val="single" w:sz="4" w:space="0" w:color="auto"/>
            </w:tcBorders>
            <w:vAlign w:val="center"/>
          </w:tcPr>
          <w:p w14:paraId="0631BA91" w14:textId="08DB7E56"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G</m:t>
                </m:r>
                <m:r>
                  <w:rPr>
                    <w:rFonts w:ascii="Cambria Math" w:hAnsi="Cambria Math" w:cs="Times New Roman" w:hint="eastAsia"/>
                    <w:sz w:val="18"/>
                    <w:szCs w:val="18"/>
                  </w:rPr>
                  <m:t>dp</m:t>
                </m:r>
                <m:r>
                  <w:rPr>
                    <w:rFonts w:ascii="Cambria Math" w:hAnsi="Cambria Math" w:cs="Times New Roman"/>
                    <w:sz w:val="18"/>
                    <w:szCs w:val="18"/>
                  </w:rPr>
                  <m:t>G</m:t>
                </m:r>
                <m:r>
                  <w:rPr>
                    <w:rFonts w:ascii="Cambria Math" w:hAnsi="Cambria Math" w:cs="Times New Roman" w:hint="eastAsia"/>
                    <w:sz w:val="18"/>
                    <w:szCs w:val="18"/>
                  </w:rPr>
                  <m:t>rowt</m:t>
                </m:r>
                <m:r>
                  <w:rPr>
                    <w:rFonts w:ascii="Cambria Math" w:hAnsi="Cambria Math" w:cs="Cambria Math"/>
                    <w:sz w:val="18"/>
                    <w:szCs w:val="18"/>
                  </w:rPr>
                  <m:t>h</m:t>
                </m:r>
              </m:oMath>
            </m:oMathPara>
          </w:p>
        </w:tc>
        <w:tc>
          <w:tcPr>
            <w:tcW w:w="761" w:type="pct"/>
            <w:tcBorders>
              <w:top w:val="nil"/>
              <w:left w:val="single" w:sz="4" w:space="0" w:color="auto"/>
              <w:bottom w:val="nil"/>
              <w:right w:val="single" w:sz="4" w:space="0" w:color="auto"/>
            </w:tcBorders>
            <w:vAlign w:val="center"/>
          </w:tcPr>
          <w:p w14:paraId="3CCF0EC3" w14:textId="0FA3D60C"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6E76309E" w14:textId="4B49221D" w:rsidR="009C2BBA" w:rsidRPr="002004B2" w:rsidRDefault="009C2BBA" w:rsidP="00660CF9">
            <w:pPr>
              <w:keepNext/>
              <w:keepLines/>
              <w:ind w:firstLineChars="0" w:firstLine="0"/>
              <w:jc w:val="center"/>
              <w:rPr>
                <w:sz w:val="18"/>
                <w:szCs w:val="18"/>
              </w:rPr>
            </w:pPr>
            <w:r w:rsidRPr="002004B2">
              <w:rPr>
                <w:sz w:val="18"/>
                <w:szCs w:val="18"/>
              </w:rPr>
              <w:t>9.2577</w:t>
            </w:r>
          </w:p>
        </w:tc>
        <w:tc>
          <w:tcPr>
            <w:tcW w:w="761" w:type="pct"/>
            <w:tcBorders>
              <w:top w:val="nil"/>
              <w:left w:val="single" w:sz="4" w:space="0" w:color="auto"/>
              <w:bottom w:val="nil"/>
              <w:right w:val="single" w:sz="4" w:space="0" w:color="auto"/>
            </w:tcBorders>
            <w:vAlign w:val="center"/>
          </w:tcPr>
          <w:p w14:paraId="5E06F244" w14:textId="74E1E0D7" w:rsidR="009C2BBA" w:rsidRPr="002004B2" w:rsidRDefault="009C2BBA" w:rsidP="00660CF9">
            <w:pPr>
              <w:keepNext/>
              <w:keepLines/>
              <w:ind w:firstLineChars="0" w:firstLine="0"/>
              <w:jc w:val="center"/>
              <w:rPr>
                <w:sz w:val="18"/>
                <w:szCs w:val="18"/>
              </w:rPr>
            </w:pPr>
            <w:r w:rsidRPr="002004B2">
              <w:rPr>
                <w:sz w:val="18"/>
                <w:szCs w:val="18"/>
              </w:rPr>
              <w:t>3.3615</w:t>
            </w:r>
          </w:p>
        </w:tc>
        <w:tc>
          <w:tcPr>
            <w:tcW w:w="761" w:type="pct"/>
            <w:tcBorders>
              <w:top w:val="nil"/>
              <w:left w:val="single" w:sz="4" w:space="0" w:color="auto"/>
              <w:bottom w:val="nil"/>
              <w:right w:val="single" w:sz="4" w:space="0" w:color="auto"/>
            </w:tcBorders>
            <w:vAlign w:val="center"/>
          </w:tcPr>
          <w:p w14:paraId="2CF66242" w14:textId="55D18000" w:rsidR="009C2BBA" w:rsidRPr="002004B2" w:rsidRDefault="009C2BBA" w:rsidP="00660CF9">
            <w:pPr>
              <w:keepNext/>
              <w:keepLines/>
              <w:ind w:firstLineChars="0" w:firstLine="0"/>
              <w:jc w:val="center"/>
              <w:rPr>
                <w:sz w:val="18"/>
                <w:szCs w:val="18"/>
              </w:rPr>
            </w:pPr>
            <w:r w:rsidRPr="002004B2">
              <w:rPr>
                <w:sz w:val="18"/>
                <w:szCs w:val="18"/>
              </w:rPr>
              <w:t>1.2000</w:t>
            </w:r>
          </w:p>
        </w:tc>
        <w:tc>
          <w:tcPr>
            <w:tcW w:w="756" w:type="pct"/>
            <w:tcBorders>
              <w:top w:val="nil"/>
              <w:left w:val="single" w:sz="4" w:space="0" w:color="auto"/>
              <w:bottom w:val="nil"/>
              <w:right w:val="nil"/>
            </w:tcBorders>
            <w:vAlign w:val="center"/>
          </w:tcPr>
          <w:p w14:paraId="01315419" w14:textId="663BE58F" w:rsidR="009C2BBA" w:rsidRPr="002004B2" w:rsidRDefault="009C2BBA" w:rsidP="00660CF9">
            <w:pPr>
              <w:keepNext/>
              <w:keepLines/>
              <w:ind w:firstLineChars="0" w:firstLine="0"/>
              <w:jc w:val="center"/>
              <w:rPr>
                <w:sz w:val="18"/>
                <w:szCs w:val="18"/>
              </w:rPr>
            </w:pPr>
            <w:r w:rsidRPr="002004B2">
              <w:rPr>
                <w:sz w:val="18"/>
                <w:szCs w:val="18"/>
              </w:rPr>
              <w:t>18.1000</w:t>
            </w:r>
          </w:p>
        </w:tc>
      </w:tr>
      <w:tr w:rsidR="009C2BBA" w:rsidRPr="00E50EC0" w14:paraId="1C884491" w14:textId="7941E959" w:rsidTr="00F75DAF">
        <w:tc>
          <w:tcPr>
            <w:tcW w:w="1381" w:type="pct"/>
            <w:tcBorders>
              <w:top w:val="nil"/>
              <w:left w:val="nil"/>
              <w:bottom w:val="nil"/>
              <w:right w:val="single" w:sz="4" w:space="0" w:color="auto"/>
            </w:tcBorders>
            <w:vAlign w:val="center"/>
          </w:tcPr>
          <w:p w14:paraId="1849FEDC" w14:textId="6C389BA8"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Pop</m:t>
                </m:r>
              </m:oMath>
            </m:oMathPara>
          </w:p>
        </w:tc>
        <w:tc>
          <w:tcPr>
            <w:tcW w:w="761" w:type="pct"/>
            <w:tcBorders>
              <w:top w:val="nil"/>
              <w:left w:val="single" w:sz="4" w:space="0" w:color="auto"/>
              <w:bottom w:val="nil"/>
              <w:right w:val="single" w:sz="4" w:space="0" w:color="auto"/>
            </w:tcBorders>
            <w:vAlign w:val="center"/>
          </w:tcPr>
          <w:p w14:paraId="69C2EA21" w14:textId="1B4A036A"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nil"/>
              <w:right w:val="single" w:sz="4" w:space="0" w:color="auto"/>
            </w:tcBorders>
            <w:vAlign w:val="center"/>
          </w:tcPr>
          <w:p w14:paraId="759CD445" w14:textId="657D0C56" w:rsidR="009C2BBA" w:rsidRPr="002004B2" w:rsidRDefault="009C2BBA" w:rsidP="00660CF9">
            <w:pPr>
              <w:keepNext/>
              <w:keepLines/>
              <w:ind w:firstLineChars="0" w:firstLine="0"/>
              <w:jc w:val="center"/>
              <w:rPr>
                <w:sz w:val="18"/>
                <w:szCs w:val="18"/>
              </w:rPr>
            </w:pPr>
            <w:r w:rsidRPr="002004B2">
              <w:rPr>
                <w:sz w:val="18"/>
                <w:szCs w:val="18"/>
              </w:rPr>
              <w:t>4.9951</w:t>
            </w:r>
          </w:p>
        </w:tc>
        <w:tc>
          <w:tcPr>
            <w:tcW w:w="761" w:type="pct"/>
            <w:tcBorders>
              <w:top w:val="nil"/>
              <w:left w:val="single" w:sz="4" w:space="0" w:color="auto"/>
              <w:bottom w:val="nil"/>
              <w:right w:val="single" w:sz="4" w:space="0" w:color="auto"/>
            </w:tcBorders>
            <w:vAlign w:val="center"/>
          </w:tcPr>
          <w:p w14:paraId="76C6A3CD" w14:textId="3EB7FBCE" w:rsidR="009C2BBA" w:rsidRPr="002004B2" w:rsidRDefault="009C2BBA" w:rsidP="00660CF9">
            <w:pPr>
              <w:keepNext/>
              <w:keepLines/>
              <w:ind w:firstLineChars="0" w:firstLine="0"/>
              <w:jc w:val="center"/>
              <w:rPr>
                <w:sz w:val="18"/>
                <w:szCs w:val="18"/>
              </w:rPr>
            </w:pPr>
            <w:r w:rsidRPr="002004B2">
              <w:rPr>
                <w:sz w:val="18"/>
                <w:szCs w:val="18"/>
              </w:rPr>
              <w:t>5.5513</w:t>
            </w:r>
          </w:p>
        </w:tc>
        <w:tc>
          <w:tcPr>
            <w:tcW w:w="761" w:type="pct"/>
            <w:tcBorders>
              <w:top w:val="nil"/>
              <w:left w:val="single" w:sz="4" w:space="0" w:color="auto"/>
              <w:bottom w:val="nil"/>
              <w:right w:val="single" w:sz="4" w:space="0" w:color="auto"/>
            </w:tcBorders>
            <w:vAlign w:val="center"/>
          </w:tcPr>
          <w:p w14:paraId="32FAE07C" w14:textId="4D699D0C" w:rsidR="009C2BBA" w:rsidRPr="002004B2" w:rsidRDefault="009C2BBA" w:rsidP="00660CF9">
            <w:pPr>
              <w:keepNext/>
              <w:keepLines/>
              <w:ind w:firstLineChars="0" w:firstLine="0"/>
              <w:jc w:val="center"/>
              <w:rPr>
                <w:sz w:val="18"/>
                <w:szCs w:val="18"/>
              </w:rPr>
            </w:pPr>
            <w:r w:rsidRPr="002004B2">
              <w:rPr>
                <w:sz w:val="18"/>
                <w:szCs w:val="18"/>
              </w:rPr>
              <w:t>-5.7900</w:t>
            </w:r>
          </w:p>
        </w:tc>
        <w:tc>
          <w:tcPr>
            <w:tcW w:w="756" w:type="pct"/>
            <w:tcBorders>
              <w:top w:val="nil"/>
              <w:left w:val="single" w:sz="4" w:space="0" w:color="auto"/>
              <w:bottom w:val="nil"/>
              <w:right w:val="nil"/>
            </w:tcBorders>
            <w:vAlign w:val="center"/>
          </w:tcPr>
          <w:p w14:paraId="70A1F35D" w14:textId="01139B5E" w:rsidR="009C2BBA" w:rsidRPr="002004B2" w:rsidRDefault="009C2BBA" w:rsidP="00660CF9">
            <w:pPr>
              <w:keepNext/>
              <w:keepLines/>
              <w:ind w:firstLineChars="0" w:firstLine="0"/>
              <w:jc w:val="center"/>
              <w:rPr>
                <w:sz w:val="18"/>
                <w:szCs w:val="18"/>
              </w:rPr>
            </w:pPr>
            <w:r w:rsidRPr="002004B2">
              <w:rPr>
                <w:sz w:val="18"/>
                <w:szCs w:val="18"/>
              </w:rPr>
              <w:t>22.1000</w:t>
            </w:r>
          </w:p>
        </w:tc>
      </w:tr>
      <w:tr w:rsidR="009C2BBA" w:rsidRPr="00E50EC0" w14:paraId="7320AC39" w14:textId="100236B1" w:rsidTr="00F75DAF">
        <w:tc>
          <w:tcPr>
            <w:tcW w:w="1381" w:type="pct"/>
            <w:tcBorders>
              <w:top w:val="nil"/>
              <w:left w:val="nil"/>
              <w:bottom w:val="single" w:sz="6" w:space="0" w:color="auto"/>
              <w:right w:val="single" w:sz="4" w:space="0" w:color="auto"/>
            </w:tcBorders>
            <w:vAlign w:val="center"/>
          </w:tcPr>
          <w:p w14:paraId="32BB3EED" w14:textId="0A23FFE4" w:rsidR="009C2BBA" w:rsidRPr="002004B2" w:rsidRDefault="009C2BBA" w:rsidP="00660CF9">
            <w:pPr>
              <w:keepNext/>
              <w:keepLines/>
              <w:ind w:firstLineChars="0" w:firstLine="0"/>
              <w:jc w:val="left"/>
              <w:rPr>
                <w:rFonts w:ascii="Cambria Math" w:hAnsi="Cambria Math" w:cs="Times New Roman"/>
                <w:i/>
                <w:sz w:val="18"/>
                <w:szCs w:val="18"/>
              </w:rPr>
            </w:pPr>
            <m:oMathPara>
              <m:oMathParaPr>
                <m:jc m:val="left"/>
              </m:oMathParaPr>
              <m:oMath>
                <m:r>
                  <w:rPr>
                    <w:rFonts w:ascii="Cambria Math" w:hAnsi="Cambria Math" w:cs="Times New Roman"/>
                    <w:sz w:val="18"/>
                    <w:szCs w:val="18"/>
                  </w:rPr>
                  <m:t>T</m:t>
                </m:r>
                <m:r>
                  <w:rPr>
                    <w:rFonts w:ascii="Cambria Math" w:hAnsi="Cambria Math" w:cs="Times New Roman" w:hint="eastAsia"/>
                    <w:sz w:val="18"/>
                    <w:szCs w:val="18"/>
                  </w:rPr>
                  <m:t>rade</m:t>
                </m:r>
              </m:oMath>
            </m:oMathPara>
          </w:p>
        </w:tc>
        <w:tc>
          <w:tcPr>
            <w:tcW w:w="761" w:type="pct"/>
            <w:tcBorders>
              <w:top w:val="nil"/>
              <w:left w:val="single" w:sz="4" w:space="0" w:color="auto"/>
              <w:bottom w:val="single" w:sz="6" w:space="0" w:color="auto"/>
              <w:right w:val="single" w:sz="4" w:space="0" w:color="auto"/>
            </w:tcBorders>
            <w:vAlign w:val="center"/>
          </w:tcPr>
          <w:p w14:paraId="5469D22E" w14:textId="1DCB30EA" w:rsidR="009C2BBA" w:rsidRPr="002004B2" w:rsidRDefault="009C2BBA" w:rsidP="00660CF9">
            <w:pPr>
              <w:keepNext/>
              <w:keepLines/>
              <w:ind w:firstLineChars="0" w:firstLine="0"/>
              <w:jc w:val="center"/>
              <w:rPr>
                <w:sz w:val="18"/>
                <w:szCs w:val="18"/>
              </w:rPr>
            </w:pPr>
            <w:r w:rsidRPr="002004B2">
              <w:rPr>
                <w:sz w:val="18"/>
                <w:szCs w:val="18"/>
              </w:rPr>
              <w:t>8251</w:t>
            </w:r>
          </w:p>
        </w:tc>
        <w:tc>
          <w:tcPr>
            <w:tcW w:w="580" w:type="pct"/>
            <w:tcBorders>
              <w:top w:val="nil"/>
              <w:left w:val="single" w:sz="4" w:space="0" w:color="auto"/>
              <w:bottom w:val="single" w:sz="6" w:space="0" w:color="auto"/>
              <w:right w:val="single" w:sz="4" w:space="0" w:color="auto"/>
            </w:tcBorders>
            <w:vAlign w:val="center"/>
          </w:tcPr>
          <w:p w14:paraId="7AB0FE82" w14:textId="61A1054B" w:rsidR="009C2BBA" w:rsidRPr="002004B2" w:rsidRDefault="009C2BBA" w:rsidP="00660CF9">
            <w:pPr>
              <w:keepNext/>
              <w:keepLines/>
              <w:ind w:firstLineChars="0" w:firstLine="0"/>
              <w:jc w:val="center"/>
              <w:rPr>
                <w:sz w:val="18"/>
                <w:szCs w:val="18"/>
              </w:rPr>
            </w:pPr>
            <w:r w:rsidRPr="002004B2">
              <w:rPr>
                <w:sz w:val="18"/>
                <w:szCs w:val="18"/>
              </w:rPr>
              <w:t>0.5133</w:t>
            </w:r>
          </w:p>
        </w:tc>
        <w:tc>
          <w:tcPr>
            <w:tcW w:w="761" w:type="pct"/>
            <w:tcBorders>
              <w:top w:val="nil"/>
              <w:left w:val="single" w:sz="4" w:space="0" w:color="auto"/>
              <w:bottom w:val="single" w:sz="6" w:space="0" w:color="auto"/>
              <w:right w:val="single" w:sz="4" w:space="0" w:color="auto"/>
            </w:tcBorders>
            <w:vAlign w:val="center"/>
          </w:tcPr>
          <w:p w14:paraId="7D57C993" w14:textId="49F95E6C" w:rsidR="009C2BBA" w:rsidRPr="002004B2" w:rsidRDefault="009C2BBA" w:rsidP="00660CF9">
            <w:pPr>
              <w:keepNext/>
              <w:keepLines/>
              <w:ind w:firstLineChars="0" w:firstLine="0"/>
              <w:jc w:val="center"/>
              <w:rPr>
                <w:sz w:val="18"/>
                <w:szCs w:val="18"/>
              </w:rPr>
            </w:pPr>
            <w:r w:rsidRPr="002004B2">
              <w:rPr>
                <w:sz w:val="18"/>
                <w:szCs w:val="18"/>
              </w:rPr>
              <w:t>0.4065</w:t>
            </w:r>
          </w:p>
        </w:tc>
        <w:tc>
          <w:tcPr>
            <w:tcW w:w="761" w:type="pct"/>
            <w:tcBorders>
              <w:top w:val="nil"/>
              <w:left w:val="single" w:sz="4" w:space="0" w:color="auto"/>
              <w:bottom w:val="single" w:sz="6" w:space="0" w:color="auto"/>
              <w:right w:val="single" w:sz="4" w:space="0" w:color="auto"/>
            </w:tcBorders>
            <w:vAlign w:val="center"/>
          </w:tcPr>
          <w:p w14:paraId="7E9DE841" w14:textId="15003F21" w:rsidR="009C2BBA" w:rsidRPr="002004B2" w:rsidRDefault="009C2BBA" w:rsidP="00660CF9">
            <w:pPr>
              <w:keepNext/>
              <w:keepLines/>
              <w:ind w:firstLineChars="0" w:firstLine="0"/>
              <w:jc w:val="center"/>
              <w:rPr>
                <w:sz w:val="18"/>
                <w:szCs w:val="18"/>
              </w:rPr>
            </w:pPr>
            <w:r w:rsidRPr="002004B2">
              <w:rPr>
                <w:sz w:val="18"/>
                <w:szCs w:val="18"/>
              </w:rPr>
              <w:t>0.0175</w:t>
            </w:r>
          </w:p>
        </w:tc>
        <w:tc>
          <w:tcPr>
            <w:tcW w:w="756" w:type="pct"/>
            <w:tcBorders>
              <w:top w:val="nil"/>
              <w:left w:val="single" w:sz="4" w:space="0" w:color="auto"/>
              <w:bottom w:val="single" w:sz="6" w:space="0" w:color="auto"/>
              <w:right w:val="nil"/>
            </w:tcBorders>
            <w:vAlign w:val="center"/>
          </w:tcPr>
          <w:p w14:paraId="3FF8DA2D" w14:textId="3D57FC48" w:rsidR="009C2BBA" w:rsidRPr="002004B2" w:rsidRDefault="009C2BBA" w:rsidP="00660CF9">
            <w:pPr>
              <w:keepNext/>
              <w:keepLines/>
              <w:ind w:firstLineChars="0" w:firstLine="0"/>
              <w:jc w:val="center"/>
              <w:rPr>
                <w:sz w:val="18"/>
                <w:szCs w:val="18"/>
              </w:rPr>
            </w:pPr>
            <w:r w:rsidRPr="002004B2">
              <w:rPr>
                <w:sz w:val="18"/>
                <w:szCs w:val="18"/>
              </w:rPr>
              <w:t>1.5159</w:t>
            </w:r>
          </w:p>
        </w:tc>
      </w:tr>
    </w:tbl>
    <w:p w14:paraId="315456B2" w14:textId="77777777" w:rsidR="00B37F17" w:rsidRDefault="00B37F17" w:rsidP="002E0B49">
      <w:pPr>
        <w:ind w:firstLineChars="95" w:firstLine="188"/>
      </w:pPr>
    </w:p>
    <w:p w14:paraId="101134DB" w14:textId="06298714" w:rsidR="005A792F" w:rsidRPr="00DF3838" w:rsidRDefault="008B6AD8" w:rsidP="006A57DF">
      <w:pPr>
        <w:ind w:firstLine="396"/>
      </w:pPr>
      <w:bookmarkStart w:id="0" w:name="_Hlk178596520"/>
      <w:r w:rsidRPr="00DF3838">
        <w:rPr>
          <w:rFonts w:hint="eastAsia"/>
        </w:rPr>
        <w:t>本文对模型中主要变量进行相关性及多重共线性分析。</w:t>
      </w:r>
      <w:bookmarkStart w:id="1" w:name="_Hlk177149884"/>
      <w:r w:rsidR="005A792F" w:rsidRPr="00DF3838">
        <w:rPr>
          <w:rFonts w:hint="eastAsia"/>
        </w:rPr>
        <w:t>附表</w:t>
      </w:r>
      <w:r w:rsidR="005C1AB4" w:rsidRPr="00DF3838">
        <w:rPr>
          <w:rFonts w:hint="eastAsia"/>
        </w:rPr>
        <w:t>4</w:t>
      </w:r>
      <w:r w:rsidR="005A792F" w:rsidRPr="00DF3838">
        <w:rPr>
          <w:rFonts w:hint="eastAsia"/>
        </w:rPr>
        <w:t>汇报了变量间相关性分析结果，可知</w:t>
      </w:r>
      <m:oMath>
        <m:r>
          <w:rPr>
            <w:rFonts w:ascii="Cambria Math" w:hAnsi="Cambria Math"/>
          </w:rPr>
          <m:t>M</m:t>
        </m:r>
        <m:r>
          <w:rPr>
            <w:rFonts w:ascii="Cambria Math" w:hAnsi="Cambria Math" w:hint="eastAsia"/>
          </w:rPr>
          <m:t>a</m:t>
        </m:r>
        <m:r>
          <w:rPr>
            <w:rFonts w:ascii="Cambria Math" w:hAnsi="Cambria Math"/>
          </w:rPr>
          <m:t>Dist</m:t>
        </m:r>
      </m:oMath>
      <w:r w:rsidRPr="00DF3838">
        <w:rPr>
          <w:rFonts w:hint="eastAsia"/>
        </w:rPr>
        <w:t>与</w:t>
      </w:r>
      <m:oMath>
        <m:r>
          <w:rPr>
            <w:rFonts w:ascii="Cambria Math" w:hAnsi="Cambria Math"/>
          </w:rPr>
          <m:t>Data×T</m:t>
        </m:r>
      </m:oMath>
      <w:r w:rsidRPr="00DF3838">
        <w:rPr>
          <w:rFonts w:hint="eastAsia"/>
        </w:rPr>
        <w:t>之间相关系数为</w:t>
      </w:r>
      <w:r w:rsidRPr="00DF3838">
        <w:rPr>
          <w:rFonts w:hint="eastAsia"/>
        </w:rPr>
        <w:t>0.0</w:t>
      </w:r>
      <w:r w:rsidR="008375D6" w:rsidRPr="00DF3838">
        <w:rPr>
          <w:rFonts w:hint="eastAsia"/>
        </w:rPr>
        <w:t>5</w:t>
      </w:r>
      <w:r w:rsidRPr="00DF3838">
        <w:rPr>
          <w:rFonts w:hint="eastAsia"/>
        </w:rPr>
        <w:t>，在</w:t>
      </w:r>
      <w:r w:rsidRPr="00DF3838">
        <w:t>1%</w:t>
      </w:r>
      <w:r w:rsidRPr="00DF3838">
        <w:t>的统计水平上显著</w:t>
      </w:r>
      <w:r w:rsidRPr="00DF3838">
        <w:rPr>
          <w:rFonts w:hint="eastAsia"/>
        </w:rPr>
        <w:t>，表明公共数据开放与企业异地并购距离显著正相关，本文假设</w:t>
      </w:r>
      <w:r w:rsidRPr="00DF3838">
        <w:rPr>
          <w:rFonts w:hint="eastAsia"/>
        </w:rPr>
        <w:t>1</w:t>
      </w:r>
      <w:r w:rsidRPr="00DF3838">
        <w:rPr>
          <w:rFonts w:hint="eastAsia"/>
        </w:rPr>
        <w:t>得到初步支持，两者</w:t>
      </w:r>
      <w:proofErr w:type="gramStart"/>
      <w:r w:rsidRPr="00DF3838">
        <w:rPr>
          <w:rFonts w:hint="eastAsia"/>
        </w:rPr>
        <w:t>间更为</w:t>
      </w:r>
      <w:proofErr w:type="gramEnd"/>
      <w:r w:rsidRPr="00DF3838">
        <w:rPr>
          <w:rFonts w:hint="eastAsia"/>
        </w:rPr>
        <w:t>严谨的因果关系将在</w:t>
      </w:r>
      <w:r w:rsidR="006F7847">
        <w:rPr>
          <w:rFonts w:hint="eastAsia"/>
        </w:rPr>
        <w:t>正文</w:t>
      </w:r>
      <w:r w:rsidRPr="00DF3838">
        <w:rPr>
          <w:rFonts w:hint="eastAsia"/>
        </w:rPr>
        <w:t>实证分析中进行讨论。其余变量间的相关性可参见附表</w:t>
      </w:r>
      <w:r w:rsidR="003972F8" w:rsidRPr="00DF3838">
        <w:rPr>
          <w:rFonts w:hint="eastAsia"/>
        </w:rPr>
        <w:t>4</w:t>
      </w:r>
      <w:r w:rsidRPr="00DF3838">
        <w:rPr>
          <w:rFonts w:hint="eastAsia"/>
        </w:rPr>
        <w:t>。</w:t>
      </w:r>
    </w:p>
    <w:bookmarkEnd w:id="0"/>
    <w:bookmarkEnd w:id="1"/>
    <w:p w14:paraId="324EBE20" w14:textId="77777777" w:rsidR="008B6AD8" w:rsidRDefault="008B6AD8" w:rsidP="005C1AB4">
      <w:pPr>
        <w:ind w:firstLine="396"/>
      </w:pP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1004"/>
        <w:gridCol w:w="1004"/>
        <w:gridCol w:w="1004"/>
        <w:gridCol w:w="1004"/>
        <w:gridCol w:w="1004"/>
        <w:gridCol w:w="1012"/>
        <w:gridCol w:w="996"/>
      </w:tblGrid>
      <w:tr w:rsidR="003B342A" w:rsidRPr="00E647E7" w14:paraId="6072ECBD" w14:textId="77777777" w:rsidTr="006F5AEB">
        <w:trPr>
          <w:jc w:val="center"/>
        </w:trPr>
        <w:tc>
          <w:tcPr>
            <w:tcW w:w="5000" w:type="pct"/>
            <w:gridSpan w:val="8"/>
            <w:tcBorders>
              <w:bottom w:val="single" w:sz="4" w:space="0" w:color="auto"/>
            </w:tcBorders>
          </w:tcPr>
          <w:p w14:paraId="327227F0" w14:textId="20D5D0E8" w:rsidR="003B342A" w:rsidRPr="00E647E7" w:rsidRDefault="003B342A" w:rsidP="00302A11">
            <w:pPr>
              <w:keepNext/>
              <w:keepLines/>
              <w:ind w:firstLine="396"/>
              <w:rPr>
                <w:rFonts w:cs="Times New Roman"/>
                <w:sz w:val="15"/>
                <w:szCs w:val="15"/>
              </w:rPr>
            </w:pPr>
            <w:r>
              <w:rPr>
                <w:rFonts w:ascii="黑体" w:eastAsia="黑体" w:hAnsi="黑体" w:cs="Times New Roman" w:hint="eastAsia"/>
                <w:szCs w:val="21"/>
              </w:rPr>
              <w:lastRenderedPageBreak/>
              <w:t>附表</w:t>
            </w:r>
            <w:r w:rsidR="008B6AD8">
              <w:rPr>
                <w:rFonts w:ascii="黑体" w:eastAsia="黑体" w:hAnsi="黑体" w:cs="Times New Roman" w:hint="eastAsia"/>
                <w:szCs w:val="21"/>
              </w:rPr>
              <w:t>4</w:t>
            </w:r>
            <w:r w:rsidR="00302A11">
              <w:rPr>
                <w:rFonts w:ascii="黑体" w:eastAsia="黑体" w:hAnsi="黑体" w:cs="Times New Roman" w:hint="eastAsia"/>
                <w:szCs w:val="21"/>
              </w:rPr>
              <w:t xml:space="preserve">                            </w:t>
            </w:r>
            <w:r w:rsidRPr="00E647E7">
              <w:rPr>
                <w:rFonts w:ascii="黑体" w:eastAsia="黑体" w:hAnsi="黑体" w:cs="Times New Roman" w:hint="eastAsia"/>
                <w:szCs w:val="21"/>
              </w:rPr>
              <w:t>变量相关性分析</w:t>
            </w:r>
          </w:p>
        </w:tc>
      </w:tr>
      <w:tr w:rsidR="003B342A" w:rsidRPr="00E647E7" w14:paraId="447E2635" w14:textId="77777777" w:rsidTr="00EA50EE">
        <w:trPr>
          <w:jc w:val="center"/>
        </w:trPr>
        <w:tc>
          <w:tcPr>
            <w:tcW w:w="772" w:type="pct"/>
            <w:tcBorders>
              <w:top w:val="single" w:sz="4" w:space="0" w:color="auto"/>
              <w:bottom w:val="single" w:sz="4" w:space="0" w:color="auto"/>
              <w:right w:val="single" w:sz="4" w:space="0" w:color="auto"/>
            </w:tcBorders>
          </w:tcPr>
          <w:p w14:paraId="33F10499" w14:textId="77777777" w:rsidR="003B342A" w:rsidRPr="00E647E7" w:rsidRDefault="003B342A" w:rsidP="006F5AEB">
            <w:pPr>
              <w:keepNext/>
              <w:keepLines/>
              <w:ind w:firstLineChars="0" w:firstLine="0"/>
              <w:rPr>
                <w:sz w:val="15"/>
                <w:szCs w:val="15"/>
              </w:rPr>
            </w:pPr>
          </w:p>
        </w:tc>
        <w:tc>
          <w:tcPr>
            <w:tcW w:w="604" w:type="pct"/>
            <w:tcBorders>
              <w:top w:val="single" w:sz="4" w:space="0" w:color="auto"/>
              <w:left w:val="single" w:sz="4" w:space="0" w:color="auto"/>
              <w:bottom w:val="single" w:sz="4" w:space="0" w:color="auto"/>
            </w:tcBorders>
          </w:tcPr>
          <w:p w14:paraId="404A37AD" w14:textId="77777777" w:rsidR="003B342A" w:rsidRPr="00E647E7" w:rsidRDefault="003B342A" w:rsidP="006F5AEB">
            <w:pPr>
              <w:keepNext/>
              <w:keepLines/>
              <w:ind w:firstLineChars="0" w:firstLine="0"/>
              <w:rPr>
                <w:sz w:val="15"/>
                <w:szCs w:val="15"/>
              </w:rPr>
            </w:pPr>
            <m:oMathPara>
              <m:oMath>
                <m:r>
                  <w:rPr>
                    <w:rFonts w:ascii="Cambria Math" w:hAnsi="Cambria Math"/>
                    <w:sz w:val="15"/>
                    <w:szCs w:val="15"/>
                  </w:rPr>
                  <m:t>M</m:t>
                </m:r>
                <m:r>
                  <w:rPr>
                    <w:rFonts w:ascii="Cambria Math" w:hAnsi="Cambria Math" w:hint="eastAsia"/>
                    <w:sz w:val="15"/>
                    <w:szCs w:val="15"/>
                  </w:rPr>
                  <m:t>a</m:t>
                </m:r>
                <m:r>
                  <w:rPr>
                    <w:rFonts w:ascii="Cambria Math" w:hAnsi="Cambria Math"/>
                    <w:sz w:val="15"/>
                    <w:szCs w:val="15"/>
                  </w:rPr>
                  <m:t>Dist</m:t>
                </m:r>
              </m:oMath>
            </m:oMathPara>
          </w:p>
        </w:tc>
        <w:tc>
          <w:tcPr>
            <w:tcW w:w="604" w:type="pct"/>
            <w:tcBorders>
              <w:top w:val="single" w:sz="4" w:space="0" w:color="auto"/>
              <w:bottom w:val="single" w:sz="4" w:space="0" w:color="auto"/>
            </w:tcBorders>
          </w:tcPr>
          <w:p w14:paraId="7A46B65F" w14:textId="77777777" w:rsidR="003B342A" w:rsidRPr="00E647E7" w:rsidRDefault="003B342A" w:rsidP="006F5AEB">
            <w:pPr>
              <w:keepNext/>
              <w:keepLines/>
              <w:ind w:firstLineChars="0" w:firstLine="0"/>
              <w:rPr>
                <w:sz w:val="15"/>
                <w:szCs w:val="15"/>
              </w:rPr>
            </w:pPr>
            <m:oMathPara>
              <m:oMath>
                <m:r>
                  <w:rPr>
                    <w:rFonts w:ascii="Cambria Math" w:hAnsi="Cambria Math"/>
                    <w:sz w:val="15"/>
                    <w:szCs w:val="15"/>
                  </w:rPr>
                  <m:t>D</m:t>
                </m:r>
                <m:r>
                  <w:rPr>
                    <w:rFonts w:ascii="Cambria Math" w:hAnsi="Cambria Math" w:hint="eastAsia"/>
                    <w:sz w:val="15"/>
                    <w:szCs w:val="15"/>
                  </w:rPr>
                  <m:t>ata</m:t>
                </m:r>
                <m:r>
                  <w:rPr>
                    <w:rFonts w:ascii="Cambria Math" w:hAnsi="Cambria Math"/>
                    <w:sz w:val="15"/>
                    <w:szCs w:val="15"/>
                  </w:rPr>
                  <m:t>×T</m:t>
                </m:r>
              </m:oMath>
            </m:oMathPara>
          </w:p>
        </w:tc>
        <w:tc>
          <w:tcPr>
            <w:tcW w:w="604" w:type="pct"/>
            <w:tcBorders>
              <w:top w:val="single" w:sz="4" w:space="0" w:color="auto"/>
              <w:bottom w:val="single" w:sz="4" w:space="0" w:color="auto"/>
            </w:tcBorders>
          </w:tcPr>
          <w:p w14:paraId="05CF4224"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A</m:t>
                </m:r>
                <m:r>
                  <w:rPr>
                    <w:rFonts w:ascii="Cambria Math" w:hAnsi="Cambria Math" w:cs="Times New Roman" w:hint="eastAsia"/>
                    <w:sz w:val="15"/>
                    <w:szCs w:val="15"/>
                  </w:rPr>
                  <m:t>ge</m:t>
                </m:r>
              </m:oMath>
            </m:oMathPara>
          </w:p>
        </w:tc>
        <w:tc>
          <w:tcPr>
            <w:tcW w:w="604" w:type="pct"/>
            <w:tcBorders>
              <w:top w:val="single" w:sz="4" w:space="0" w:color="auto"/>
              <w:bottom w:val="single" w:sz="4" w:space="0" w:color="auto"/>
            </w:tcBorders>
          </w:tcPr>
          <w:p w14:paraId="7B291AA5"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S</m:t>
                </m:r>
                <m:r>
                  <w:rPr>
                    <w:rFonts w:ascii="Cambria Math" w:hAnsi="Cambria Math" w:cs="Times New Roman" w:hint="eastAsia"/>
                    <w:sz w:val="15"/>
                    <w:szCs w:val="15"/>
                  </w:rPr>
                  <m:t>oe</m:t>
                </m:r>
              </m:oMath>
            </m:oMathPara>
          </w:p>
        </w:tc>
        <w:tc>
          <w:tcPr>
            <w:tcW w:w="604" w:type="pct"/>
            <w:tcBorders>
              <w:top w:val="single" w:sz="4" w:space="0" w:color="auto"/>
              <w:bottom w:val="single" w:sz="4" w:space="0" w:color="auto"/>
            </w:tcBorders>
          </w:tcPr>
          <w:p w14:paraId="72F0154A"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Size</m:t>
                </m:r>
              </m:oMath>
            </m:oMathPara>
          </w:p>
        </w:tc>
        <w:tc>
          <w:tcPr>
            <w:tcW w:w="609" w:type="pct"/>
            <w:tcBorders>
              <w:top w:val="single" w:sz="4" w:space="0" w:color="auto"/>
              <w:bottom w:val="single" w:sz="4" w:space="0" w:color="auto"/>
            </w:tcBorders>
          </w:tcPr>
          <w:p w14:paraId="7F6DA0B4"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L</m:t>
                </m:r>
                <m:r>
                  <w:rPr>
                    <w:rFonts w:ascii="Cambria Math" w:hAnsi="Cambria Math" w:cs="Times New Roman" w:hint="eastAsia"/>
                    <w:sz w:val="15"/>
                    <w:szCs w:val="15"/>
                  </w:rPr>
                  <m:t>everage</m:t>
                </m:r>
              </m:oMath>
            </m:oMathPara>
          </w:p>
        </w:tc>
        <w:tc>
          <w:tcPr>
            <w:tcW w:w="599" w:type="pct"/>
            <w:tcBorders>
              <w:top w:val="single" w:sz="4" w:space="0" w:color="auto"/>
              <w:bottom w:val="single" w:sz="4" w:space="0" w:color="auto"/>
            </w:tcBorders>
          </w:tcPr>
          <w:p w14:paraId="2BBB1E17"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R</m:t>
                </m:r>
                <m:r>
                  <w:rPr>
                    <w:rFonts w:ascii="Cambria Math" w:hAnsi="Cambria Math" w:cs="Times New Roman" w:hint="eastAsia"/>
                    <w:sz w:val="15"/>
                    <w:szCs w:val="15"/>
                  </w:rPr>
                  <m:t>oa</m:t>
                </m:r>
              </m:oMath>
            </m:oMathPara>
          </w:p>
        </w:tc>
      </w:tr>
      <w:tr w:rsidR="003B342A" w:rsidRPr="00E647E7" w14:paraId="1DE40AB1" w14:textId="77777777" w:rsidTr="00EA50EE">
        <w:trPr>
          <w:jc w:val="center"/>
        </w:trPr>
        <w:tc>
          <w:tcPr>
            <w:tcW w:w="772" w:type="pct"/>
            <w:tcBorders>
              <w:top w:val="single" w:sz="4" w:space="0" w:color="auto"/>
              <w:right w:val="single" w:sz="4" w:space="0" w:color="auto"/>
            </w:tcBorders>
          </w:tcPr>
          <w:p w14:paraId="368C8E87" w14:textId="77777777" w:rsidR="003B342A" w:rsidRPr="00386539" w:rsidRDefault="003B342A" w:rsidP="006F5AEB">
            <w:pPr>
              <w:keepNext/>
              <w:keepLines/>
              <w:ind w:firstLineChars="0" w:firstLine="0"/>
              <w:jc w:val="left"/>
              <w:rPr>
                <w:sz w:val="15"/>
                <w:szCs w:val="15"/>
              </w:rPr>
            </w:pPr>
            <m:oMathPara>
              <m:oMathParaPr>
                <m:jc m:val="left"/>
              </m:oMathParaPr>
              <m:oMath>
                <m:r>
                  <w:rPr>
                    <w:rFonts w:ascii="Cambria Math" w:hAnsi="Cambria Math"/>
                    <w:sz w:val="15"/>
                    <w:szCs w:val="15"/>
                  </w:rPr>
                  <m:t>M</m:t>
                </m:r>
                <m:r>
                  <w:rPr>
                    <w:rFonts w:ascii="Cambria Math" w:hAnsi="Cambria Math" w:hint="eastAsia"/>
                    <w:sz w:val="15"/>
                    <w:szCs w:val="15"/>
                  </w:rPr>
                  <m:t>a</m:t>
                </m:r>
                <m:r>
                  <w:rPr>
                    <w:rFonts w:ascii="Cambria Math" w:hAnsi="Cambria Math"/>
                    <w:sz w:val="15"/>
                    <w:szCs w:val="15"/>
                  </w:rPr>
                  <m:t>Dist</m:t>
                </m:r>
              </m:oMath>
            </m:oMathPara>
          </w:p>
        </w:tc>
        <w:tc>
          <w:tcPr>
            <w:tcW w:w="604" w:type="pct"/>
            <w:tcBorders>
              <w:top w:val="single" w:sz="4" w:space="0" w:color="auto"/>
              <w:left w:val="single" w:sz="4" w:space="0" w:color="auto"/>
            </w:tcBorders>
          </w:tcPr>
          <w:p w14:paraId="4944B1A0" w14:textId="41AFDA3F" w:rsidR="003B342A" w:rsidRPr="00E647E7" w:rsidRDefault="003B342A" w:rsidP="006F5AEB">
            <w:pPr>
              <w:keepNext/>
              <w:keepLines/>
              <w:ind w:firstLineChars="0" w:firstLine="0"/>
              <w:rPr>
                <w:sz w:val="15"/>
                <w:szCs w:val="15"/>
              </w:rPr>
            </w:pPr>
            <w:r w:rsidRPr="00E647E7">
              <w:rPr>
                <w:rFonts w:hint="eastAsia"/>
                <w:sz w:val="15"/>
                <w:szCs w:val="15"/>
              </w:rPr>
              <w:t>1</w:t>
            </w:r>
            <w:r w:rsidR="009A359B">
              <w:rPr>
                <w:rFonts w:hint="eastAsia"/>
                <w:sz w:val="15"/>
                <w:szCs w:val="15"/>
              </w:rPr>
              <w:t>.0000</w:t>
            </w:r>
          </w:p>
        </w:tc>
        <w:tc>
          <w:tcPr>
            <w:tcW w:w="604" w:type="pct"/>
            <w:tcBorders>
              <w:top w:val="single" w:sz="4" w:space="0" w:color="auto"/>
            </w:tcBorders>
          </w:tcPr>
          <w:p w14:paraId="6B5F2622" w14:textId="77777777" w:rsidR="003B342A" w:rsidRPr="00E647E7" w:rsidRDefault="003B342A" w:rsidP="006F5AEB">
            <w:pPr>
              <w:keepNext/>
              <w:keepLines/>
              <w:ind w:firstLineChars="0" w:firstLine="0"/>
              <w:rPr>
                <w:sz w:val="15"/>
                <w:szCs w:val="15"/>
              </w:rPr>
            </w:pPr>
          </w:p>
        </w:tc>
        <w:tc>
          <w:tcPr>
            <w:tcW w:w="604" w:type="pct"/>
            <w:tcBorders>
              <w:top w:val="single" w:sz="4" w:space="0" w:color="auto"/>
            </w:tcBorders>
          </w:tcPr>
          <w:p w14:paraId="3C46CC7B" w14:textId="77777777" w:rsidR="003B342A" w:rsidRPr="00E647E7" w:rsidRDefault="003B342A" w:rsidP="006F5AEB">
            <w:pPr>
              <w:keepNext/>
              <w:keepLines/>
              <w:ind w:firstLineChars="0" w:firstLine="0"/>
              <w:rPr>
                <w:sz w:val="15"/>
                <w:szCs w:val="15"/>
              </w:rPr>
            </w:pPr>
          </w:p>
        </w:tc>
        <w:tc>
          <w:tcPr>
            <w:tcW w:w="604" w:type="pct"/>
            <w:tcBorders>
              <w:top w:val="single" w:sz="4" w:space="0" w:color="auto"/>
            </w:tcBorders>
          </w:tcPr>
          <w:p w14:paraId="031F5458" w14:textId="77777777" w:rsidR="003B342A" w:rsidRPr="00E647E7" w:rsidRDefault="003B342A" w:rsidP="006F5AEB">
            <w:pPr>
              <w:keepNext/>
              <w:keepLines/>
              <w:ind w:firstLineChars="0" w:firstLine="0"/>
              <w:rPr>
                <w:sz w:val="15"/>
                <w:szCs w:val="15"/>
              </w:rPr>
            </w:pPr>
          </w:p>
        </w:tc>
        <w:tc>
          <w:tcPr>
            <w:tcW w:w="604" w:type="pct"/>
            <w:tcBorders>
              <w:top w:val="single" w:sz="4" w:space="0" w:color="auto"/>
            </w:tcBorders>
          </w:tcPr>
          <w:p w14:paraId="63F35649" w14:textId="77777777" w:rsidR="003B342A" w:rsidRPr="00E647E7" w:rsidRDefault="003B342A" w:rsidP="006F5AEB">
            <w:pPr>
              <w:keepNext/>
              <w:keepLines/>
              <w:ind w:firstLineChars="0" w:firstLine="0"/>
              <w:rPr>
                <w:sz w:val="15"/>
                <w:szCs w:val="15"/>
              </w:rPr>
            </w:pPr>
          </w:p>
        </w:tc>
        <w:tc>
          <w:tcPr>
            <w:tcW w:w="609" w:type="pct"/>
            <w:tcBorders>
              <w:top w:val="single" w:sz="4" w:space="0" w:color="auto"/>
            </w:tcBorders>
          </w:tcPr>
          <w:p w14:paraId="09420FB5" w14:textId="77777777" w:rsidR="003B342A" w:rsidRPr="00E647E7" w:rsidRDefault="003B342A" w:rsidP="006F5AEB">
            <w:pPr>
              <w:keepNext/>
              <w:keepLines/>
              <w:ind w:firstLineChars="0" w:firstLine="0"/>
              <w:rPr>
                <w:sz w:val="15"/>
                <w:szCs w:val="15"/>
              </w:rPr>
            </w:pPr>
          </w:p>
        </w:tc>
        <w:tc>
          <w:tcPr>
            <w:tcW w:w="599" w:type="pct"/>
            <w:tcBorders>
              <w:top w:val="single" w:sz="4" w:space="0" w:color="auto"/>
            </w:tcBorders>
          </w:tcPr>
          <w:p w14:paraId="46614D6C" w14:textId="77777777" w:rsidR="003B342A" w:rsidRPr="00E647E7" w:rsidRDefault="003B342A" w:rsidP="006F5AEB">
            <w:pPr>
              <w:keepNext/>
              <w:keepLines/>
              <w:ind w:firstLineChars="0" w:firstLine="0"/>
              <w:rPr>
                <w:sz w:val="15"/>
                <w:szCs w:val="15"/>
              </w:rPr>
            </w:pPr>
          </w:p>
        </w:tc>
      </w:tr>
      <w:tr w:rsidR="009A359B" w:rsidRPr="00E647E7" w14:paraId="237C7AC7" w14:textId="77777777" w:rsidTr="00EA50EE">
        <w:trPr>
          <w:jc w:val="center"/>
        </w:trPr>
        <w:tc>
          <w:tcPr>
            <w:tcW w:w="772" w:type="pct"/>
            <w:tcBorders>
              <w:right w:val="single" w:sz="4" w:space="0" w:color="auto"/>
            </w:tcBorders>
          </w:tcPr>
          <w:p w14:paraId="507AF5B3"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sz w:val="15"/>
                    <w:szCs w:val="15"/>
                  </w:rPr>
                  <m:t>D</m:t>
                </m:r>
                <m:r>
                  <w:rPr>
                    <w:rFonts w:ascii="Cambria Math" w:hAnsi="Cambria Math" w:hint="eastAsia"/>
                    <w:sz w:val="15"/>
                    <w:szCs w:val="15"/>
                  </w:rPr>
                  <m:t>ata</m:t>
                </m:r>
                <m:r>
                  <w:rPr>
                    <w:rFonts w:ascii="Cambria Math" w:hAnsi="Cambria Math"/>
                    <w:sz w:val="15"/>
                    <w:szCs w:val="15"/>
                  </w:rPr>
                  <m:t>×T</m:t>
                </m:r>
              </m:oMath>
            </m:oMathPara>
          </w:p>
        </w:tc>
        <w:tc>
          <w:tcPr>
            <w:tcW w:w="604" w:type="pct"/>
            <w:tcBorders>
              <w:left w:val="single" w:sz="4" w:space="0" w:color="auto"/>
            </w:tcBorders>
          </w:tcPr>
          <w:p w14:paraId="1830C639" w14:textId="09D2F652" w:rsidR="009A359B" w:rsidRPr="00E647E7" w:rsidRDefault="009A359B" w:rsidP="009A359B">
            <w:pPr>
              <w:keepNext/>
              <w:keepLines/>
              <w:ind w:firstLineChars="0" w:firstLine="0"/>
              <w:rPr>
                <w:sz w:val="15"/>
                <w:szCs w:val="15"/>
              </w:rPr>
            </w:pPr>
            <w:r w:rsidRPr="00E647E7">
              <w:rPr>
                <w:rFonts w:cs="Times New Roman"/>
                <w:kern w:val="0"/>
                <w:sz w:val="15"/>
                <w:szCs w:val="15"/>
              </w:rPr>
              <w:t>0.04</w:t>
            </w:r>
            <w:r>
              <w:rPr>
                <w:rFonts w:cs="Times New Roman" w:hint="eastAsia"/>
                <w:kern w:val="0"/>
                <w:sz w:val="15"/>
                <w:szCs w:val="15"/>
              </w:rPr>
              <w:t>56</w:t>
            </w:r>
            <w:r w:rsidRPr="00E647E7">
              <w:rPr>
                <w:rFonts w:cs="Times New Roman"/>
                <w:kern w:val="0"/>
                <w:sz w:val="15"/>
                <w:szCs w:val="15"/>
              </w:rPr>
              <w:t>***</w:t>
            </w:r>
          </w:p>
        </w:tc>
        <w:tc>
          <w:tcPr>
            <w:tcW w:w="604" w:type="pct"/>
          </w:tcPr>
          <w:p w14:paraId="2231254B" w14:textId="2FF7D9F9" w:rsidR="009A359B" w:rsidRPr="00E647E7" w:rsidRDefault="009A359B" w:rsidP="009A359B">
            <w:pPr>
              <w:keepNext/>
              <w:keepLines/>
              <w:ind w:firstLineChars="0" w:firstLine="0"/>
              <w:rPr>
                <w:sz w:val="15"/>
                <w:szCs w:val="15"/>
              </w:rPr>
            </w:pPr>
            <w:r w:rsidRPr="00E647E7">
              <w:rPr>
                <w:rFonts w:hint="eastAsia"/>
                <w:sz w:val="15"/>
                <w:szCs w:val="15"/>
              </w:rPr>
              <w:t>1</w:t>
            </w:r>
            <w:r>
              <w:rPr>
                <w:rFonts w:hint="eastAsia"/>
                <w:sz w:val="15"/>
                <w:szCs w:val="15"/>
              </w:rPr>
              <w:t>.0000</w:t>
            </w:r>
          </w:p>
        </w:tc>
        <w:tc>
          <w:tcPr>
            <w:tcW w:w="604" w:type="pct"/>
          </w:tcPr>
          <w:p w14:paraId="527064A5" w14:textId="77777777" w:rsidR="009A359B" w:rsidRPr="00E647E7" w:rsidRDefault="009A359B" w:rsidP="009A359B">
            <w:pPr>
              <w:keepNext/>
              <w:keepLines/>
              <w:ind w:firstLineChars="0" w:firstLine="0"/>
              <w:rPr>
                <w:sz w:val="15"/>
                <w:szCs w:val="15"/>
              </w:rPr>
            </w:pPr>
          </w:p>
        </w:tc>
        <w:tc>
          <w:tcPr>
            <w:tcW w:w="604" w:type="pct"/>
          </w:tcPr>
          <w:p w14:paraId="3CD1E2D6" w14:textId="77777777" w:rsidR="009A359B" w:rsidRPr="00E647E7" w:rsidRDefault="009A359B" w:rsidP="009A359B">
            <w:pPr>
              <w:keepNext/>
              <w:keepLines/>
              <w:ind w:firstLineChars="0" w:firstLine="0"/>
              <w:rPr>
                <w:sz w:val="15"/>
                <w:szCs w:val="15"/>
              </w:rPr>
            </w:pPr>
          </w:p>
        </w:tc>
        <w:tc>
          <w:tcPr>
            <w:tcW w:w="604" w:type="pct"/>
          </w:tcPr>
          <w:p w14:paraId="5AF7FDDD" w14:textId="77777777" w:rsidR="009A359B" w:rsidRPr="00E647E7" w:rsidRDefault="009A359B" w:rsidP="009A359B">
            <w:pPr>
              <w:keepNext/>
              <w:keepLines/>
              <w:ind w:firstLineChars="0" w:firstLine="0"/>
              <w:rPr>
                <w:sz w:val="15"/>
                <w:szCs w:val="15"/>
              </w:rPr>
            </w:pPr>
          </w:p>
        </w:tc>
        <w:tc>
          <w:tcPr>
            <w:tcW w:w="609" w:type="pct"/>
          </w:tcPr>
          <w:p w14:paraId="76D2E41E" w14:textId="77777777" w:rsidR="009A359B" w:rsidRPr="00E647E7" w:rsidRDefault="009A359B" w:rsidP="009A359B">
            <w:pPr>
              <w:keepNext/>
              <w:keepLines/>
              <w:ind w:firstLineChars="0" w:firstLine="0"/>
              <w:rPr>
                <w:sz w:val="15"/>
                <w:szCs w:val="15"/>
              </w:rPr>
            </w:pPr>
          </w:p>
        </w:tc>
        <w:tc>
          <w:tcPr>
            <w:tcW w:w="599" w:type="pct"/>
          </w:tcPr>
          <w:p w14:paraId="13865520" w14:textId="77777777" w:rsidR="009A359B" w:rsidRPr="00E647E7" w:rsidRDefault="009A359B" w:rsidP="009A359B">
            <w:pPr>
              <w:keepNext/>
              <w:keepLines/>
              <w:ind w:firstLineChars="0" w:firstLine="0"/>
              <w:rPr>
                <w:sz w:val="15"/>
                <w:szCs w:val="15"/>
              </w:rPr>
            </w:pPr>
          </w:p>
        </w:tc>
      </w:tr>
      <w:tr w:rsidR="009A359B" w:rsidRPr="00E647E7" w14:paraId="3243E1C7" w14:textId="77777777" w:rsidTr="00EA50EE">
        <w:trPr>
          <w:jc w:val="center"/>
        </w:trPr>
        <w:tc>
          <w:tcPr>
            <w:tcW w:w="772" w:type="pct"/>
            <w:tcBorders>
              <w:right w:val="single" w:sz="4" w:space="0" w:color="auto"/>
            </w:tcBorders>
            <w:vAlign w:val="center"/>
          </w:tcPr>
          <w:p w14:paraId="797EE913"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A</m:t>
                </m:r>
                <m:r>
                  <w:rPr>
                    <w:rFonts w:ascii="Cambria Math" w:hAnsi="Cambria Math" w:cs="Times New Roman" w:hint="eastAsia"/>
                    <w:sz w:val="15"/>
                    <w:szCs w:val="15"/>
                  </w:rPr>
                  <m:t>ge</m:t>
                </m:r>
              </m:oMath>
            </m:oMathPara>
          </w:p>
        </w:tc>
        <w:tc>
          <w:tcPr>
            <w:tcW w:w="604" w:type="pct"/>
            <w:tcBorders>
              <w:left w:val="single" w:sz="4" w:space="0" w:color="auto"/>
            </w:tcBorders>
          </w:tcPr>
          <w:p w14:paraId="14C0745E" w14:textId="37693CE7" w:rsidR="009A359B" w:rsidRPr="00E647E7" w:rsidRDefault="009A359B" w:rsidP="009A359B">
            <w:pPr>
              <w:keepNext/>
              <w:keepLines/>
              <w:ind w:firstLineChars="0" w:firstLine="0"/>
              <w:rPr>
                <w:sz w:val="15"/>
                <w:szCs w:val="15"/>
              </w:rPr>
            </w:pPr>
            <w:r w:rsidRPr="00E647E7">
              <w:rPr>
                <w:rFonts w:cs="Times New Roman"/>
                <w:kern w:val="0"/>
                <w:sz w:val="15"/>
                <w:szCs w:val="15"/>
              </w:rPr>
              <w:t>0.0401***</w:t>
            </w:r>
          </w:p>
        </w:tc>
        <w:tc>
          <w:tcPr>
            <w:tcW w:w="604" w:type="pct"/>
          </w:tcPr>
          <w:p w14:paraId="363CF45E" w14:textId="086F702A" w:rsidR="009A359B" w:rsidRPr="00E647E7" w:rsidRDefault="009A359B" w:rsidP="009A359B">
            <w:pPr>
              <w:keepNext/>
              <w:keepLines/>
              <w:ind w:firstLineChars="0" w:firstLine="0"/>
              <w:rPr>
                <w:sz w:val="15"/>
                <w:szCs w:val="15"/>
              </w:rPr>
            </w:pPr>
            <w:r w:rsidRPr="00E647E7">
              <w:rPr>
                <w:rFonts w:cs="Times New Roman"/>
                <w:kern w:val="0"/>
                <w:sz w:val="15"/>
                <w:szCs w:val="15"/>
              </w:rPr>
              <w:t>-0.0092</w:t>
            </w:r>
          </w:p>
        </w:tc>
        <w:tc>
          <w:tcPr>
            <w:tcW w:w="604" w:type="pct"/>
          </w:tcPr>
          <w:p w14:paraId="5B779928" w14:textId="224A374E" w:rsidR="009A359B" w:rsidRPr="00E647E7" w:rsidRDefault="009A359B" w:rsidP="009A359B">
            <w:pPr>
              <w:keepNext/>
              <w:keepLines/>
              <w:ind w:firstLineChars="0" w:firstLine="0"/>
              <w:rPr>
                <w:sz w:val="15"/>
                <w:szCs w:val="15"/>
              </w:rPr>
            </w:pPr>
            <w:r w:rsidRPr="00E647E7">
              <w:rPr>
                <w:rFonts w:hint="eastAsia"/>
                <w:sz w:val="15"/>
                <w:szCs w:val="15"/>
              </w:rPr>
              <w:t>1</w:t>
            </w:r>
            <w:r>
              <w:rPr>
                <w:rFonts w:hint="eastAsia"/>
                <w:sz w:val="15"/>
                <w:szCs w:val="15"/>
              </w:rPr>
              <w:t>.0000</w:t>
            </w:r>
          </w:p>
        </w:tc>
        <w:tc>
          <w:tcPr>
            <w:tcW w:w="604" w:type="pct"/>
          </w:tcPr>
          <w:p w14:paraId="163B79A9" w14:textId="77777777" w:rsidR="009A359B" w:rsidRPr="00E647E7" w:rsidRDefault="009A359B" w:rsidP="009A359B">
            <w:pPr>
              <w:keepNext/>
              <w:keepLines/>
              <w:ind w:firstLineChars="0" w:firstLine="0"/>
              <w:rPr>
                <w:sz w:val="15"/>
                <w:szCs w:val="15"/>
              </w:rPr>
            </w:pPr>
          </w:p>
        </w:tc>
        <w:tc>
          <w:tcPr>
            <w:tcW w:w="604" w:type="pct"/>
          </w:tcPr>
          <w:p w14:paraId="02B711FA" w14:textId="77777777" w:rsidR="009A359B" w:rsidRPr="00E647E7" w:rsidRDefault="009A359B" w:rsidP="009A359B">
            <w:pPr>
              <w:keepNext/>
              <w:keepLines/>
              <w:ind w:firstLineChars="0" w:firstLine="0"/>
              <w:rPr>
                <w:sz w:val="15"/>
                <w:szCs w:val="15"/>
              </w:rPr>
            </w:pPr>
          </w:p>
        </w:tc>
        <w:tc>
          <w:tcPr>
            <w:tcW w:w="609" w:type="pct"/>
          </w:tcPr>
          <w:p w14:paraId="44396588" w14:textId="77777777" w:rsidR="009A359B" w:rsidRPr="00E647E7" w:rsidRDefault="009A359B" w:rsidP="009A359B">
            <w:pPr>
              <w:keepNext/>
              <w:keepLines/>
              <w:ind w:firstLineChars="0" w:firstLine="0"/>
              <w:rPr>
                <w:sz w:val="15"/>
                <w:szCs w:val="15"/>
              </w:rPr>
            </w:pPr>
          </w:p>
        </w:tc>
        <w:tc>
          <w:tcPr>
            <w:tcW w:w="599" w:type="pct"/>
          </w:tcPr>
          <w:p w14:paraId="68F8F7B6" w14:textId="77777777" w:rsidR="009A359B" w:rsidRPr="00E647E7" w:rsidRDefault="009A359B" w:rsidP="009A359B">
            <w:pPr>
              <w:keepNext/>
              <w:keepLines/>
              <w:ind w:firstLineChars="0" w:firstLine="0"/>
              <w:rPr>
                <w:sz w:val="15"/>
                <w:szCs w:val="15"/>
              </w:rPr>
            </w:pPr>
          </w:p>
        </w:tc>
      </w:tr>
      <w:tr w:rsidR="009A359B" w:rsidRPr="00E647E7" w14:paraId="597BC7F5" w14:textId="77777777" w:rsidTr="00EA50EE">
        <w:trPr>
          <w:jc w:val="center"/>
        </w:trPr>
        <w:tc>
          <w:tcPr>
            <w:tcW w:w="772" w:type="pct"/>
            <w:tcBorders>
              <w:right w:val="single" w:sz="4" w:space="0" w:color="auto"/>
            </w:tcBorders>
            <w:vAlign w:val="center"/>
          </w:tcPr>
          <w:p w14:paraId="71394EE8"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S</m:t>
                </m:r>
                <m:r>
                  <w:rPr>
                    <w:rFonts w:ascii="Cambria Math" w:hAnsi="Cambria Math" w:cs="Times New Roman" w:hint="eastAsia"/>
                    <w:sz w:val="15"/>
                    <w:szCs w:val="15"/>
                  </w:rPr>
                  <m:t>oe</m:t>
                </m:r>
              </m:oMath>
            </m:oMathPara>
          </w:p>
        </w:tc>
        <w:tc>
          <w:tcPr>
            <w:tcW w:w="604" w:type="pct"/>
            <w:tcBorders>
              <w:left w:val="single" w:sz="4" w:space="0" w:color="auto"/>
            </w:tcBorders>
          </w:tcPr>
          <w:p w14:paraId="3E94FC4A" w14:textId="7BBF5503" w:rsidR="009A359B" w:rsidRPr="00E647E7" w:rsidRDefault="009A359B" w:rsidP="009A359B">
            <w:pPr>
              <w:keepNext/>
              <w:keepLines/>
              <w:ind w:firstLineChars="0" w:firstLine="0"/>
              <w:rPr>
                <w:sz w:val="15"/>
                <w:szCs w:val="15"/>
              </w:rPr>
            </w:pPr>
            <w:r w:rsidRPr="00E647E7">
              <w:rPr>
                <w:rFonts w:cs="Times New Roman"/>
                <w:kern w:val="0"/>
                <w:sz w:val="15"/>
                <w:szCs w:val="15"/>
              </w:rPr>
              <w:t>-0.0447***</w:t>
            </w:r>
          </w:p>
        </w:tc>
        <w:tc>
          <w:tcPr>
            <w:tcW w:w="604" w:type="pct"/>
          </w:tcPr>
          <w:p w14:paraId="749F6CD6"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-0.1440***</w:t>
            </w:r>
          </w:p>
        </w:tc>
        <w:tc>
          <w:tcPr>
            <w:tcW w:w="604" w:type="pct"/>
          </w:tcPr>
          <w:p w14:paraId="231F324C"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0.3688***</w:t>
            </w:r>
          </w:p>
        </w:tc>
        <w:tc>
          <w:tcPr>
            <w:tcW w:w="604" w:type="pct"/>
          </w:tcPr>
          <w:p w14:paraId="7ED95E74" w14:textId="4E2673F4" w:rsidR="009A359B" w:rsidRPr="00E647E7" w:rsidRDefault="009A359B" w:rsidP="009A359B">
            <w:pPr>
              <w:keepNext/>
              <w:keepLines/>
              <w:ind w:firstLineChars="0" w:firstLine="0"/>
              <w:rPr>
                <w:sz w:val="15"/>
                <w:szCs w:val="15"/>
              </w:rPr>
            </w:pPr>
            <w:r w:rsidRPr="00E647E7">
              <w:rPr>
                <w:rFonts w:hint="eastAsia"/>
                <w:sz w:val="15"/>
                <w:szCs w:val="15"/>
              </w:rPr>
              <w:t>1</w:t>
            </w:r>
            <w:r>
              <w:rPr>
                <w:rFonts w:hint="eastAsia"/>
                <w:sz w:val="15"/>
                <w:szCs w:val="15"/>
              </w:rPr>
              <w:t>.0000</w:t>
            </w:r>
          </w:p>
        </w:tc>
        <w:tc>
          <w:tcPr>
            <w:tcW w:w="604" w:type="pct"/>
          </w:tcPr>
          <w:p w14:paraId="740987F7" w14:textId="77777777" w:rsidR="009A359B" w:rsidRPr="00E647E7" w:rsidRDefault="009A359B" w:rsidP="009A359B">
            <w:pPr>
              <w:keepNext/>
              <w:keepLines/>
              <w:ind w:firstLineChars="0" w:firstLine="0"/>
              <w:rPr>
                <w:sz w:val="15"/>
                <w:szCs w:val="15"/>
              </w:rPr>
            </w:pPr>
          </w:p>
        </w:tc>
        <w:tc>
          <w:tcPr>
            <w:tcW w:w="609" w:type="pct"/>
          </w:tcPr>
          <w:p w14:paraId="2CB20A70" w14:textId="77777777" w:rsidR="009A359B" w:rsidRPr="00E647E7" w:rsidRDefault="009A359B" w:rsidP="009A359B">
            <w:pPr>
              <w:keepNext/>
              <w:keepLines/>
              <w:ind w:firstLineChars="0" w:firstLine="0"/>
              <w:rPr>
                <w:sz w:val="15"/>
                <w:szCs w:val="15"/>
              </w:rPr>
            </w:pPr>
          </w:p>
        </w:tc>
        <w:tc>
          <w:tcPr>
            <w:tcW w:w="599" w:type="pct"/>
          </w:tcPr>
          <w:p w14:paraId="45474055" w14:textId="77777777" w:rsidR="009A359B" w:rsidRPr="00E647E7" w:rsidRDefault="009A359B" w:rsidP="009A359B">
            <w:pPr>
              <w:keepNext/>
              <w:keepLines/>
              <w:ind w:firstLineChars="0" w:firstLine="0"/>
              <w:rPr>
                <w:sz w:val="15"/>
                <w:szCs w:val="15"/>
              </w:rPr>
            </w:pPr>
          </w:p>
        </w:tc>
      </w:tr>
      <w:tr w:rsidR="009A359B" w:rsidRPr="00E647E7" w14:paraId="533D55D8" w14:textId="77777777" w:rsidTr="00EA50EE">
        <w:trPr>
          <w:jc w:val="center"/>
        </w:trPr>
        <w:tc>
          <w:tcPr>
            <w:tcW w:w="772" w:type="pct"/>
            <w:tcBorders>
              <w:right w:val="single" w:sz="4" w:space="0" w:color="auto"/>
            </w:tcBorders>
            <w:vAlign w:val="center"/>
          </w:tcPr>
          <w:p w14:paraId="7CB2DBFD"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Size</m:t>
                </m:r>
              </m:oMath>
            </m:oMathPara>
          </w:p>
        </w:tc>
        <w:tc>
          <w:tcPr>
            <w:tcW w:w="604" w:type="pct"/>
            <w:tcBorders>
              <w:left w:val="single" w:sz="4" w:space="0" w:color="auto"/>
            </w:tcBorders>
          </w:tcPr>
          <w:p w14:paraId="74AE7EE1" w14:textId="41E1D10A" w:rsidR="009A359B" w:rsidRPr="00E647E7" w:rsidRDefault="009A359B" w:rsidP="009A359B">
            <w:pPr>
              <w:keepNext/>
              <w:keepLines/>
              <w:ind w:firstLineChars="0" w:firstLine="0"/>
              <w:rPr>
                <w:sz w:val="15"/>
                <w:szCs w:val="15"/>
              </w:rPr>
            </w:pPr>
            <w:r w:rsidRPr="00E647E7">
              <w:rPr>
                <w:rFonts w:cs="Times New Roman"/>
                <w:kern w:val="0"/>
                <w:sz w:val="15"/>
                <w:szCs w:val="15"/>
              </w:rPr>
              <w:t>0.0002</w:t>
            </w:r>
          </w:p>
        </w:tc>
        <w:tc>
          <w:tcPr>
            <w:tcW w:w="604" w:type="pct"/>
          </w:tcPr>
          <w:p w14:paraId="6546753F" w14:textId="0F1D33AB" w:rsidR="009A359B" w:rsidRPr="00E647E7" w:rsidRDefault="009A359B" w:rsidP="009A359B">
            <w:pPr>
              <w:keepNext/>
              <w:keepLines/>
              <w:ind w:firstLineChars="0" w:firstLine="0"/>
              <w:rPr>
                <w:sz w:val="15"/>
                <w:szCs w:val="15"/>
              </w:rPr>
            </w:pPr>
            <w:r w:rsidRPr="00E647E7">
              <w:rPr>
                <w:rFonts w:cs="Times New Roman"/>
                <w:kern w:val="0"/>
                <w:sz w:val="15"/>
                <w:szCs w:val="15"/>
              </w:rPr>
              <w:t>-0.0086</w:t>
            </w:r>
          </w:p>
        </w:tc>
        <w:tc>
          <w:tcPr>
            <w:tcW w:w="604" w:type="pct"/>
          </w:tcPr>
          <w:p w14:paraId="5B0CE74C"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0.3878***</w:t>
            </w:r>
          </w:p>
        </w:tc>
        <w:tc>
          <w:tcPr>
            <w:tcW w:w="604" w:type="pct"/>
          </w:tcPr>
          <w:p w14:paraId="191240A7"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0.3728***</w:t>
            </w:r>
          </w:p>
        </w:tc>
        <w:tc>
          <w:tcPr>
            <w:tcW w:w="604" w:type="pct"/>
          </w:tcPr>
          <w:p w14:paraId="6C470BAD" w14:textId="56FAFFFB" w:rsidR="009A359B" w:rsidRPr="00E647E7" w:rsidRDefault="009A359B" w:rsidP="009A359B">
            <w:pPr>
              <w:keepNext/>
              <w:keepLines/>
              <w:ind w:firstLineChars="0" w:firstLine="0"/>
              <w:rPr>
                <w:sz w:val="15"/>
                <w:szCs w:val="15"/>
              </w:rPr>
            </w:pPr>
            <w:r w:rsidRPr="00E647E7">
              <w:rPr>
                <w:rFonts w:hint="eastAsia"/>
                <w:sz w:val="15"/>
                <w:szCs w:val="15"/>
              </w:rPr>
              <w:t>1</w:t>
            </w:r>
            <w:r>
              <w:rPr>
                <w:rFonts w:hint="eastAsia"/>
                <w:sz w:val="15"/>
                <w:szCs w:val="15"/>
              </w:rPr>
              <w:t>.0000</w:t>
            </w:r>
          </w:p>
        </w:tc>
        <w:tc>
          <w:tcPr>
            <w:tcW w:w="609" w:type="pct"/>
          </w:tcPr>
          <w:p w14:paraId="7C97D0D9" w14:textId="77777777" w:rsidR="009A359B" w:rsidRPr="00E647E7" w:rsidRDefault="009A359B" w:rsidP="009A359B">
            <w:pPr>
              <w:keepNext/>
              <w:keepLines/>
              <w:ind w:firstLineChars="0" w:firstLine="0"/>
              <w:rPr>
                <w:sz w:val="15"/>
                <w:szCs w:val="15"/>
              </w:rPr>
            </w:pPr>
          </w:p>
        </w:tc>
        <w:tc>
          <w:tcPr>
            <w:tcW w:w="599" w:type="pct"/>
          </w:tcPr>
          <w:p w14:paraId="67340F56" w14:textId="77777777" w:rsidR="009A359B" w:rsidRPr="00E647E7" w:rsidRDefault="009A359B" w:rsidP="009A359B">
            <w:pPr>
              <w:keepNext/>
              <w:keepLines/>
              <w:ind w:firstLineChars="0" w:firstLine="0"/>
              <w:rPr>
                <w:sz w:val="15"/>
                <w:szCs w:val="15"/>
              </w:rPr>
            </w:pPr>
          </w:p>
        </w:tc>
      </w:tr>
      <w:tr w:rsidR="009A359B" w:rsidRPr="00E647E7" w14:paraId="090196B2" w14:textId="77777777" w:rsidTr="00EA50EE">
        <w:trPr>
          <w:jc w:val="center"/>
        </w:trPr>
        <w:tc>
          <w:tcPr>
            <w:tcW w:w="772" w:type="pct"/>
            <w:tcBorders>
              <w:right w:val="single" w:sz="4" w:space="0" w:color="auto"/>
            </w:tcBorders>
            <w:vAlign w:val="center"/>
          </w:tcPr>
          <w:p w14:paraId="7313261E"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L</m:t>
                </m:r>
                <m:r>
                  <w:rPr>
                    <w:rFonts w:ascii="Cambria Math" w:hAnsi="Cambria Math" w:cs="Times New Roman" w:hint="eastAsia"/>
                    <w:sz w:val="15"/>
                    <w:szCs w:val="15"/>
                  </w:rPr>
                  <m:t>everage</m:t>
                </m:r>
              </m:oMath>
            </m:oMathPara>
          </w:p>
        </w:tc>
        <w:tc>
          <w:tcPr>
            <w:tcW w:w="604" w:type="pct"/>
            <w:tcBorders>
              <w:left w:val="single" w:sz="4" w:space="0" w:color="auto"/>
            </w:tcBorders>
          </w:tcPr>
          <w:p w14:paraId="40AA4742" w14:textId="00882C15" w:rsidR="009A359B" w:rsidRPr="00E647E7" w:rsidRDefault="009A359B" w:rsidP="009A359B">
            <w:pPr>
              <w:keepNext/>
              <w:keepLines/>
              <w:ind w:firstLineChars="0" w:firstLine="0"/>
              <w:rPr>
                <w:sz w:val="15"/>
                <w:szCs w:val="15"/>
              </w:rPr>
            </w:pPr>
            <w:r w:rsidRPr="00E647E7">
              <w:rPr>
                <w:rFonts w:cs="Times New Roman"/>
                <w:kern w:val="0"/>
                <w:sz w:val="15"/>
                <w:szCs w:val="15"/>
              </w:rPr>
              <w:t>-0.0154</w:t>
            </w:r>
          </w:p>
        </w:tc>
        <w:tc>
          <w:tcPr>
            <w:tcW w:w="604" w:type="pct"/>
          </w:tcPr>
          <w:p w14:paraId="5F7C7A47"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-0.1013***</w:t>
            </w:r>
          </w:p>
        </w:tc>
        <w:tc>
          <w:tcPr>
            <w:tcW w:w="604" w:type="pct"/>
          </w:tcPr>
          <w:p w14:paraId="456BE4B0"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0.3735***</w:t>
            </w:r>
          </w:p>
        </w:tc>
        <w:tc>
          <w:tcPr>
            <w:tcW w:w="604" w:type="pct"/>
          </w:tcPr>
          <w:p w14:paraId="5731072F"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0.2955***</w:t>
            </w:r>
          </w:p>
        </w:tc>
        <w:tc>
          <w:tcPr>
            <w:tcW w:w="604" w:type="pct"/>
          </w:tcPr>
          <w:p w14:paraId="0EED6859"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0.4407***</w:t>
            </w:r>
          </w:p>
        </w:tc>
        <w:tc>
          <w:tcPr>
            <w:tcW w:w="609" w:type="pct"/>
          </w:tcPr>
          <w:p w14:paraId="44C8E2BE" w14:textId="78C02B19" w:rsidR="009A359B" w:rsidRPr="00E647E7" w:rsidRDefault="009A359B" w:rsidP="009A359B">
            <w:pPr>
              <w:keepNext/>
              <w:keepLines/>
              <w:ind w:firstLineChars="0" w:firstLine="0"/>
              <w:rPr>
                <w:sz w:val="15"/>
                <w:szCs w:val="15"/>
              </w:rPr>
            </w:pPr>
            <w:r w:rsidRPr="00E647E7">
              <w:rPr>
                <w:rFonts w:hint="eastAsia"/>
                <w:sz w:val="15"/>
                <w:szCs w:val="15"/>
              </w:rPr>
              <w:t>1</w:t>
            </w:r>
            <w:r>
              <w:rPr>
                <w:rFonts w:hint="eastAsia"/>
                <w:sz w:val="15"/>
                <w:szCs w:val="15"/>
              </w:rPr>
              <w:t>.0000</w:t>
            </w:r>
          </w:p>
        </w:tc>
        <w:tc>
          <w:tcPr>
            <w:tcW w:w="599" w:type="pct"/>
          </w:tcPr>
          <w:p w14:paraId="69AF66A4" w14:textId="77777777" w:rsidR="009A359B" w:rsidRPr="00E647E7" w:rsidRDefault="009A359B" w:rsidP="009A359B">
            <w:pPr>
              <w:keepNext/>
              <w:keepLines/>
              <w:ind w:firstLineChars="0" w:firstLine="0"/>
              <w:rPr>
                <w:sz w:val="15"/>
                <w:szCs w:val="15"/>
              </w:rPr>
            </w:pPr>
          </w:p>
        </w:tc>
      </w:tr>
      <w:tr w:rsidR="009A359B" w:rsidRPr="00E647E7" w14:paraId="227EDCF9" w14:textId="77777777" w:rsidTr="00EA50EE">
        <w:trPr>
          <w:jc w:val="center"/>
        </w:trPr>
        <w:tc>
          <w:tcPr>
            <w:tcW w:w="772" w:type="pct"/>
            <w:tcBorders>
              <w:right w:val="single" w:sz="4" w:space="0" w:color="auto"/>
            </w:tcBorders>
            <w:vAlign w:val="center"/>
          </w:tcPr>
          <w:p w14:paraId="1CFEDA79"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R</m:t>
                </m:r>
                <m:r>
                  <w:rPr>
                    <w:rFonts w:ascii="Cambria Math" w:hAnsi="Cambria Math" w:cs="Times New Roman" w:hint="eastAsia"/>
                    <w:sz w:val="15"/>
                    <w:szCs w:val="15"/>
                  </w:rPr>
                  <m:t>oa</m:t>
                </m:r>
              </m:oMath>
            </m:oMathPara>
          </w:p>
        </w:tc>
        <w:tc>
          <w:tcPr>
            <w:tcW w:w="604" w:type="pct"/>
            <w:tcBorders>
              <w:left w:val="single" w:sz="4" w:space="0" w:color="auto"/>
            </w:tcBorders>
          </w:tcPr>
          <w:p w14:paraId="78100315" w14:textId="1346A946" w:rsidR="009A359B" w:rsidRPr="00E647E7" w:rsidRDefault="009A359B" w:rsidP="009A359B">
            <w:pPr>
              <w:keepNext/>
              <w:keepLines/>
              <w:ind w:firstLineChars="0" w:firstLine="0"/>
              <w:rPr>
                <w:sz w:val="15"/>
                <w:szCs w:val="15"/>
              </w:rPr>
            </w:pPr>
            <w:r w:rsidRPr="00E647E7">
              <w:rPr>
                <w:rFonts w:cs="Times New Roman"/>
                <w:kern w:val="0"/>
                <w:sz w:val="15"/>
                <w:szCs w:val="15"/>
              </w:rPr>
              <w:t>-0.0218**</w:t>
            </w:r>
          </w:p>
        </w:tc>
        <w:tc>
          <w:tcPr>
            <w:tcW w:w="604" w:type="pct"/>
          </w:tcPr>
          <w:p w14:paraId="19534680"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-0.0662***</w:t>
            </w:r>
          </w:p>
        </w:tc>
        <w:tc>
          <w:tcPr>
            <w:tcW w:w="604" w:type="pct"/>
          </w:tcPr>
          <w:p w14:paraId="2AC4585F"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-0.1393***</w:t>
            </w:r>
          </w:p>
        </w:tc>
        <w:tc>
          <w:tcPr>
            <w:tcW w:w="604" w:type="pct"/>
          </w:tcPr>
          <w:p w14:paraId="497EED02"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-0.0256**</w:t>
            </w:r>
          </w:p>
        </w:tc>
        <w:tc>
          <w:tcPr>
            <w:tcW w:w="604" w:type="pct"/>
          </w:tcPr>
          <w:p w14:paraId="25573DEB"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0.0369***</w:t>
            </w:r>
          </w:p>
        </w:tc>
        <w:tc>
          <w:tcPr>
            <w:tcW w:w="609" w:type="pct"/>
          </w:tcPr>
          <w:p w14:paraId="1EEF3232"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-0.1989***</w:t>
            </w:r>
          </w:p>
        </w:tc>
        <w:tc>
          <w:tcPr>
            <w:tcW w:w="599" w:type="pct"/>
          </w:tcPr>
          <w:p w14:paraId="59656920" w14:textId="180707CE" w:rsidR="009A359B" w:rsidRPr="00E647E7" w:rsidRDefault="009A359B" w:rsidP="009A359B">
            <w:pPr>
              <w:keepNext/>
              <w:keepLines/>
              <w:ind w:firstLineChars="0" w:firstLine="0"/>
              <w:rPr>
                <w:sz w:val="15"/>
                <w:szCs w:val="15"/>
              </w:rPr>
            </w:pPr>
            <w:r w:rsidRPr="00E647E7">
              <w:rPr>
                <w:rFonts w:hint="eastAsia"/>
                <w:sz w:val="15"/>
                <w:szCs w:val="15"/>
              </w:rPr>
              <w:t>1</w:t>
            </w:r>
            <w:r>
              <w:rPr>
                <w:rFonts w:hint="eastAsia"/>
                <w:sz w:val="15"/>
                <w:szCs w:val="15"/>
              </w:rPr>
              <w:t>.0000</w:t>
            </w:r>
          </w:p>
        </w:tc>
      </w:tr>
      <w:tr w:rsidR="009A359B" w:rsidRPr="00E647E7" w14:paraId="72AD2234" w14:textId="77777777" w:rsidTr="00EA50EE">
        <w:trPr>
          <w:jc w:val="center"/>
        </w:trPr>
        <w:tc>
          <w:tcPr>
            <w:tcW w:w="772" w:type="pct"/>
            <w:tcBorders>
              <w:right w:val="single" w:sz="4" w:space="0" w:color="auto"/>
            </w:tcBorders>
            <w:vAlign w:val="center"/>
          </w:tcPr>
          <w:p w14:paraId="77F008F5" w14:textId="77777777" w:rsidR="009A359B" w:rsidRPr="00386539" w:rsidRDefault="009A359B" w:rsidP="009A359B">
            <w:pPr>
              <w:keepNext/>
              <w:keepLines/>
              <w:ind w:firstLineChars="0" w:firstLine="0"/>
              <w:jc w:val="left"/>
              <w:rPr>
                <w:rFonts w:eastAsiaTheme="minorEastAsia"/>
                <w:i/>
                <w:sz w:val="15"/>
                <w:szCs w:val="15"/>
              </w:rPr>
            </w:pPr>
            <m:oMathPara>
              <m:oMathParaPr>
                <m:jc m:val="left"/>
              </m:oMathParaPr>
              <m:oMath>
                <m:r>
                  <w:rPr>
                    <w:rFonts w:ascii="Cambria Math" w:hAnsi="Cambria Math" w:cs="Times New Roman"/>
                    <w:sz w:val="15"/>
                    <w:szCs w:val="15"/>
                  </w:rPr>
                  <m:t>C</m:t>
                </m:r>
                <m:r>
                  <w:rPr>
                    <w:rFonts w:ascii="Cambria Math" w:hAnsi="Cambria Math" w:cs="Times New Roman" w:hint="eastAsia"/>
                    <w:sz w:val="15"/>
                    <w:szCs w:val="15"/>
                  </w:rPr>
                  <m:t>as</m:t>
                </m:r>
                <m:r>
                  <w:rPr>
                    <w:rFonts w:ascii="Cambria Math" w:hAnsi="Cambria Math" w:cs="Cambria Math"/>
                    <w:sz w:val="15"/>
                    <w:szCs w:val="15"/>
                  </w:rPr>
                  <m:t>h</m:t>
                </m:r>
              </m:oMath>
            </m:oMathPara>
          </w:p>
        </w:tc>
        <w:tc>
          <w:tcPr>
            <w:tcW w:w="604" w:type="pct"/>
            <w:tcBorders>
              <w:left w:val="single" w:sz="4" w:space="0" w:color="auto"/>
            </w:tcBorders>
          </w:tcPr>
          <w:p w14:paraId="4E948A4D" w14:textId="4BD70387" w:rsidR="009A359B" w:rsidRPr="00E647E7" w:rsidRDefault="009A359B" w:rsidP="009A359B">
            <w:pPr>
              <w:keepNext/>
              <w:keepLines/>
              <w:ind w:firstLineChars="0" w:firstLine="0"/>
              <w:rPr>
                <w:sz w:val="15"/>
                <w:szCs w:val="15"/>
              </w:rPr>
            </w:pPr>
            <w:r w:rsidRPr="00E647E7">
              <w:rPr>
                <w:rFonts w:cs="Times New Roman"/>
                <w:kern w:val="0"/>
                <w:sz w:val="15"/>
                <w:szCs w:val="15"/>
              </w:rPr>
              <w:t>-0.0188*</w:t>
            </w:r>
          </w:p>
        </w:tc>
        <w:tc>
          <w:tcPr>
            <w:tcW w:w="604" w:type="pct"/>
          </w:tcPr>
          <w:p w14:paraId="338A8A02" w14:textId="1AC5E548" w:rsidR="009A359B" w:rsidRPr="00E647E7" w:rsidRDefault="009A359B" w:rsidP="009A359B">
            <w:pPr>
              <w:keepNext/>
              <w:keepLines/>
              <w:ind w:firstLineChars="0" w:firstLine="0"/>
              <w:rPr>
                <w:sz w:val="15"/>
                <w:szCs w:val="15"/>
              </w:rPr>
            </w:pPr>
            <w:r w:rsidRPr="00E647E7">
              <w:rPr>
                <w:rFonts w:cs="Times New Roman"/>
                <w:kern w:val="0"/>
                <w:sz w:val="15"/>
                <w:szCs w:val="15"/>
              </w:rPr>
              <w:t>0.0090</w:t>
            </w:r>
          </w:p>
        </w:tc>
        <w:tc>
          <w:tcPr>
            <w:tcW w:w="604" w:type="pct"/>
          </w:tcPr>
          <w:p w14:paraId="64DD46FD"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-0.0337***</w:t>
            </w:r>
          </w:p>
        </w:tc>
        <w:tc>
          <w:tcPr>
            <w:tcW w:w="604" w:type="pct"/>
          </w:tcPr>
          <w:p w14:paraId="17F95711"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0.0230**</w:t>
            </w:r>
          </w:p>
        </w:tc>
        <w:tc>
          <w:tcPr>
            <w:tcW w:w="604" w:type="pct"/>
          </w:tcPr>
          <w:p w14:paraId="538DE404"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0.0478***</w:t>
            </w:r>
          </w:p>
        </w:tc>
        <w:tc>
          <w:tcPr>
            <w:tcW w:w="609" w:type="pct"/>
          </w:tcPr>
          <w:p w14:paraId="05715A2E" w14:textId="16404610" w:rsidR="009A359B" w:rsidRPr="00E647E7" w:rsidRDefault="009A359B" w:rsidP="009A359B">
            <w:pPr>
              <w:keepNext/>
              <w:keepLines/>
              <w:ind w:firstLineChars="0" w:firstLine="0"/>
              <w:rPr>
                <w:sz w:val="15"/>
                <w:szCs w:val="15"/>
              </w:rPr>
            </w:pPr>
            <w:r w:rsidRPr="00E647E7">
              <w:rPr>
                <w:rFonts w:cs="Times New Roman"/>
                <w:kern w:val="0"/>
                <w:sz w:val="15"/>
                <w:szCs w:val="15"/>
              </w:rPr>
              <w:t>0.0063</w:t>
            </w:r>
          </w:p>
        </w:tc>
        <w:tc>
          <w:tcPr>
            <w:tcW w:w="599" w:type="pct"/>
          </w:tcPr>
          <w:p w14:paraId="689D3953"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0.1199***</w:t>
            </w:r>
          </w:p>
        </w:tc>
      </w:tr>
      <w:tr w:rsidR="009A359B" w:rsidRPr="00E647E7" w14:paraId="7605CE4B" w14:textId="77777777" w:rsidTr="00EA50EE">
        <w:trPr>
          <w:jc w:val="center"/>
        </w:trPr>
        <w:tc>
          <w:tcPr>
            <w:tcW w:w="772" w:type="pct"/>
            <w:tcBorders>
              <w:right w:val="single" w:sz="4" w:space="0" w:color="auto"/>
            </w:tcBorders>
            <w:vAlign w:val="center"/>
          </w:tcPr>
          <w:p w14:paraId="77062B29"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G</m:t>
                </m:r>
                <m:r>
                  <w:rPr>
                    <w:rFonts w:ascii="Cambria Math" w:hAnsi="Cambria Math" w:cs="Times New Roman" w:hint="eastAsia"/>
                    <w:sz w:val="15"/>
                    <w:szCs w:val="15"/>
                  </w:rPr>
                  <m:t>rowt</m:t>
                </m:r>
                <m:r>
                  <w:rPr>
                    <w:rFonts w:ascii="Cambria Math" w:eastAsiaTheme="minorEastAsia" w:hAnsi="Cambria Math" w:cs="Cambria Math"/>
                    <w:sz w:val="15"/>
                    <w:szCs w:val="15"/>
                  </w:rPr>
                  <m:t>h</m:t>
                </m:r>
              </m:oMath>
            </m:oMathPara>
          </w:p>
        </w:tc>
        <w:tc>
          <w:tcPr>
            <w:tcW w:w="604" w:type="pct"/>
            <w:tcBorders>
              <w:left w:val="single" w:sz="4" w:space="0" w:color="auto"/>
            </w:tcBorders>
          </w:tcPr>
          <w:p w14:paraId="42B2B0EA" w14:textId="64320A4F" w:rsidR="009A359B" w:rsidRPr="00E647E7" w:rsidRDefault="009A359B" w:rsidP="009A359B">
            <w:pPr>
              <w:keepNext/>
              <w:keepLines/>
              <w:ind w:firstLineChars="0" w:firstLine="0"/>
              <w:rPr>
                <w:sz w:val="15"/>
                <w:szCs w:val="15"/>
              </w:rPr>
            </w:pPr>
            <w:r w:rsidRPr="00E647E7">
              <w:rPr>
                <w:rFonts w:cs="Times New Roman"/>
                <w:kern w:val="0"/>
                <w:sz w:val="15"/>
                <w:szCs w:val="15"/>
              </w:rPr>
              <w:t>0.0447***</w:t>
            </w:r>
          </w:p>
        </w:tc>
        <w:tc>
          <w:tcPr>
            <w:tcW w:w="604" w:type="pct"/>
          </w:tcPr>
          <w:p w14:paraId="5C39E5EF" w14:textId="52991242" w:rsidR="009A359B" w:rsidRPr="00E647E7" w:rsidRDefault="009A359B" w:rsidP="009A359B">
            <w:pPr>
              <w:keepNext/>
              <w:keepLines/>
              <w:ind w:firstLineChars="0" w:firstLine="0"/>
              <w:rPr>
                <w:sz w:val="15"/>
                <w:szCs w:val="15"/>
              </w:rPr>
            </w:pPr>
            <w:r w:rsidRPr="00E647E7">
              <w:rPr>
                <w:rFonts w:cs="Times New Roman"/>
                <w:kern w:val="0"/>
                <w:sz w:val="15"/>
                <w:szCs w:val="15"/>
              </w:rPr>
              <w:t>0.0087</w:t>
            </w:r>
          </w:p>
        </w:tc>
        <w:tc>
          <w:tcPr>
            <w:tcW w:w="604" w:type="pct"/>
          </w:tcPr>
          <w:p w14:paraId="3436F55D" w14:textId="555E5813" w:rsidR="009A359B" w:rsidRPr="00E647E7" w:rsidRDefault="009A359B" w:rsidP="009A359B">
            <w:pPr>
              <w:keepNext/>
              <w:keepLines/>
              <w:ind w:firstLineChars="0" w:firstLine="0"/>
              <w:rPr>
                <w:sz w:val="15"/>
                <w:szCs w:val="15"/>
              </w:rPr>
            </w:pPr>
            <w:r w:rsidRPr="00E647E7">
              <w:rPr>
                <w:rFonts w:cs="Times New Roman"/>
                <w:kern w:val="0"/>
                <w:sz w:val="15"/>
                <w:szCs w:val="15"/>
              </w:rPr>
              <w:t>0.0061</w:t>
            </w:r>
          </w:p>
        </w:tc>
        <w:tc>
          <w:tcPr>
            <w:tcW w:w="604" w:type="pct"/>
          </w:tcPr>
          <w:p w14:paraId="3B6FCE12"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-0.0301***</w:t>
            </w:r>
          </w:p>
        </w:tc>
        <w:tc>
          <w:tcPr>
            <w:tcW w:w="604" w:type="pct"/>
          </w:tcPr>
          <w:p w14:paraId="4B4167D9"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0.0447***</w:t>
            </w:r>
          </w:p>
        </w:tc>
        <w:tc>
          <w:tcPr>
            <w:tcW w:w="609" w:type="pct"/>
          </w:tcPr>
          <w:p w14:paraId="2739CB79"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0.0619***</w:t>
            </w:r>
          </w:p>
        </w:tc>
        <w:tc>
          <w:tcPr>
            <w:tcW w:w="599" w:type="pct"/>
          </w:tcPr>
          <w:p w14:paraId="6F3F9A0D"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0.1682***</w:t>
            </w:r>
          </w:p>
        </w:tc>
      </w:tr>
      <w:tr w:rsidR="009A359B" w:rsidRPr="00E647E7" w14:paraId="31FC2F9F" w14:textId="77777777" w:rsidTr="00EA50EE">
        <w:trPr>
          <w:jc w:val="center"/>
        </w:trPr>
        <w:tc>
          <w:tcPr>
            <w:tcW w:w="772" w:type="pct"/>
            <w:tcBorders>
              <w:right w:val="single" w:sz="4" w:space="0" w:color="auto"/>
            </w:tcBorders>
            <w:vAlign w:val="center"/>
          </w:tcPr>
          <w:p w14:paraId="57C810E6"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B</m:t>
                </m:r>
                <m:r>
                  <w:rPr>
                    <w:rFonts w:ascii="Cambria Math" w:hAnsi="Cambria Math" w:cs="Times New Roman" w:hint="eastAsia"/>
                    <w:sz w:val="15"/>
                    <w:szCs w:val="15"/>
                  </w:rPr>
                  <m:t>oard</m:t>
                </m:r>
              </m:oMath>
            </m:oMathPara>
          </w:p>
        </w:tc>
        <w:tc>
          <w:tcPr>
            <w:tcW w:w="604" w:type="pct"/>
            <w:tcBorders>
              <w:left w:val="single" w:sz="4" w:space="0" w:color="auto"/>
            </w:tcBorders>
          </w:tcPr>
          <w:p w14:paraId="313D38EC" w14:textId="32D667EC" w:rsidR="009A359B" w:rsidRPr="00E647E7" w:rsidRDefault="009A359B" w:rsidP="009A359B">
            <w:pPr>
              <w:keepNext/>
              <w:keepLines/>
              <w:ind w:firstLineChars="0" w:firstLine="0"/>
              <w:rPr>
                <w:sz w:val="15"/>
                <w:szCs w:val="15"/>
              </w:rPr>
            </w:pPr>
            <w:r w:rsidRPr="00E647E7">
              <w:rPr>
                <w:rFonts w:cs="Times New Roman"/>
                <w:kern w:val="0"/>
                <w:sz w:val="15"/>
                <w:szCs w:val="15"/>
              </w:rPr>
              <w:t>-0.0163</w:t>
            </w:r>
          </w:p>
        </w:tc>
        <w:tc>
          <w:tcPr>
            <w:tcW w:w="604" w:type="pct"/>
          </w:tcPr>
          <w:p w14:paraId="14BD88C2"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-0.1271***</w:t>
            </w:r>
          </w:p>
        </w:tc>
        <w:tc>
          <w:tcPr>
            <w:tcW w:w="604" w:type="pct"/>
          </w:tcPr>
          <w:p w14:paraId="463437D8"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0.1308***</w:t>
            </w:r>
          </w:p>
        </w:tc>
        <w:tc>
          <w:tcPr>
            <w:tcW w:w="604" w:type="pct"/>
          </w:tcPr>
          <w:p w14:paraId="5C4F2A3D"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0.2772***</w:t>
            </w:r>
          </w:p>
        </w:tc>
        <w:tc>
          <w:tcPr>
            <w:tcW w:w="604" w:type="pct"/>
          </w:tcPr>
          <w:p w14:paraId="64145F05"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0.2469***</w:t>
            </w:r>
          </w:p>
        </w:tc>
        <w:tc>
          <w:tcPr>
            <w:tcW w:w="609" w:type="pct"/>
          </w:tcPr>
          <w:p w14:paraId="7C8E1C21"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0.1124***</w:t>
            </w:r>
          </w:p>
        </w:tc>
        <w:tc>
          <w:tcPr>
            <w:tcW w:w="599" w:type="pct"/>
          </w:tcPr>
          <w:p w14:paraId="72DA0B9B"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0.0524***</w:t>
            </w:r>
          </w:p>
        </w:tc>
      </w:tr>
      <w:tr w:rsidR="009A359B" w:rsidRPr="00E647E7" w14:paraId="3954A8AF" w14:textId="77777777" w:rsidTr="00EA50EE">
        <w:trPr>
          <w:jc w:val="center"/>
        </w:trPr>
        <w:tc>
          <w:tcPr>
            <w:tcW w:w="772" w:type="pct"/>
            <w:tcBorders>
              <w:right w:val="single" w:sz="4" w:space="0" w:color="auto"/>
            </w:tcBorders>
            <w:vAlign w:val="center"/>
          </w:tcPr>
          <w:p w14:paraId="32BBB969"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I</m:t>
                </m:r>
                <m:r>
                  <w:rPr>
                    <w:rFonts w:ascii="Cambria Math" w:hAnsi="Cambria Math" w:cs="Times New Roman" w:hint="eastAsia"/>
                    <w:sz w:val="15"/>
                    <w:szCs w:val="15"/>
                  </w:rPr>
                  <m:t>nd</m:t>
                </m:r>
                <m:r>
                  <w:rPr>
                    <w:rFonts w:ascii="Cambria Math" w:hAnsi="Cambria Math" w:cs="Times New Roman"/>
                    <w:sz w:val="15"/>
                    <w:szCs w:val="15"/>
                  </w:rPr>
                  <m:t>ependent</m:t>
                </m:r>
              </m:oMath>
            </m:oMathPara>
          </w:p>
        </w:tc>
        <w:tc>
          <w:tcPr>
            <w:tcW w:w="604" w:type="pct"/>
            <w:tcBorders>
              <w:left w:val="single" w:sz="4" w:space="0" w:color="auto"/>
            </w:tcBorders>
          </w:tcPr>
          <w:p w14:paraId="66C4B208" w14:textId="304CBD6C" w:rsidR="009A359B" w:rsidRPr="00E647E7" w:rsidRDefault="009A359B" w:rsidP="009A359B">
            <w:pPr>
              <w:keepNext/>
              <w:keepLines/>
              <w:ind w:firstLineChars="0" w:firstLine="0"/>
              <w:rPr>
                <w:sz w:val="15"/>
                <w:szCs w:val="15"/>
              </w:rPr>
            </w:pPr>
            <w:r w:rsidRPr="00E647E7">
              <w:rPr>
                <w:rFonts w:cs="Times New Roman"/>
                <w:kern w:val="0"/>
                <w:sz w:val="15"/>
                <w:szCs w:val="15"/>
              </w:rPr>
              <w:t>0.0305***</w:t>
            </w:r>
          </w:p>
        </w:tc>
        <w:tc>
          <w:tcPr>
            <w:tcW w:w="604" w:type="pct"/>
          </w:tcPr>
          <w:p w14:paraId="22EEC249"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0.0641***</w:t>
            </w:r>
          </w:p>
        </w:tc>
        <w:tc>
          <w:tcPr>
            <w:tcW w:w="604" w:type="pct"/>
          </w:tcPr>
          <w:p w14:paraId="3CA03B25"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-0.0266**</w:t>
            </w:r>
          </w:p>
        </w:tc>
        <w:tc>
          <w:tcPr>
            <w:tcW w:w="604" w:type="pct"/>
          </w:tcPr>
          <w:p w14:paraId="6A09BF00"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-0.0551***</w:t>
            </w:r>
          </w:p>
        </w:tc>
        <w:tc>
          <w:tcPr>
            <w:tcW w:w="604" w:type="pct"/>
          </w:tcPr>
          <w:p w14:paraId="12F1448F"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-0.0313***</w:t>
            </w:r>
          </w:p>
        </w:tc>
        <w:tc>
          <w:tcPr>
            <w:tcW w:w="609" w:type="pct"/>
          </w:tcPr>
          <w:p w14:paraId="4CDFE875"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-0.0168</w:t>
            </w:r>
          </w:p>
        </w:tc>
        <w:tc>
          <w:tcPr>
            <w:tcW w:w="599" w:type="pct"/>
          </w:tcPr>
          <w:p w14:paraId="44E5A76C"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-0.0376***</w:t>
            </w:r>
          </w:p>
        </w:tc>
      </w:tr>
      <w:tr w:rsidR="009A359B" w:rsidRPr="00E647E7" w14:paraId="2E09E1D9" w14:textId="77777777" w:rsidTr="00EA50EE">
        <w:trPr>
          <w:jc w:val="center"/>
        </w:trPr>
        <w:tc>
          <w:tcPr>
            <w:tcW w:w="772" w:type="pct"/>
            <w:tcBorders>
              <w:right w:val="single" w:sz="4" w:space="0" w:color="auto"/>
            </w:tcBorders>
            <w:vAlign w:val="center"/>
          </w:tcPr>
          <w:p w14:paraId="7FD8223A"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Pop</m:t>
                </m:r>
              </m:oMath>
            </m:oMathPara>
          </w:p>
        </w:tc>
        <w:tc>
          <w:tcPr>
            <w:tcW w:w="604" w:type="pct"/>
            <w:tcBorders>
              <w:left w:val="single" w:sz="4" w:space="0" w:color="auto"/>
            </w:tcBorders>
          </w:tcPr>
          <w:p w14:paraId="21A6176A" w14:textId="1B56D337" w:rsidR="009A359B" w:rsidRPr="00E647E7" w:rsidRDefault="009A359B" w:rsidP="009A359B">
            <w:pPr>
              <w:keepNext/>
              <w:keepLines/>
              <w:ind w:firstLineChars="0" w:firstLine="0"/>
              <w:rPr>
                <w:sz w:val="15"/>
                <w:szCs w:val="15"/>
              </w:rPr>
            </w:pPr>
            <w:r w:rsidRPr="00E647E7">
              <w:rPr>
                <w:rFonts w:cs="Times New Roman"/>
                <w:kern w:val="0"/>
                <w:sz w:val="15"/>
                <w:szCs w:val="15"/>
              </w:rPr>
              <w:t>-0.0099</w:t>
            </w:r>
          </w:p>
        </w:tc>
        <w:tc>
          <w:tcPr>
            <w:tcW w:w="604" w:type="pct"/>
          </w:tcPr>
          <w:p w14:paraId="7BDCF939"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-0.0953***</w:t>
            </w:r>
          </w:p>
        </w:tc>
        <w:tc>
          <w:tcPr>
            <w:tcW w:w="604" w:type="pct"/>
          </w:tcPr>
          <w:p w14:paraId="6751F6FE" w14:textId="6CF195C2" w:rsidR="009A359B" w:rsidRPr="00E647E7" w:rsidRDefault="009A359B" w:rsidP="009A359B">
            <w:pPr>
              <w:keepNext/>
              <w:keepLines/>
              <w:ind w:firstLineChars="0" w:firstLine="0"/>
              <w:rPr>
                <w:sz w:val="15"/>
                <w:szCs w:val="15"/>
              </w:rPr>
            </w:pPr>
            <w:r w:rsidRPr="00E647E7">
              <w:rPr>
                <w:rFonts w:cs="Times New Roman"/>
                <w:kern w:val="0"/>
                <w:sz w:val="15"/>
                <w:szCs w:val="15"/>
              </w:rPr>
              <w:t>0.0048</w:t>
            </w:r>
          </w:p>
        </w:tc>
        <w:tc>
          <w:tcPr>
            <w:tcW w:w="604" w:type="pct"/>
          </w:tcPr>
          <w:p w14:paraId="4E7D4EB5" w14:textId="0B0B16D6" w:rsidR="009A359B" w:rsidRPr="00E647E7" w:rsidRDefault="009A359B" w:rsidP="009A359B">
            <w:pPr>
              <w:keepNext/>
              <w:keepLines/>
              <w:ind w:firstLineChars="0" w:firstLine="0"/>
              <w:rPr>
                <w:sz w:val="15"/>
                <w:szCs w:val="15"/>
              </w:rPr>
            </w:pPr>
            <w:r w:rsidRPr="00E647E7">
              <w:rPr>
                <w:rFonts w:cs="Times New Roman"/>
                <w:kern w:val="0"/>
                <w:sz w:val="15"/>
                <w:szCs w:val="15"/>
              </w:rPr>
              <w:t>-0.0020</w:t>
            </w:r>
          </w:p>
        </w:tc>
        <w:tc>
          <w:tcPr>
            <w:tcW w:w="604" w:type="pct"/>
          </w:tcPr>
          <w:p w14:paraId="384146D4" w14:textId="4377BDD3" w:rsidR="009A359B" w:rsidRPr="00E647E7" w:rsidRDefault="009A359B" w:rsidP="009A359B">
            <w:pPr>
              <w:keepNext/>
              <w:keepLines/>
              <w:ind w:firstLineChars="0" w:firstLine="0"/>
              <w:rPr>
                <w:sz w:val="15"/>
                <w:szCs w:val="15"/>
              </w:rPr>
            </w:pPr>
            <w:r w:rsidRPr="00E647E7">
              <w:rPr>
                <w:rFonts w:cs="Times New Roman"/>
                <w:kern w:val="0"/>
                <w:sz w:val="15"/>
                <w:szCs w:val="15"/>
              </w:rPr>
              <w:t>-0.0056</w:t>
            </w:r>
          </w:p>
        </w:tc>
        <w:tc>
          <w:tcPr>
            <w:tcW w:w="609" w:type="pct"/>
          </w:tcPr>
          <w:p w14:paraId="3B46FB06" w14:textId="74F763B6" w:rsidR="009A359B" w:rsidRPr="00E647E7" w:rsidRDefault="009A359B" w:rsidP="009A359B">
            <w:pPr>
              <w:keepNext/>
              <w:keepLines/>
              <w:ind w:firstLineChars="0" w:firstLine="0"/>
              <w:rPr>
                <w:sz w:val="15"/>
                <w:szCs w:val="15"/>
              </w:rPr>
            </w:pPr>
            <w:r w:rsidRPr="00E647E7">
              <w:rPr>
                <w:rFonts w:cs="Times New Roman"/>
                <w:kern w:val="0"/>
                <w:sz w:val="15"/>
                <w:szCs w:val="15"/>
              </w:rPr>
              <w:t>0.0007</w:t>
            </w:r>
          </w:p>
        </w:tc>
        <w:tc>
          <w:tcPr>
            <w:tcW w:w="599" w:type="pct"/>
          </w:tcPr>
          <w:p w14:paraId="2D18DE03"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-0.0171</w:t>
            </w:r>
          </w:p>
        </w:tc>
      </w:tr>
      <w:tr w:rsidR="009A359B" w:rsidRPr="00E647E7" w14:paraId="385DD3FB" w14:textId="77777777" w:rsidTr="00EA50EE">
        <w:trPr>
          <w:jc w:val="center"/>
        </w:trPr>
        <w:tc>
          <w:tcPr>
            <w:tcW w:w="772" w:type="pct"/>
            <w:tcBorders>
              <w:right w:val="single" w:sz="4" w:space="0" w:color="auto"/>
            </w:tcBorders>
            <w:vAlign w:val="center"/>
          </w:tcPr>
          <w:p w14:paraId="4C2A039E"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G</m:t>
                </m:r>
                <m:r>
                  <w:rPr>
                    <w:rFonts w:ascii="Cambria Math" w:hAnsi="Cambria Math" w:cs="Times New Roman" w:hint="eastAsia"/>
                    <w:sz w:val="15"/>
                    <w:szCs w:val="15"/>
                  </w:rPr>
                  <m:t>dp</m:t>
                </m:r>
                <m:r>
                  <w:rPr>
                    <w:rFonts w:ascii="Cambria Math" w:hAnsi="Cambria Math" w:cs="Times New Roman"/>
                    <w:sz w:val="15"/>
                    <w:szCs w:val="15"/>
                  </w:rPr>
                  <m:t>G</m:t>
                </m:r>
                <m:r>
                  <w:rPr>
                    <w:rFonts w:ascii="Cambria Math" w:hAnsi="Cambria Math" w:cs="Times New Roman" w:hint="eastAsia"/>
                    <w:sz w:val="15"/>
                    <w:szCs w:val="15"/>
                  </w:rPr>
                  <m:t>rowt</m:t>
                </m:r>
                <m:r>
                  <w:rPr>
                    <w:rFonts w:ascii="Cambria Math" w:eastAsiaTheme="minorEastAsia" w:hAnsi="Cambria Math" w:cs="Cambria Math"/>
                    <w:sz w:val="15"/>
                    <w:szCs w:val="15"/>
                  </w:rPr>
                  <m:t>h</m:t>
                </m:r>
              </m:oMath>
            </m:oMathPara>
          </w:p>
        </w:tc>
        <w:tc>
          <w:tcPr>
            <w:tcW w:w="604" w:type="pct"/>
            <w:tcBorders>
              <w:left w:val="single" w:sz="4" w:space="0" w:color="auto"/>
            </w:tcBorders>
          </w:tcPr>
          <w:p w14:paraId="02D9B0AD" w14:textId="18648295" w:rsidR="009A359B" w:rsidRPr="00E647E7" w:rsidRDefault="009A359B" w:rsidP="009A359B">
            <w:pPr>
              <w:keepNext/>
              <w:keepLines/>
              <w:ind w:firstLineChars="0" w:firstLine="0"/>
              <w:rPr>
                <w:sz w:val="15"/>
                <w:szCs w:val="15"/>
              </w:rPr>
            </w:pPr>
            <w:r w:rsidRPr="00E647E7">
              <w:rPr>
                <w:rFonts w:cs="Times New Roman"/>
                <w:kern w:val="0"/>
                <w:sz w:val="15"/>
                <w:szCs w:val="15"/>
              </w:rPr>
              <w:t>-0.0228**</w:t>
            </w:r>
          </w:p>
        </w:tc>
        <w:tc>
          <w:tcPr>
            <w:tcW w:w="604" w:type="pct"/>
          </w:tcPr>
          <w:p w14:paraId="745B7C04"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-0.4097***</w:t>
            </w:r>
          </w:p>
        </w:tc>
        <w:tc>
          <w:tcPr>
            <w:tcW w:w="604" w:type="pct"/>
          </w:tcPr>
          <w:p w14:paraId="74B194DF"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-0.0235**</w:t>
            </w:r>
          </w:p>
        </w:tc>
        <w:tc>
          <w:tcPr>
            <w:tcW w:w="604" w:type="pct"/>
          </w:tcPr>
          <w:p w14:paraId="5BA923AC"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0.1363***</w:t>
            </w:r>
          </w:p>
        </w:tc>
        <w:tc>
          <w:tcPr>
            <w:tcW w:w="604" w:type="pct"/>
          </w:tcPr>
          <w:p w14:paraId="02CA76A6"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-0.0597***</w:t>
            </w:r>
          </w:p>
        </w:tc>
        <w:tc>
          <w:tcPr>
            <w:tcW w:w="609" w:type="pct"/>
          </w:tcPr>
          <w:p w14:paraId="2C3666C4"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0.1181***</w:t>
            </w:r>
          </w:p>
        </w:tc>
        <w:tc>
          <w:tcPr>
            <w:tcW w:w="599" w:type="pct"/>
          </w:tcPr>
          <w:p w14:paraId="3E114A57"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0.1011***</w:t>
            </w:r>
          </w:p>
        </w:tc>
      </w:tr>
      <w:tr w:rsidR="009A359B" w:rsidRPr="00E647E7" w14:paraId="0A694AA6" w14:textId="77777777" w:rsidTr="00EA50EE">
        <w:trPr>
          <w:jc w:val="center"/>
        </w:trPr>
        <w:tc>
          <w:tcPr>
            <w:tcW w:w="772" w:type="pct"/>
            <w:tcBorders>
              <w:right w:val="single" w:sz="4" w:space="0" w:color="auto"/>
            </w:tcBorders>
            <w:vAlign w:val="center"/>
          </w:tcPr>
          <w:p w14:paraId="029A1F00"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Gdp</m:t>
                </m:r>
              </m:oMath>
            </m:oMathPara>
          </w:p>
        </w:tc>
        <w:tc>
          <w:tcPr>
            <w:tcW w:w="604" w:type="pct"/>
            <w:tcBorders>
              <w:left w:val="single" w:sz="4" w:space="0" w:color="auto"/>
            </w:tcBorders>
          </w:tcPr>
          <w:p w14:paraId="6DA3FC2B" w14:textId="0463D69F" w:rsidR="009A359B" w:rsidRPr="00E647E7" w:rsidRDefault="009A359B" w:rsidP="009A359B">
            <w:pPr>
              <w:keepNext/>
              <w:keepLines/>
              <w:ind w:firstLineChars="0" w:firstLine="0"/>
              <w:rPr>
                <w:sz w:val="15"/>
                <w:szCs w:val="15"/>
              </w:rPr>
            </w:pPr>
            <w:r w:rsidRPr="00E647E7">
              <w:rPr>
                <w:rFonts w:cs="Times New Roman"/>
                <w:kern w:val="0"/>
                <w:sz w:val="15"/>
                <w:szCs w:val="15"/>
              </w:rPr>
              <w:t>0.0405***</w:t>
            </w:r>
          </w:p>
        </w:tc>
        <w:tc>
          <w:tcPr>
            <w:tcW w:w="604" w:type="pct"/>
          </w:tcPr>
          <w:p w14:paraId="470DEE2A"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0.5155***</w:t>
            </w:r>
          </w:p>
        </w:tc>
        <w:tc>
          <w:tcPr>
            <w:tcW w:w="604" w:type="pct"/>
          </w:tcPr>
          <w:p w14:paraId="7C76AB6E"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-0.0573***</w:t>
            </w:r>
          </w:p>
        </w:tc>
        <w:tc>
          <w:tcPr>
            <w:tcW w:w="604" w:type="pct"/>
          </w:tcPr>
          <w:p w14:paraId="6F9B838F"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-0.2268***</w:t>
            </w:r>
          </w:p>
        </w:tc>
        <w:tc>
          <w:tcPr>
            <w:tcW w:w="604" w:type="pct"/>
          </w:tcPr>
          <w:p w14:paraId="3C12F4AB"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-0.0285***</w:t>
            </w:r>
          </w:p>
        </w:tc>
        <w:tc>
          <w:tcPr>
            <w:tcW w:w="609" w:type="pct"/>
          </w:tcPr>
          <w:p w14:paraId="3E41175E"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-0.1699***</w:t>
            </w:r>
          </w:p>
        </w:tc>
        <w:tc>
          <w:tcPr>
            <w:tcW w:w="599" w:type="pct"/>
          </w:tcPr>
          <w:p w14:paraId="622A436B"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-0.0749***</w:t>
            </w:r>
          </w:p>
        </w:tc>
      </w:tr>
      <w:tr w:rsidR="009A359B" w:rsidRPr="00E647E7" w14:paraId="2F201610" w14:textId="77777777" w:rsidTr="002432B1">
        <w:trPr>
          <w:jc w:val="center"/>
        </w:trPr>
        <w:tc>
          <w:tcPr>
            <w:tcW w:w="772" w:type="pct"/>
            <w:tcBorders>
              <w:bottom w:val="single" w:sz="4" w:space="0" w:color="auto"/>
              <w:right w:val="single" w:sz="4" w:space="0" w:color="auto"/>
            </w:tcBorders>
            <w:vAlign w:val="center"/>
          </w:tcPr>
          <w:p w14:paraId="04616F91" w14:textId="77777777" w:rsidR="009A359B" w:rsidRPr="00386539" w:rsidRDefault="009A359B" w:rsidP="009A359B">
            <w:pPr>
              <w:keepNext/>
              <w:keepLines/>
              <w:ind w:firstLineChars="0" w:firstLine="0"/>
              <w:jc w:val="left"/>
              <w:rPr>
                <w:sz w:val="15"/>
                <w:szCs w:val="15"/>
              </w:rPr>
            </w:pPr>
            <m:oMathPara>
              <m:oMathParaPr>
                <m:jc m:val="left"/>
              </m:oMathParaPr>
              <m:oMath>
                <m:r>
                  <w:rPr>
                    <w:rFonts w:ascii="Cambria Math" w:hAnsi="Cambria Math" w:cs="Times New Roman"/>
                    <w:sz w:val="15"/>
                    <w:szCs w:val="15"/>
                  </w:rPr>
                  <m:t>T</m:t>
                </m:r>
                <m:r>
                  <w:rPr>
                    <w:rFonts w:ascii="Cambria Math" w:hAnsi="Cambria Math" w:cs="Times New Roman" w:hint="eastAsia"/>
                    <w:sz w:val="15"/>
                    <w:szCs w:val="15"/>
                  </w:rPr>
                  <m:t>rade</m:t>
                </m:r>
              </m:oMath>
            </m:oMathPara>
          </w:p>
        </w:tc>
        <w:tc>
          <w:tcPr>
            <w:tcW w:w="604" w:type="pct"/>
            <w:tcBorders>
              <w:left w:val="single" w:sz="4" w:space="0" w:color="auto"/>
              <w:bottom w:val="single" w:sz="4" w:space="0" w:color="auto"/>
            </w:tcBorders>
          </w:tcPr>
          <w:p w14:paraId="2901B610" w14:textId="51B93D18" w:rsidR="009A359B" w:rsidRPr="00E647E7" w:rsidRDefault="009A359B" w:rsidP="009A359B">
            <w:pPr>
              <w:keepNext/>
              <w:keepLines/>
              <w:ind w:firstLineChars="0" w:firstLine="0"/>
              <w:rPr>
                <w:sz w:val="15"/>
                <w:szCs w:val="15"/>
              </w:rPr>
            </w:pPr>
            <w:r w:rsidRPr="00E647E7">
              <w:rPr>
                <w:rFonts w:cs="Times New Roman"/>
                <w:kern w:val="0"/>
                <w:sz w:val="15"/>
                <w:szCs w:val="15"/>
              </w:rPr>
              <w:t>-0.0042</w:t>
            </w:r>
          </w:p>
        </w:tc>
        <w:tc>
          <w:tcPr>
            <w:tcW w:w="604" w:type="pct"/>
            <w:tcBorders>
              <w:bottom w:val="single" w:sz="4" w:space="0" w:color="auto"/>
            </w:tcBorders>
          </w:tcPr>
          <w:p w14:paraId="41B259FB"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0.3980***</w:t>
            </w:r>
          </w:p>
        </w:tc>
        <w:tc>
          <w:tcPr>
            <w:tcW w:w="604" w:type="pct"/>
            <w:tcBorders>
              <w:bottom w:val="single" w:sz="4" w:space="0" w:color="auto"/>
            </w:tcBorders>
          </w:tcPr>
          <w:p w14:paraId="7232C7AD"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-0.0810***</w:t>
            </w:r>
          </w:p>
        </w:tc>
        <w:tc>
          <w:tcPr>
            <w:tcW w:w="604" w:type="pct"/>
            <w:tcBorders>
              <w:bottom w:val="single" w:sz="4" w:space="0" w:color="auto"/>
            </w:tcBorders>
          </w:tcPr>
          <w:p w14:paraId="21231B5B"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-0.1282***</w:t>
            </w:r>
          </w:p>
        </w:tc>
        <w:tc>
          <w:tcPr>
            <w:tcW w:w="604" w:type="pct"/>
            <w:tcBorders>
              <w:bottom w:val="single" w:sz="4" w:space="0" w:color="auto"/>
            </w:tcBorders>
          </w:tcPr>
          <w:p w14:paraId="5ADD2DED"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-0.1405***</w:t>
            </w:r>
          </w:p>
        </w:tc>
        <w:tc>
          <w:tcPr>
            <w:tcW w:w="609" w:type="pct"/>
            <w:tcBorders>
              <w:bottom w:val="single" w:sz="4" w:space="0" w:color="auto"/>
            </w:tcBorders>
          </w:tcPr>
          <w:p w14:paraId="7237BBF4" w14:textId="77777777" w:rsidR="009A359B" w:rsidRPr="00E647E7" w:rsidRDefault="009A359B" w:rsidP="009A359B">
            <w:pPr>
              <w:keepNext/>
              <w:keepLines/>
              <w:ind w:firstLineChars="0" w:firstLine="0"/>
              <w:rPr>
                <w:sz w:val="15"/>
                <w:szCs w:val="15"/>
              </w:rPr>
            </w:pPr>
            <w:r w:rsidRPr="00E647E7">
              <w:rPr>
                <w:rFonts w:cs="Times New Roman"/>
                <w:kern w:val="0"/>
                <w:sz w:val="15"/>
                <w:szCs w:val="15"/>
              </w:rPr>
              <w:t>-0.0843***</w:t>
            </w:r>
          </w:p>
        </w:tc>
        <w:tc>
          <w:tcPr>
            <w:tcW w:w="599" w:type="pct"/>
            <w:tcBorders>
              <w:bottom w:val="single" w:sz="4" w:space="0" w:color="auto"/>
            </w:tcBorders>
          </w:tcPr>
          <w:p w14:paraId="5F327E31" w14:textId="4A69A4D9" w:rsidR="009A359B" w:rsidRPr="00E647E7" w:rsidRDefault="009A359B" w:rsidP="009A359B">
            <w:pPr>
              <w:keepNext/>
              <w:keepLines/>
              <w:ind w:firstLineChars="0" w:firstLine="0"/>
              <w:rPr>
                <w:sz w:val="15"/>
                <w:szCs w:val="15"/>
              </w:rPr>
            </w:pPr>
            <w:r w:rsidRPr="00E647E7">
              <w:rPr>
                <w:rFonts w:cs="Times New Roman"/>
                <w:kern w:val="0"/>
                <w:sz w:val="15"/>
                <w:szCs w:val="15"/>
              </w:rPr>
              <w:t>-0.0048</w:t>
            </w:r>
          </w:p>
        </w:tc>
      </w:tr>
      <w:tr w:rsidR="002432B1" w:rsidRPr="00E647E7" w14:paraId="3A72DE9D" w14:textId="77777777" w:rsidTr="002432B1">
        <w:trPr>
          <w:jc w:val="center"/>
        </w:trPr>
        <w:tc>
          <w:tcPr>
            <w:tcW w:w="5000" w:type="pct"/>
            <w:gridSpan w:val="8"/>
            <w:tcBorders>
              <w:top w:val="single" w:sz="4" w:space="0" w:color="auto"/>
            </w:tcBorders>
            <w:vAlign w:val="center"/>
          </w:tcPr>
          <w:p w14:paraId="6DB7ACF3" w14:textId="0A0FB042" w:rsidR="002432B1" w:rsidRPr="00E647E7" w:rsidRDefault="002432B1" w:rsidP="002432B1">
            <w:pPr>
              <w:keepNext/>
              <w:keepLines/>
              <w:ind w:firstLine="276"/>
              <w:rPr>
                <w:rFonts w:cs="Times New Roman"/>
                <w:kern w:val="0"/>
                <w:sz w:val="15"/>
                <w:szCs w:val="15"/>
              </w:rPr>
            </w:pPr>
            <w:r>
              <w:rPr>
                <w:rFonts w:cs="Times New Roman" w:hint="eastAsia"/>
                <w:color w:val="000000" w:themeColor="text1"/>
                <w:sz w:val="15"/>
                <w:szCs w:val="15"/>
              </w:rPr>
              <w:t>注：</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w:t>
            </w:r>
            <w:r>
              <w:rPr>
                <w:rFonts w:cs="Times New Roman" w:hint="eastAsia"/>
                <w:color w:val="000000" w:themeColor="text1"/>
                <w:sz w:val="15"/>
                <w:szCs w:val="15"/>
              </w:rPr>
              <w:t>分别表示在</w:t>
            </w:r>
            <w:r>
              <w:rPr>
                <w:rFonts w:cs="Times New Roman" w:hint="eastAsia"/>
                <w:color w:val="000000" w:themeColor="text1"/>
                <w:sz w:val="15"/>
                <w:szCs w:val="15"/>
              </w:rPr>
              <w:t>1%</w:t>
            </w:r>
            <w:r>
              <w:rPr>
                <w:rFonts w:cs="Times New Roman" w:hint="eastAsia"/>
                <w:color w:val="000000" w:themeColor="text1"/>
                <w:sz w:val="15"/>
                <w:szCs w:val="15"/>
              </w:rPr>
              <w:t>、</w:t>
            </w:r>
            <w:r>
              <w:rPr>
                <w:rFonts w:cs="Times New Roman" w:hint="eastAsia"/>
                <w:color w:val="000000" w:themeColor="text1"/>
                <w:sz w:val="15"/>
                <w:szCs w:val="15"/>
              </w:rPr>
              <w:t>5%</w:t>
            </w:r>
            <w:r>
              <w:rPr>
                <w:rFonts w:cs="Times New Roman" w:hint="eastAsia"/>
                <w:color w:val="000000" w:themeColor="text1"/>
                <w:sz w:val="15"/>
                <w:szCs w:val="15"/>
              </w:rPr>
              <w:t>及</w:t>
            </w:r>
            <w:r>
              <w:rPr>
                <w:rFonts w:cs="Times New Roman" w:hint="eastAsia"/>
                <w:color w:val="000000" w:themeColor="text1"/>
                <w:sz w:val="15"/>
                <w:szCs w:val="15"/>
              </w:rPr>
              <w:t>10%</w:t>
            </w:r>
            <w:r>
              <w:rPr>
                <w:rFonts w:cs="Times New Roman" w:hint="eastAsia"/>
                <w:color w:val="000000" w:themeColor="text1"/>
                <w:sz w:val="15"/>
                <w:szCs w:val="15"/>
              </w:rPr>
              <w:t>的水平上显著。续表同。</w:t>
            </w:r>
          </w:p>
        </w:tc>
      </w:tr>
    </w:tbl>
    <w:p w14:paraId="7CFB2BBE" w14:textId="77777777" w:rsidR="003B342A" w:rsidRDefault="003B342A" w:rsidP="003B342A">
      <w:pPr>
        <w:keepNext/>
        <w:keepLines/>
        <w:widowControl/>
        <w:ind w:firstLineChars="0" w:firstLine="0"/>
        <w:jc w:val="left"/>
      </w:pPr>
    </w:p>
    <w:tbl>
      <w:tblPr>
        <w:tblStyle w:val="a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3"/>
        <w:gridCol w:w="839"/>
        <w:gridCol w:w="888"/>
        <w:gridCol w:w="888"/>
        <w:gridCol w:w="1134"/>
        <w:gridCol w:w="888"/>
        <w:gridCol w:w="1036"/>
        <w:gridCol w:w="843"/>
        <w:gridCol w:w="663"/>
      </w:tblGrid>
      <w:tr w:rsidR="003B342A" w:rsidRPr="00E647E7" w14:paraId="42786434" w14:textId="77777777" w:rsidTr="006F5AEB">
        <w:trPr>
          <w:jc w:val="center"/>
        </w:trPr>
        <w:tc>
          <w:tcPr>
            <w:tcW w:w="5000" w:type="pct"/>
            <w:gridSpan w:val="9"/>
            <w:tcBorders>
              <w:bottom w:val="single" w:sz="4" w:space="0" w:color="auto"/>
            </w:tcBorders>
          </w:tcPr>
          <w:p w14:paraId="4ACA0040" w14:textId="7C123C51" w:rsidR="003B342A" w:rsidRPr="00E647E7" w:rsidRDefault="003B342A" w:rsidP="00302A11">
            <w:pPr>
              <w:keepNext/>
              <w:keepLines/>
              <w:ind w:firstLine="396"/>
              <w:rPr>
                <w:rFonts w:cs="Times New Roman"/>
                <w:sz w:val="15"/>
                <w:szCs w:val="15"/>
              </w:rPr>
            </w:pPr>
            <w:r>
              <w:rPr>
                <w:rFonts w:ascii="黑体" w:eastAsia="黑体" w:hAnsi="黑体" w:cs="Times New Roman" w:hint="eastAsia"/>
                <w:szCs w:val="21"/>
              </w:rPr>
              <w:t>附表</w:t>
            </w:r>
            <w:r w:rsidR="008B6AD8">
              <w:rPr>
                <w:rFonts w:ascii="黑体" w:eastAsia="黑体" w:hAnsi="黑体" w:cs="Times New Roman" w:hint="eastAsia"/>
                <w:szCs w:val="21"/>
              </w:rPr>
              <w:t>4</w:t>
            </w:r>
            <w:r w:rsidR="00302A11">
              <w:rPr>
                <w:rFonts w:ascii="黑体" w:eastAsia="黑体" w:hAnsi="黑体" w:cs="Times New Roman" w:hint="eastAsia"/>
                <w:szCs w:val="21"/>
              </w:rPr>
              <w:t xml:space="preserve">                       </w:t>
            </w:r>
            <w:r w:rsidRPr="00E647E7">
              <w:rPr>
                <w:rFonts w:ascii="黑体" w:eastAsia="黑体" w:hAnsi="黑体" w:cs="Times New Roman" w:hint="eastAsia"/>
                <w:szCs w:val="21"/>
              </w:rPr>
              <w:t>变量相关性分析（续表）</w:t>
            </w:r>
          </w:p>
        </w:tc>
      </w:tr>
      <w:tr w:rsidR="003B342A" w:rsidRPr="00E647E7" w14:paraId="338AB537" w14:textId="77777777" w:rsidTr="009A359B">
        <w:trPr>
          <w:jc w:val="center"/>
        </w:trPr>
        <w:tc>
          <w:tcPr>
            <w:tcW w:w="682" w:type="pct"/>
            <w:tcBorders>
              <w:top w:val="single" w:sz="4" w:space="0" w:color="auto"/>
              <w:bottom w:val="single" w:sz="4" w:space="0" w:color="auto"/>
              <w:right w:val="single" w:sz="4" w:space="0" w:color="auto"/>
            </w:tcBorders>
          </w:tcPr>
          <w:p w14:paraId="1FA8E746" w14:textId="77777777" w:rsidR="003B342A" w:rsidRPr="00E647E7" w:rsidRDefault="003B342A" w:rsidP="006F5AEB">
            <w:pPr>
              <w:keepNext/>
              <w:keepLines/>
              <w:ind w:firstLineChars="0" w:firstLine="0"/>
              <w:rPr>
                <w:sz w:val="15"/>
                <w:szCs w:val="15"/>
              </w:rPr>
            </w:pPr>
          </w:p>
        </w:tc>
        <w:tc>
          <w:tcPr>
            <w:tcW w:w="505" w:type="pct"/>
            <w:tcBorders>
              <w:top w:val="single" w:sz="4" w:space="0" w:color="auto"/>
              <w:left w:val="single" w:sz="4" w:space="0" w:color="auto"/>
              <w:bottom w:val="single" w:sz="4" w:space="0" w:color="auto"/>
            </w:tcBorders>
          </w:tcPr>
          <w:p w14:paraId="2DBD2DBD"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C</m:t>
                </m:r>
                <m:r>
                  <w:rPr>
                    <w:rFonts w:ascii="Cambria Math" w:hAnsi="Cambria Math" w:cs="Times New Roman" w:hint="eastAsia"/>
                    <w:sz w:val="15"/>
                    <w:szCs w:val="15"/>
                  </w:rPr>
                  <m:t>as</m:t>
                </m:r>
                <m:r>
                  <w:rPr>
                    <w:rFonts w:ascii="Cambria Math" w:hAnsi="Cambria Math" w:cs="Cambria Math"/>
                    <w:sz w:val="15"/>
                    <w:szCs w:val="15"/>
                  </w:rPr>
                  <m:t>h</m:t>
                </m:r>
              </m:oMath>
            </m:oMathPara>
          </w:p>
        </w:tc>
        <w:tc>
          <w:tcPr>
            <w:tcW w:w="534" w:type="pct"/>
            <w:tcBorders>
              <w:top w:val="single" w:sz="4" w:space="0" w:color="auto"/>
              <w:bottom w:val="single" w:sz="4" w:space="0" w:color="auto"/>
            </w:tcBorders>
          </w:tcPr>
          <w:p w14:paraId="4D90862C"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G</m:t>
                </m:r>
                <m:r>
                  <w:rPr>
                    <w:rFonts w:ascii="Cambria Math" w:hAnsi="Cambria Math" w:cs="Times New Roman" w:hint="eastAsia"/>
                    <w:sz w:val="15"/>
                    <w:szCs w:val="15"/>
                  </w:rPr>
                  <m:t>rowt</m:t>
                </m:r>
                <m:r>
                  <w:rPr>
                    <w:rFonts w:ascii="Cambria Math" w:eastAsiaTheme="minorEastAsia" w:hAnsi="Cambria Math" w:cs="Cambria Math"/>
                    <w:sz w:val="15"/>
                    <w:szCs w:val="15"/>
                  </w:rPr>
                  <m:t>h</m:t>
                </m:r>
              </m:oMath>
            </m:oMathPara>
          </w:p>
        </w:tc>
        <w:tc>
          <w:tcPr>
            <w:tcW w:w="534" w:type="pct"/>
            <w:tcBorders>
              <w:top w:val="single" w:sz="4" w:space="0" w:color="auto"/>
              <w:bottom w:val="single" w:sz="4" w:space="0" w:color="auto"/>
            </w:tcBorders>
          </w:tcPr>
          <w:p w14:paraId="3C783002"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B</m:t>
                </m:r>
                <m:r>
                  <w:rPr>
                    <w:rFonts w:ascii="Cambria Math" w:hAnsi="Cambria Math" w:cs="Times New Roman" w:hint="eastAsia"/>
                    <w:sz w:val="15"/>
                    <w:szCs w:val="15"/>
                  </w:rPr>
                  <m:t>oard</m:t>
                </m:r>
              </m:oMath>
            </m:oMathPara>
          </w:p>
        </w:tc>
        <w:tc>
          <w:tcPr>
            <w:tcW w:w="682" w:type="pct"/>
            <w:tcBorders>
              <w:top w:val="single" w:sz="4" w:space="0" w:color="auto"/>
              <w:bottom w:val="single" w:sz="4" w:space="0" w:color="auto"/>
            </w:tcBorders>
            <w:vAlign w:val="center"/>
          </w:tcPr>
          <w:p w14:paraId="69D69763"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I</m:t>
                </m:r>
                <m:r>
                  <w:rPr>
                    <w:rFonts w:ascii="Cambria Math" w:hAnsi="Cambria Math" w:cs="Times New Roman" w:hint="eastAsia"/>
                    <w:sz w:val="15"/>
                    <w:szCs w:val="15"/>
                  </w:rPr>
                  <m:t>nd</m:t>
                </m:r>
                <m:r>
                  <w:rPr>
                    <w:rFonts w:ascii="Cambria Math" w:hAnsi="Cambria Math" w:cs="Times New Roman"/>
                    <w:sz w:val="15"/>
                    <w:szCs w:val="15"/>
                  </w:rPr>
                  <m:t>ependent</m:t>
                </m:r>
              </m:oMath>
            </m:oMathPara>
          </w:p>
        </w:tc>
        <w:tc>
          <w:tcPr>
            <w:tcW w:w="534" w:type="pct"/>
            <w:tcBorders>
              <w:top w:val="single" w:sz="4" w:space="0" w:color="auto"/>
              <w:bottom w:val="single" w:sz="4" w:space="0" w:color="auto"/>
            </w:tcBorders>
          </w:tcPr>
          <w:p w14:paraId="687AA8EC"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Pop</m:t>
                </m:r>
              </m:oMath>
            </m:oMathPara>
          </w:p>
        </w:tc>
        <w:tc>
          <w:tcPr>
            <w:tcW w:w="623" w:type="pct"/>
            <w:tcBorders>
              <w:top w:val="single" w:sz="4" w:space="0" w:color="auto"/>
              <w:bottom w:val="single" w:sz="4" w:space="0" w:color="auto"/>
            </w:tcBorders>
            <w:vAlign w:val="center"/>
          </w:tcPr>
          <w:p w14:paraId="44AF5E85"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G</m:t>
                </m:r>
                <m:r>
                  <w:rPr>
                    <w:rFonts w:ascii="Cambria Math" w:hAnsi="Cambria Math" w:cs="Times New Roman" w:hint="eastAsia"/>
                    <w:sz w:val="15"/>
                    <w:szCs w:val="15"/>
                  </w:rPr>
                  <m:t>dp</m:t>
                </m:r>
                <m:r>
                  <w:rPr>
                    <w:rFonts w:ascii="Cambria Math" w:hAnsi="Cambria Math" w:cs="Times New Roman"/>
                    <w:sz w:val="15"/>
                    <w:szCs w:val="15"/>
                  </w:rPr>
                  <m:t>G</m:t>
                </m:r>
                <m:r>
                  <w:rPr>
                    <w:rFonts w:ascii="Cambria Math" w:hAnsi="Cambria Math" w:cs="Times New Roman" w:hint="eastAsia"/>
                    <w:sz w:val="15"/>
                    <w:szCs w:val="15"/>
                  </w:rPr>
                  <m:t>rowt</m:t>
                </m:r>
                <m:r>
                  <w:rPr>
                    <w:rFonts w:ascii="Cambria Math" w:eastAsiaTheme="minorEastAsia" w:hAnsi="Cambria Math" w:cs="Cambria Math"/>
                    <w:sz w:val="15"/>
                    <w:szCs w:val="15"/>
                  </w:rPr>
                  <m:t>h</m:t>
                </m:r>
              </m:oMath>
            </m:oMathPara>
          </w:p>
        </w:tc>
        <w:tc>
          <w:tcPr>
            <w:tcW w:w="507" w:type="pct"/>
            <w:tcBorders>
              <w:top w:val="single" w:sz="4" w:space="0" w:color="auto"/>
              <w:bottom w:val="single" w:sz="4" w:space="0" w:color="auto"/>
            </w:tcBorders>
          </w:tcPr>
          <w:p w14:paraId="16C9E6AA" w14:textId="77777777" w:rsidR="003B342A" w:rsidRPr="00E647E7" w:rsidRDefault="003B342A" w:rsidP="006F5AEB">
            <w:pPr>
              <w:keepNext/>
              <w:keepLines/>
              <w:ind w:firstLineChars="0" w:firstLine="0"/>
              <w:rPr>
                <w:sz w:val="15"/>
                <w:szCs w:val="15"/>
              </w:rPr>
            </w:pPr>
            <m:oMathPara>
              <m:oMath>
                <m:r>
                  <w:rPr>
                    <w:rFonts w:ascii="Cambria Math" w:hAnsi="Cambria Math" w:cs="Times New Roman"/>
                    <w:sz w:val="15"/>
                    <w:szCs w:val="15"/>
                  </w:rPr>
                  <m:t>Gdp</m:t>
                </m:r>
              </m:oMath>
            </m:oMathPara>
          </w:p>
        </w:tc>
        <w:tc>
          <w:tcPr>
            <w:tcW w:w="399" w:type="pct"/>
            <w:tcBorders>
              <w:top w:val="single" w:sz="4" w:space="0" w:color="auto"/>
              <w:bottom w:val="single" w:sz="4" w:space="0" w:color="auto"/>
            </w:tcBorders>
          </w:tcPr>
          <w:p w14:paraId="5AA2D322" w14:textId="77777777" w:rsidR="003B342A" w:rsidRPr="00E647E7" w:rsidRDefault="003B342A" w:rsidP="006F5AEB">
            <w:pPr>
              <w:keepNext/>
              <w:keepLines/>
              <w:ind w:firstLineChars="0" w:firstLine="0"/>
              <w:rPr>
                <w:rFonts w:cs="Times New Roman"/>
                <w:sz w:val="15"/>
                <w:szCs w:val="15"/>
              </w:rPr>
            </w:pPr>
            <m:oMathPara>
              <m:oMath>
                <m:r>
                  <w:rPr>
                    <w:rFonts w:ascii="Cambria Math" w:hAnsi="Cambria Math" w:cs="Times New Roman"/>
                    <w:sz w:val="15"/>
                    <w:szCs w:val="15"/>
                  </w:rPr>
                  <m:t>T</m:t>
                </m:r>
                <m:r>
                  <w:rPr>
                    <w:rFonts w:ascii="Cambria Math" w:hAnsi="Cambria Math" w:cs="Times New Roman" w:hint="eastAsia"/>
                    <w:sz w:val="15"/>
                    <w:szCs w:val="15"/>
                  </w:rPr>
                  <m:t>rade</m:t>
                </m:r>
              </m:oMath>
            </m:oMathPara>
          </w:p>
        </w:tc>
      </w:tr>
      <w:tr w:rsidR="009A359B" w:rsidRPr="00E647E7" w14:paraId="13EA8702" w14:textId="77777777" w:rsidTr="009A359B">
        <w:trPr>
          <w:jc w:val="center"/>
        </w:trPr>
        <w:tc>
          <w:tcPr>
            <w:tcW w:w="682" w:type="pct"/>
            <w:tcBorders>
              <w:right w:val="single" w:sz="4" w:space="0" w:color="auto"/>
            </w:tcBorders>
            <w:vAlign w:val="center"/>
          </w:tcPr>
          <w:p w14:paraId="6B56CE1A" w14:textId="77777777" w:rsidR="009A359B" w:rsidRPr="00386539" w:rsidRDefault="009A359B" w:rsidP="009A359B">
            <w:pPr>
              <w:keepNext/>
              <w:keepLines/>
              <w:ind w:firstLineChars="0" w:firstLine="0"/>
              <w:rPr>
                <w:rFonts w:eastAsiaTheme="minorEastAsia"/>
                <w:i/>
                <w:sz w:val="15"/>
                <w:szCs w:val="15"/>
              </w:rPr>
            </w:pPr>
            <m:oMathPara>
              <m:oMathParaPr>
                <m:jc m:val="left"/>
              </m:oMathParaPr>
              <m:oMath>
                <m:r>
                  <w:rPr>
                    <w:rFonts w:ascii="Cambria Math" w:hAnsi="Cambria Math" w:cs="Times New Roman"/>
                    <w:sz w:val="15"/>
                    <w:szCs w:val="15"/>
                  </w:rPr>
                  <m:t>C</m:t>
                </m:r>
                <m:r>
                  <w:rPr>
                    <w:rFonts w:ascii="Cambria Math" w:hAnsi="Cambria Math" w:cs="Times New Roman" w:hint="eastAsia"/>
                    <w:sz w:val="15"/>
                    <w:szCs w:val="15"/>
                  </w:rPr>
                  <m:t>as</m:t>
                </m:r>
                <m:r>
                  <w:rPr>
                    <w:rFonts w:ascii="Cambria Math" w:hAnsi="Cambria Math" w:cs="Cambria Math"/>
                    <w:sz w:val="15"/>
                    <w:szCs w:val="15"/>
                  </w:rPr>
                  <m:t>h</m:t>
                </m:r>
              </m:oMath>
            </m:oMathPara>
          </w:p>
        </w:tc>
        <w:tc>
          <w:tcPr>
            <w:tcW w:w="505" w:type="pct"/>
            <w:tcBorders>
              <w:left w:val="single" w:sz="4" w:space="0" w:color="auto"/>
            </w:tcBorders>
          </w:tcPr>
          <w:p w14:paraId="7C2DB473" w14:textId="4A1D1C0B"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c>
          <w:tcPr>
            <w:tcW w:w="534" w:type="pct"/>
          </w:tcPr>
          <w:p w14:paraId="0070AD79" w14:textId="77777777" w:rsidR="009A359B" w:rsidRPr="00E647E7" w:rsidRDefault="009A359B" w:rsidP="009A359B">
            <w:pPr>
              <w:keepNext/>
              <w:keepLines/>
              <w:ind w:firstLineChars="0" w:firstLine="0"/>
              <w:rPr>
                <w:rFonts w:cs="Times New Roman"/>
                <w:kern w:val="0"/>
                <w:sz w:val="15"/>
                <w:szCs w:val="15"/>
              </w:rPr>
            </w:pPr>
          </w:p>
        </w:tc>
        <w:tc>
          <w:tcPr>
            <w:tcW w:w="534" w:type="pct"/>
          </w:tcPr>
          <w:p w14:paraId="7DBB9AA6" w14:textId="77777777" w:rsidR="009A359B" w:rsidRPr="00E647E7" w:rsidRDefault="009A359B" w:rsidP="009A359B">
            <w:pPr>
              <w:keepNext/>
              <w:keepLines/>
              <w:ind w:firstLineChars="0" w:firstLine="0"/>
              <w:rPr>
                <w:rFonts w:cs="Times New Roman"/>
                <w:kern w:val="0"/>
                <w:sz w:val="15"/>
                <w:szCs w:val="15"/>
              </w:rPr>
            </w:pPr>
          </w:p>
        </w:tc>
        <w:tc>
          <w:tcPr>
            <w:tcW w:w="682" w:type="pct"/>
          </w:tcPr>
          <w:p w14:paraId="2128CC24" w14:textId="77777777" w:rsidR="009A359B" w:rsidRPr="00E647E7" w:rsidRDefault="009A359B" w:rsidP="009A359B">
            <w:pPr>
              <w:keepNext/>
              <w:keepLines/>
              <w:ind w:firstLineChars="0" w:firstLine="0"/>
              <w:rPr>
                <w:rFonts w:cs="Times New Roman"/>
                <w:kern w:val="0"/>
                <w:sz w:val="15"/>
                <w:szCs w:val="15"/>
              </w:rPr>
            </w:pPr>
          </w:p>
        </w:tc>
        <w:tc>
          <w:tcPr>
            <w:tcW w:w="534" w:type="pct"/>
          </w:tcPr>
          <w:p w14:paraId="352C4D6E" w14:textId="77777777" w:rsidR="009A359B" w:rsidRPr="00E647E7" w:rsidRDefault="009A359B" w:rsidP="009A359B">
            <w:pPr>
              <w:keepNext/>
              <w:keepLines/>
              <w:ind w:firstLineChars="0" w:firstLine="0"/>
              <w:rPr>
                <w:rFonts w:cs="Times New Roman"/>
                <w:kern w:val="0"/>
                <w:sz w:val="15"/>
                <w:szCs w:val="15"/>
              </w:rPr>
            </w:pPr>
          </w:p>
        </w:tc>
        <w:tc>
          <w:tcPr>
            <w:tcW w:w="623" w:type="pct"/>
          </w:tcPr>
          <w:p w14:paraId="7FA35251" w14:textId="77777777" w:rsidR="009A359B" w:rsidRPr="00E647E7" w:rsidRDefault="009A359B" w:rsidP="009A359B">
            <w:pPr>
              <w:keepNext/>
              <w:keepLines/>
              <w:ind w:firstLineChars="0" w:firstLine="0"/>
              <w:rPr>
                <w:rFonts w:cs="Times New Roman"/>
                <w:kern w:val="0"/>
                <w:sz w:val="15"/>
                <w:szCs w:val="15"/>
              </w:rPr>
            </w:pPr>
          </w:p>
        </w:tc>
        <w:tc>
          <w:tcPr>
            <w:tcW w:w="507" w:type="pct"/>
          </w:tcPr>
          <w:p w14:paraId="3799FA11" w14:textId="77777777" w:rsidR="009A359B" w:rsidRPr="00E647E7" w:rsidRDefault="009A359B" w:rsidP="009A359B">
            <w:pPr>
              <w:keepNext/>
              <w:keepLines/>
              <w:ind w:firstLineChars="0" w:firstLine="0"/>
              <w:rPr>
                <w:rFonts w:cs="Times New Roman"/>
                <w:kern w:val="0"/>
                <w:sz w:val="15"/>
                <w:szCs w:val="15"/>
              </w:rPr>
            </w:pPr>
          </w:p>
        </w:tc>
        <w:tc>
          <w:tcPr>
            <w:tcW w:w="399" w:type="pct"/>
          </w:tcPr>
          <w:p w14:paraId="291B35C5" w14:textId="77777777" w:rsidR="009A359B" w:rsidRPr="00E647E7" w:rsidRDefault="009A359B" w:rsidP="009A359B">
            <w:pPr>
              <w:keepNext/>
              <w:keepLines/>
              <w:ind w:firstLineChars="0" w:firstLine="0"/>
              <w:rPr>
                <w:rFonts w:cs="Times New Roman"/>
                <w:kern w:val="0"/>
                <w:sz w:val="15"/>
                <w:szCs w:val="15"/>
              </w:rPr>
            </w:pPr>
          </w:p>
        </w:tc>
      </w:tr>
      <w:tr w:rsidR="009A359B" w:rsidRPr="00E647E7" w14:paraId="59295A4D" w14:textId="77777777" w:rsidTr="009A359B">
        <w:trPr>
          <w:jc w:val="center"/>
        </w:trPr>
        <w:tc>
          <w:tcPr>
            <w:tcW w:w="682" w:type="pct"/>
            <w:tcBorders>
              <w:right w:val="single" w:sz="4" w:space="0" w:color="auto"/>
            </w:tcBorders>
            <w:vAlign w:val="center"/>
          </w:tcPr>
          <w:p w14:paraId="274A134C" w14:textId="77777777" w:rsidR="009A359B" w:rsidRPr="00386539" w:rsidRDefault="009A359B" w:rsidP="009A359B">
            <w:pPr>
              <w:keepNext/>
              <w:keepLines/>
              <w:ind w:firstLineChars="0" w:firstLine="0"/>
              <w:rPr>
                <w:sz w:val="15"/>
                <w:szCs w:val="15"/>
              </w:rPr>
            </w:pPr>
            <m:oMathPara>
              <m:oMathParaPr>
                <m:jc m:val="left"/>
              </m:oMathParaPr>
              <m:oMath>
                <m:r>
                  <w:rPr>
                    <w:rFonts w:ascii="Cambria Math" w:hAnsi="Cambria Math" w:cs="Times New Roman"/>
                    <w:sz w:val="15"/>
                    <w:szCs w:val="15"/>
                  </w:rPr>
                  <m:t>G</m:t>
                </m:r>
                <m:r>
                  <w:rPr>
                    <w:rFonts w:ascii="Cambria Math" w:hAnsi="Cambria Math" w:cs="Times New Roman" w:hint="eastAsia"/>
                    <w:sz w:val="15"/>
                    <w:szCs w:val="15"/>
                  </w:rPr>
                  <m:t>rowt</m:t>
                </m:r>
                <m:r>
                  <w:rPr>
                    <w:rFonts w:ascii="Cambria Math" w:eastAsiaTheme="minorEastAsia" w:hAnsi="Cambria Math" w:cs="Cambria Math"/>
                    <w:sz w:val="15"/>
                    <w:szCs w:val="15"/>
                  </w:rPr>
                  <m:t>h</m:t>
                </m:r>
              </m:oMath>
            </m:oMathPara>
          </w:p>
        </w:tc>
        <w:tc>
          <w:tcPr>
            <w:tcW w:w="505" w:type="pct"/>
            <w:tcBorders>
              <w:left w:val="single" w:sz="4" w:space="0" w:color="auto"/>
            </w:tcBorders>
          </w:tcPr>
          <w:p w14:paraId="5FD30D98"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0.0795***</w:t>
            </w:r>
          </w:p>
        </w:tc>
        <w:tc>
          <w:tcPr>
            <w:tcW w:w="534" w:type="pct"/>
          </w:tcPr>
          <w:p w14:paraId="3EBD68E5" w14:textId="0C8694C1"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c>
          <w:tcPr>
            <w:tcW w:w="534" w:type="pct"/>
          </w:tcPr>
          <w:p w14:paraId="036DE985" w14:textId="77777777" w:rsidR="009A359B" w:rsidRPr="00E647E7" w:rsidRDefault="009A359B" w:rsidP="009A359B">
            <w:pPr>
              <w:keepNext/>
              <w:keepLines/>
              <w:ind w:firstLineChars="0" w:firstLine="0"/>
              <w:rPr>
                <w:rFonts w:cs="Times New Roman"/>
                <w:kern w:val="0"/>
                <w:sz w:val="15"/>
                <w:szCs w:val="15"/>
              </w:rPr>
            </w:pPr>
          </w:p>
        </w:tc>
        <w:tc>
          <w:tcPr>
            <w:tcW w:w="682" w:type="pct"/>
          </w:tcPr>
          <w:p w14:paraId="2AA43C01" w14:textId="77777777" w:rsidR="009A359B" w:rsidRPr="00E647E7" w:rsidRDefault="009A359B" w:rsidP="009A359B">
            <w:pPr>
              <w:keepNext/>
              <w:keepLines/>
              <w:ind w:firstLineChars="0" w:firstLine="0"/>
              <w:rPr>
                <w:rFonts w:cs="Times New Roman"/>
                <w:kern w:val="0"/>
                <w:sz w:val="15"/>
                <w:szCs w:val="15"/>
              </w:rPr>
            </w:pPr>
          </w:p>
        </w:tc>
        <w:tc>
          <w:tcPr>
            <w:tcW w:w="534" w:type="pct"/>
          </w:tcPr>
          <w:p w14:paraId="799EBE0A" w14:textId="77777777" w:rsidR="009A359B" w:rsidRPr="00E647E7" w:rsidRDefault="009A359B" w:rsidP="009A359B">
            <w:pPr>
              <w:keepNext/>
              <w:keepLines/>
              <w:ind w:firstLineChars="0" w:firstLine="0"/>
              <w:rPr>
                <w:rFonts w:cs="Times New Roman"/>
                <w:kern w:val="0"/>
                <w:sz w:val="15"/>
                <w:szCs w:val="15"/>
              </w:rPr>
            </w:pPr>
          </w:p>
        </w:tc>
        <w:tc>
          <w:tcPr>
            <w:tcW w:w="623" w:type="pct"/>
          </w:tcPr>
          <w:p w14:paraId="59ED7101" w14:textId="77777777" w:rsidR="009A359B" w:rsidRPr="00E647E7" w:rsidRDefault="009A359B" w:rsidP="009A359B">
            <w:pPr>
              <w:keepNext/>
              <w:keepLines/>
              <w:ind w:firstLineChars="0" w:firstLine="0"/>
              <w:rPr>
                <w:rFonts w:cs="Times New Roman"/>
                <w:kern w:val="0"/>
                <w:sz w:val="15"/>
                <w:szCs w:val="15"/>
              </w:rPr>
            </w:pPr>
          </w:p>
        </w:tc>
        <w:tc>
          <w:tcPr>
            <w:tcW w:w="507" w:type="pct"/>
          </w:tcPr>
          <w:p w14:paraId="05151872" w14:textId="77777777" w:rsidR="009A359B" w:rsidRPr="00E647E7" w:rsidRDefault="009A359B" w:rsidP="009A359B">
            <w:pPr>
              <w:keepNext/>
              <w:keepLines/>
              <w:ind w:firstLineChars="0" w:firstLine="0"/>
              <w:rPr>
                <w:rFonts w:cs="Times New Roman"/>
                <w:kern w:val="0"/>
                <w:sz w:val="15"/>
                <w:szCs w:val="15"/>
              </w:rPr>
            </w:pPr>
          </w:p>
        </w:tc>
        <w:tc>
          <w:tcPr>
            <w:tcW w:w="399" w:type="pct"/>
          </w:tcPr>
          <w:p w14:paraId="1557822B" w14:textId="77777777" w:rsidR="009A359B" w:rsidRPr="00E647E7" w:rsidRDefault="009A359B" w:rsidP="009A359B">
            <w:pPr>
              <w:keepNext/>
              <w:keepLines/>
              <w:ind w:firstLineChars="0" w:firstLine="0"/>
              <w:rPr>
                <w:rFonts w:cs="Times New Roman"/>
                <w:kern w:val="0"/>
                <w:sz w:val="15"/>
                <w:szCs w:val="15"/>
              </w:rPr>
            </w:pPr>
          </w:p>
        </w:tc>
      </w:tr>
      <w:tr w:rsidR="009A359B" w:rsidRPr="00E647E7" w14:paraId="3CE1C6B3" w14:textId="77777777" w:rsidTr="009A359B">
        <w:trPr>
          <w:jc w:val="center"/>
        </w:trPr>
        <w:tc>
          <w:tcPr>
            <w:tcW w:w="682" w:type="pct"/>
            <w:tcBorders>
              <w:right w:val="single" w:sz="4" w:space="0" w:color="auto"/>
            </w:tcBorders>
            <w:vAlign w:val="center"/>
          </w:tcPr>
          <w:p w14:paraId="227A1C08" w14:textId="77777777" w:rsidR="009A359B" w:rsidRPr="00386539" w:rsidRDefault="009A359B" w:rsidP="009A359B">
            <w:pPr>
              <w:keepNext/>
              <w:keepLines/>
              <w:ind w:firstLineChars="0" w:firstLine="0"/>
              <w:rPr>
                <w:sz w:val="15"/>
                <w:szCs w:val="15"/>
              </w:rPr>
            </w:pPr>
            <m:oMathPara>
              <m:oMathParaPr>
                <m:jc m:val="left"/>
              </m:oMathParaPr>
              <m:oMath>
                <m:r>
                  <w:rPr>
                    <w:rFonts w:ascii="Cambria Math" w:hAnsi="Cambria Math" w:cs="Times New Roman"/>
                    <w:sz w:val="15"/>
                    <w:szCs w:val="15"/>
                  </w:rPr>
                  <m:t>B</m:t>
                </m:r>
                <m:r>
                  <w:rPr>
                    <w:rFonts w:ascii="Cambria Math" w:hAnsi="Cambria Math" w:cs="Times New Roman" w:hint="eastAsia"/>
                    <w:sz w:val="15"/>
                    <w:szCs w:val="15"/>
                  </w:rPr>
                  <m:t>oard</m:t>
                </m:r>
              </m:oMath>
            </m:oMathPara>
          </w:p>
        </w:tc>
        <w:tc>
          <w:tcPr>
            <w:tcW w:w="505" w:type="pct"/>
            <w:tcBorders>
              <w:left w:val="single" w:sz="4" w:space="0" w:color="auto"/>
            </w:tcBorders>
          </w:tcPr>
          <w:p w14:paraId="41923380" w14:textId="51E5FE95"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0.0082</w:t>
            </w:r>
          </w:p>
        </w:tc>
        <w:tc>
          <w:tcPr>
            <w:tcW w:w="534" w:type="pct"/>
          </w:tcPr>
          <w:p w14:paraId="20CE921D"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-0.0324***</w:t>
            </w:r>
          </w:p>
        </w:tc>
        <w:tc>
          <w:tcPr>
            <w:tcW w:w="534" w:type="pct"/>
          </w:tcPr>
          <w:p w14:paraId="2FC8297E" w14:textId="221EF87B"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c>
          <w:tcPr>
            <w:tcW w:w="682" w:type="pct"/>
          </w:tcPr>
          <w:p w14:paraId="2CECA123" w14:textId="77777777" w:rsidR="009A359B" w:rsidRPr="00E647E7" w:rsidRDefault="009A359B" w:rsidP="009A359B">
            <w:pPr>
              <w:keepNext/>
              <w:keepLines/>
              <w:ind w:firstLineChars="0" w:firstLine="0"/>
              <w:rPr>
                <w:rFonts w:cs="Times New Roman"/>
                <w:kern w:val="0"/>
                <w:sz w:val="15"/>
                <w:szCs w:val="15"/>
              </w:rPr>
            </w:pPr>
          </w:p>
        </w:tc>
        <w:tc>
          <w:tcPr>
            <w:tcW w:w="534" w:type="pct"/>
          </w:tcPr>
          <w:p w14:paraId="0CEE97CE" w14:textId="77777777" w:rsidR="009A359B" w:rsidRPr="00E647E7" w:rsidRDefault="009A359B" w:rsidP="009A359B">
            <w:pPr>
              <w:keepNext/>
              <w:keepLines/>
              <w:ind w:firstLineChars="0" w:firstLine="0"/>
              <w:rPr>
                <w:rFonts w:cs="Times New Roman"/>
                <w:kern w:val="0"/>
                <w:sz w:val="15"/>
                <w:szCs w:val="15"/>
              </w:rPr>
            </w:pPr>
          </w:p>
        </w:tc>
        <w:tc>
          <w:tcPr>
            <w:tcW w:w="623" w:type="pct"/>
          </w:tcPr>
          <w:p w14:paraId="38427661" w14:textId="77777777" w:rsidR="009A359B" w:rsidRPr="00E647E7" w:rsidRDefault="009A359B" w:rsidP="009A359B">
            <w:pPr>
              <w:keepNext/>
              <w:keepLines/>
              <w:ind w:firstLineChars="0" w:firstLine="0"/>
              <w:rPr>
                <w:rFonts w:cs="Times New Roman"/>
                <w:kern w:val="0"/>
                <w:sz w:val="15"/>
                <w:szCs w:val="15"/>
              </w:rPr>
            </w:pPr>
          </w:p>
        </w:tc>
        <w:tc>
          <w:tcPr>
            <w:tcW w:w="507" w:type="pct"/>
          </w:tcPr>
          <w:p w14:paraId="68C43815" w14:textId="77777777" w:rsidR="009A359B" w:rsidRPr="00E647E7" w:rsidRDefault="009A359B" w:rsidP="009A359B">
            <w:pPr>
              <w:keepNext/>
              <w:keepLines/>
              <w:ind w:firstLineChars="0" w:firstLine="0"/>
              <w:rPr>
                <w:rFonts w:cs="Times New Roman"/>
                <w:kern w:val="0"/>
                <w:sz w:val="15"/>
                <w:szCs w:val="15"/>
              </w:rPr>
            </w:pPr>
          </w:p>
        </w:tc>
        <w:tc>
          <w:tcPr>
            <w:tcW w:w="399" w:type="pct"/>
          </w:tcPr>
          <w:p w14:paraId="4AA87D75" w14:textId="77777777" w:rsidR="009A359B" w:rsidRPr="00E647E7" w:rsidRDefault="009A359B" w:rsidP="009A359B">
            <w:pPr>
              <w:keepNext/>
              <w:keepLines/>
              <w:ind w:firstLineChars="0" w:firstLine="0"/>
              <w:rPr>
                <w:rFonts w:cs="Times New Roman"/>
                <w:kern w:val="0"/>
                <w:sz w:val="15"/>
                <w:szCs w:val="15"/>
              </w:rPr>
            </w:pPr>
          </w:p>
        </w:tc>
      </w:tr>
      <w:tr w:rsidR="009A359B" w:rsidRPr="00E647E7" w14:paraId="4F14AB8D" w14:textId="77777777" w:rsidTr="009A359B">
        <w:trPr>
          <w:jc w:val="center"/>
        </w:trPr>
        <w:tc>
          <w:tcPr>
            <w:tcW w:w="682" w:type="pct"/>
            <w:tcBorders>
              <w:right w:val="single" w:sz="4" w:space="0" w:color="auto"/>
            </w:tcBorders>
            <w:vAlign w:val="center"/>
          </w:tcPr>
          <w:p w14:paraId="3C9088A9" w14:textId="77777777" w:rsidR="009A359B" w:rsidRPr="00386539" w:rsidRDefault="009A359B" w:rsidP="009A359B">
            <w:pPr>
              <w:keepNext/>
              <w:keepLines/>
              <w:ind w:firstLineChars="0" w:firstLine="0"/>
              <w:rPr>
                <w:sz w:val="15"/>
                <w:szCs w:val="15"/>
              </w:rPr>
            </w:pPr>
            <m:oMathPara>
              <m:oMathParaPr>
                <m:jc m:val="left"/>
              </m:oMathParaPr>
              <m:oMath>
                <m:r>
                  <w:rPr>
                    <w:rFonts w:ascii="Cambria Math" w:hAnsi="Cambria Math" w:cs="Times New Roman"/>
                    <w:sz w:val="15"/>
                    <w:szCs w:val="15"/>
                  </w:rPr>
                  <m:t>I</m:t>
                </m:r>
                <m:r>
                  <w:rPr>
                    <w:rFonts w:ascii="Cambria Math" w:hAnsi="Cambria Math" w:cs="Times New Roman" w:hint="eastAsia"/>
                    <w:sz w:val="15"/>
                    <w:szCs w:val="15"/>
                  </w:rPr>
                  <m:t>nd</m:t>
                </m:r>
                <m:r>
                  <w:rPr>
                    <w:rFonts w:ascii="Cambria Math" w:hAnsi="Cambria Math" w:cs="Times New Roman"/>
                    <w:sz w:val="15"/>
                    <w:szCs w:val="15"/>
                  </w:rPr>
                  <m:t>ependent</m:t>
                </m:r>
              </m:oMath>
            </m:oMathPara>
          </w:p>
        </w:tc>
        <w:tc>
          <w:tcPr>
            <w:tcW w:w="505" w:type="pct"/>
            <w:tcBorders>
              <w:left w:val="single" w:sz="4" w:space="0" w:color="auto"/>
            </w:tcBorders>
          </w:tcPr>
          <w:p w14:paraId="0FD787C0" w14:textId="7F648D9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-0.0065</w:t>
            </w:r>
          </w:p>
        </w:tc>
        <w:tc>
          <w:tcPr>
            <w:tcW w:w="534" w:type="pct"/>
          </w:tcPr>
          <w:p w14:paraId="5A7F87BF" w14:textId="4F98D689"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0.0064</w:t>
            </w:r>
          </w:p>
        </w:tc>
        <w:tc>
          <w:tcPr>
            <w:tcW w:w="534" w:type="pct"/>
          </w:tcPr>
          <w:p w14:paraId="698790A9"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-0.5387***</w:t>
            </w:r>
          </w:p>
        </w:tc>
        <w:tc>
          <w:tcPr>
            <w:tcW w:w="682" w:type="pct"/>
          </w:tcPr>
          <w:p w14:paraId="10C5A147" w14:textId="1383BE32"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c>
          <w:tcPr>
            <w:tcW w:w="534" w:type="pct"/>
          </w:tcPr>
          <w:p w14:paraId="08C8DA44" w14:textId="77777777" w:rsidR="009A359B" w:rsidRPr="00E647E7" w:rsidRDefault="009A359B" w:rsidP="009A359B">
            <w:pPr>
              <w:keepNext/>
              <w:keepLines/>
              <w:ind w:firstLineChars="0" w:firstLine="0"/>
              <w:rPr>
                <w:rFonts w:cs="Times New Roman"/>
                <w:kern w:val="0"/>
                <w:sz w:val="15"/>
                <w:szCs w:val="15"/>
              </w:rPr>
            </w:pPr>
          </w:p>
        </w:tc>
        <w:tc>
          <w:tcPr>
            <w:tcW w:w="623" w:type="pct"/>
          </w:tcPr>
          <w:p w14:paraId="1C6A2265" w14:textId="77777777" w:rsidR="009A359B" w:rsidRPr="00E647E7" w:rsidRDefault="009A359B" w:rsidP="009A359B">
            <w:pPr>
              <w:keepNext/>
              <w:keepLines/>
              <w:ind w:firstLineChars="0" w:firstLine="0"/>
              <w:rPr>
                <w:rFonts w:cs="Times New Roman"/>
                <w:kern w:val="0"/>
                <w:sz w:val="15"/>
                <w:szCs w:val="15"/>
              </w:rPr>
            </w:pPr>
          </w:p>
        </w:tc>
        <w:tc>
          <w:tcPr>
            <w:tcW w:w="507" w:type="pct"/>
          </w:tcPr>
          <w:p w14:paraId="2EB63F4E" w14:textId="77777777" w:rsidR="009A359B" w:rsidRPr="00E647E7" w:rsidRDefault="009A359B" w:rsidP="009A359B">
            <w:pPr>
              <w:keepNext/>
              <w:keepLines/>
              <w:ind w:firstLineChars="0" w:firstLine="0"/>
              <w:rPr>
                <w:rFonts w:cs="Times New Roman"/>
                <w:kern w:val="0"/>
                <w:sz w:val="15"/>
                <w:szCs w:val="15"/>
              </w:rPr>
            </w:pPr>
          </w:p>
        </w:tc>
        <w:tc>
          <w:tcPr>
            <w:tcW w:w="399" w:type="pct"/>
          </w:tcPr>
          <w:p w14:paraId="20A7592C" w14:textId="77777777" w:rsidR="009A359B" w:rsidRPr="00E647E7" w:rsidRDefault="009A359B" w:rsidP="009A359B">
            <w:pPr>
              <w:keepNext/>
              <w:keepLines/>
              <w:ind w:firstLineChars="0" w:firstLine="0"/>
              <w:rPr>
                <w:rFonts w:cs="Times New Roman"/>
                <w:kern w:val="0"/>
                <w:sz w:val="15"/>
                <w:szCs w:val="15"/>
              </w:rPr>
            </w:pPr>
          </w:p>
        </w:tc>
      </w:tr>
      <w:tr w:rsidR="009A359B" w:rsidRPr="00E647E7" w14:paraId="2A289225" w14:textId="77777777" w:rsidTr="009A359B">
        <w:trPr>
          <w:jc w:val="center"/>
        </w:trPr>
        <w:tc>
          <w:tcPr>
            <w:tcW w:w="682" w:type="pct"/>
            <w:tcBorders>
              <w:right w:val="single" w:sz="4" w:space="0" w:color="auto"/>
            </w:tcBorders>
            <w:vAlign w:val="center"/>
          </w:tcPr>
          <w:p w14:paraId="67060D66" w14:textId="77777777" w:rsidR="009A359B" w:rsidRPr="00386539" w:rsidRDefault="009A359B" w:rsidP="009A359B">
            <w:pPr>
              <w:keepNext/>
              <w:keepLines/>
              <w:ind w:firstLineChars="0" w:firstLine="0"/>
              <w:rPr>
                <w:sz w:val="15"/>
                <w:szCs w:val="15"/>
              </w:rPr>
            </w:pPr>
            <m:oMathPara>
              <m:oMathParaPr>
                <m:jc m:val="left"/>
              </m:oMathParaPr>
              <m:oMath>
                <m:r>
                  <w:rPr>
                    <w:rFonts w:ascii="Cambria Math" w:hAnsi="Cambria Math" w:cs="Times New Roman"/>
                    <w:sz w:val="15"/>
                    <w:szCs w:val="15"/>
                  </w:rPr>
                  <m:t>Pop</m:t>
                </m:r>
              </m:oMath>
            </m:oMathPara>
          </w:p>
        </w:tc>
        <w:tc>
          <w:tcPr>
            <w:tcW w:w="505" w:type="pct"/>
            <w:tcBorders>
              <w:left w:val="single" w:sz="4" w:space="0" w:color="auto"/>
            </w:tcBorders>
          </w:tcPr>
          <w:p w14:paraId="6E3CDF57" w14:textId="356B2933"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-0.0044</w:t>
            </w:r>
          </w:p>
        </w:tc>
        <w:tc>
          <w:tcPr>
            <w:tcW w:w="534" w:type="pct"/>
          </w:tcPr>
          <w:p w14:paraId="3050EBEA" w14:textId="6B1864CA"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0.0025</w:t>
            </w:r>
          </w:p>
        </w:tc>
        <w:tc>
          <w:tcPr>
            <w:tcW w:w="534" w:type="pct"/>
          </w:tcPr>
          <w:p w14:paraId="2B774BA6"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-0.0362***</w:t>
            </w:r>
          </w:p>
        </w:tc>
        <w:tc>
          <w:tcPr>
            <w:tcW w:w="682" w:type="pct"/>
          </w:tcPr>
          <w:p w14:paraId="1A9DD867"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0.0237**</w:t>
            </w:r>
          </w:p>
        </w:tc>
        <w:tc>
          <w:tcPr>
            <w:tcW w:w="534" w:type="pct"/>
          </w:tcPr>
          <w:p w14:paraId="3483AAA1" w14:textId="213534C0"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c>
          <w:tcPr>
            <w:tcW w:w="623" w:type="pct"/>
          </w:tcPr>
          <w:p w14:paraId="3A35B9B5" w14:textId="77777777" w:rsidR="009A359B" w:rsidRPr="00E647E7" w:rsidRDefault="009A359B" w:rsidP="009A359B">
            <w:pPr>
              <w:keepNext/>
              <w:keepLines/>
              <w:ind w:firstLineChars="0" w:firstLine="0"/>
              <w:rPr>
                <w:rFonts w:cs="Times New Roman"/>
                <w:kern w:val="0"/>
                <w:sz w:val="15"/>
                <w:szCs w:val="15"/>
              </w:rPr>
            </w:pPr>
          </w:p>
        </w:tc>
        <w:tc>
          <w:tcPr>
            <w:tcW w:w="507" w:type="pct"/>
          </w:tcPr>
          <w:p w14:paraId="3A2218B7" w14:textId="77777777" w:rsidR="009A359B" w:rsidRPr="00E647E7" w:rsidRDefault="009A359B" w:rsidP="009A359B">
            <w:pPr>
              <w:keepNext/>
              <w:keepLines/>
              <w:ind w:firstLineChars="0" w:firstLine="0"/>
              <w:rPr>
                <w:rFonts w:cs="Times New Roman"/>
                <w:kern w:val="0"/>
                <w:sz w:val="15"/>
                <w:szCs w:val="15"/>
              </w:rPr>
            </w:pPr>
          </w:p>
        </w:tc>
        <w:tc>
          <w:tcPr>
            <w:tcW w:w="399" w:type="pct"/>
          </w:tcPr>
          <w:p w14:paraId="491AF4A7" w14:textId="77777777" w:rsidR="009A359B" w:rsidRPr="00E647E7" w:rsidRDefault="009A359B" w:rsidP="009A359B">
            <w:pPr>
              <w:keepNext/>
              <w:keepLines/>
              <w:ind w:firstLineChars="0" w:firstLine="0"/>
              <w:rPr>
                <w:rFonts w:cs="Times New Roman"/>
                <w:kern w:val="0"/>
                <w:sz w:val="15"/>
                <w:szCs w:val="15"/>
              </w:rPr>
            </w:pPr>
          </w:p>
        </w:tc>
      </w:tr>
      <w:tr w:rsidR="009A359B" w:rsidRPr="00E647E7" w14:paraId="72968402" w14:textId="77777777" w:rsidTr="009A359B">
        <w:trPr>
          <w:jc w:val="center"/>
        </w:trPr>
        <w:tc>
          <w:tcPr>
            <w:tcW w:w="682" w:type="pct"/>
            <w:tcBorders>
              <w:right w:val="single" w:sz="4" w:space="0" w:color="auto"/>
            </w:tcBorders>
            <w:vAlign w:val="center"/>
          </w:tcPr>
          <w:p w14:paraId="717B695C" w14:textId="77777777" w:rsidR="009A359B" w:rsidRPr="00386539" w:rsidRDefault="009A359B" w:rsidP="009A359B">
            <w:pPr>
              <w:keepNext/>
              <w:keepLines/>
              <w:ind w:firstLineChars="0" w:firstLine="0"/>
              <w:rPr>
                <w:sz w:val="15"/>
                <w:szCs w:val="15"/>
              </w:rPr>
            </w:pPr>
            <m:oMathPara>
              <m:oMathParaPr>
                <m:jc m:val="left"/>
              </m:oMathParaPr>
              <m:oMath>
                <m:r>
                  <w:rPr>
                    <w:rFonts w:ascii="Cambria Math" w:hAnsi="Cambria Math" w:cs="Times New Roman"/>
                    <w:sz w:val="15"/>
                    <w:szCs w:val="15"/>
                  </w:rPr>
                  <m:t>G</m:t>
                </m:r>
                <m:r>
                  <w:rPr>
                    <w:rFonts w:ascii="Cambria Math" w:hAnsi="Cambria Math" w:cs="Times New Roman" w:hint="eastAsia"/>
                    <w:sz w:val="15"/>
                    <w:szCs w:val="15"/>
                  </w:rPr>
                  <m:t>dp</m:t>
                </m:r>
                <m:r>
                  <w:rPr>
                    <w:rFonts w:ascii="Cambria Math" w:hAnsi="Cambria Math" w:cs="Times New Roman"/>
                    <w:sz w:val="15"/>
                    <w:szCs w:val="15"/>
                  </w:rPr>
                  <m:t>G</m:t>
                </m:r>
                <m:r>
                  <w:rPr>
                    <w:rFonts w:ascii="Cambria Math" w:hAnsi="Cambria Math" w:cs="Times New Roman" w:hint="eastAsia"/>
                    <w:sz w:val="15"/>
                    <w:szCs w:val="15"/>
                  </w:rPr>
                  <m:t>rowt</m:t>
                </m:r>
                <m:r>
                  <w:rPr>
                    <w:rFonts w:ascii="Cambria Math" w:eastAsiaTheme="minorEastAsia" w:hAnsi="Cambria Math" w:cs="Cambria Math"/>
                    <w:sz w:val="15"/>
                    <w:szCs w:val="15"/>
                  </w:rPr>
                  <m:t>h</m:t>
                </m:r>
              </m:oMath>
            </m:oMathPara>
          </w:p>
        </w:tc>
        <w:tc>
          <w:tcPr>
            <w:tcW w:w="505" w:type="pct"/>
            <w:tcBorders>
              <w:left w:val="single" w:sz="4" w:space="0" w:color="auto"/>
            </w:tcBorders>
          </w:tcPr>
          <w:p w14:paraId="2685D90C"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0.0100</w:t>
            </w:r>
          </w:p>
        </w:tc>
        <w:tc>
          <w:tcPr>
            <w:tcW w:w="534" w:type="pct"/>
          </w:tcPr>
          <w:p w14:paraId="77E4671D"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0.0642***</w:t>
            </w:r>
          </w:p>
        </w:tc>
        <w:tc>
          <w:tcPr>
            <w:tcW w:w="534" w:type="pct"/>
          </w:tcPr>
          <w:p w14:paraId="1054C7DD"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0.1285***</w:t>
            </w:r>
          </w:p>
        </w:tc>
        <w:tc>
          <w:tcPr>
            <w:tcW w:w="682" w:type="pct"/>
          </w:tcPr>
          <w:p w14:paraId="1F84145F"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-0.0496***</w:t>
            </w:r>
          </w:p>
        </w:tc>
        <w:tc>
          <w:tcPr>
            <w:tcW w:w="534" w:type="pct"/>
          </w:tcPr>
          <w:p w14:paraId="290E44FF"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0.0813***</w:t>
            </w:r>
          </w:p>
        </w:tc>
        <w:tc>
          <w:tcPr>
            <w:tcW w:w="623" w:type="pct"/>
          </w:tcPr>
          <w:p w14:paraId="2379C53A" w14:textId="4E0CFF5B"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c>
          <w:tcPr>
            <w:tcW w:w="507" w:type="pct"/>
          </w:tcPr>
          <w:p w14:paraId="11900CB4" w14:textId="77777777" w:rsidR="009A359B" w:rsidRPr="00E647E7" w:rsidRDefault="009A359B" w:rsidP="009A359B">
            <w:pPr>
              <w:keepNext/>
              <w:keepLines/>
              <w:ind w:firstLineChars="0" w:firstLine="0"/>
              <w:rPr>
                <w:rFonts w:cs="Times New Roman"/>
                <w:kern w:val="0"/>
                <w:sz w:val="15"/>
                <w:szCs w:val="15"/>
              </w:rPr>
            </w:pPr>
          </w:p>
        </w:tc>
        <w:tc>
          <w:tcPr>
            <w:tcW w:w="399" w:type="pct"/>
          </w:tcPr>
          <w:p w14:paraId="5E440591" w14:textId="77777777" w:rsidR="009A359B" w:rsidRPr="00E647E7" w:rsidRDefault="009A359B" w:rsidP="009A359B">
            <w:pPr>
              <w:keepNext/>
              <w:keepLines/>
              <w:ind w:firstLineChars="0" w:firstLine="0"/>
              <w:rPr>
                <w:rFonts w:cs="Times New Roman"/>
                <w:kern w:val="0"/>
                <w:sz w:val="15"/>
                <w:szCs w:val="15"/>
              </w:rPr>
            </w:pPr>
          </w:p>
        </w:tc>
      </w:tr>
      <w:tr w:rsidR="009A359B" w:rsidRPr="00E647E7" w14:paraId="39505003" w14:textId="77777777" w:rsidTr="009A359B">
        <w:trPr>
          <w:jc w:val="center"/>
        </w:trPr>
        <w:tc>
          <w:tcPr>
            <w:tcW w:w="682" w:type="pct"/>
            <w:tcBorders>
              <w:right w:val="single" w:sz="4" w:space="0" w:color="auto"/>
            </w:tcBorders>
            <w:vAlign w:val="center"/>
          </w:tcPr>
          <w:p w14:paraId="135335FE" w14:textId="77777777" w:rsidR="009A359B" w:rsidRPr="00386539" w:rsidRDefault="009A359B" w:rsidP="009A359B">
            <w:pPr>
              <w:keepNext/>
              <w:keepLines/>
              <w:ind w:firstLineChars="0" w:firstLine="0"/>
              <w:rPr>
                <w:sz w:val="15"/>
                <w:szCs w:val="15"/>
              </w:rPr>
            </w:pPr>
            <m:oMathPara>
              <m:oMathParaPr>
                <m:jc m:val="left"/>
              </m:oMathParaPr>
              <m:oMath>
                <m:r>
                  <w:rPr>
                    <w:rFonts w:ascii="Cambria Math" w:hAnsi="Cambria Math" w:cs="Times New Roman"/>
                    <w:sz w:val="15"/>
                    <w:szCs w:val="15"/>
                  </w:rPr>
                  <m:t>Gdp</m:t>
                </m:r>
              </m:oMath>
            </m:oMathPara>
          </w:p>
        </w:tc>
        <w:tc>
          <w:tcPr>
            <w:tcW w:w="505" w:type="pct"/>
            <w:tcBorders>
              <w:left w:val="single" w:sz="4" w:space="0" w:color="auto"/>
            </w:tcBorders>
          </w:tcPr>
          <w:p w14:paraId="7A4B0F16" w14:textId="21DF7C5E"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-0.0015</w:t>
            </w:r>
          </w:p>
        </w:tc>
        <w:tc>
          <w:tcPr>
            <w:tcW w:w="534" w:type="pct"/>
          </w:tcPr>
          <w:p w14:paraId="2C8EB994" w14:textId="15B2D3AE"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0.0043</w:t>
            </w:r>
          </w:p>
        </w:tc>
        <w:tc>
          <w:tcPr>
            <w:tcW w:w="534" w:type="pct"/>
          </w:tcPr>
          <w:p w14:paraId="7A721C88"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-0.1740***</w:t>
            </w:r>
          </w:p>
        </w:tc>
        <w:tc>
          <w:tcPr>
            <w:tcW w:w="682" w:type="pct"/>
          </w:tcPr>
          <w:p w14:paraId="06BD8F56"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0.0702***</w:t>
            </w:r>
          </w:p>
        </w:tc>
        <w:tc>
          <w:tcPr>
            <w:tcW w:w="534" w:type="pct"/>
          </w:tcPr>
          <w:p w14:paraId="31308885"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-0.0433***</w:t>
            </w:r>
          </w:p>
        </w:tc>
        <w:tc>
          <w:tcPr>
            <w:tcW w:w="623" w:type="pct"/>
          </w:tcPr>
          <w:p w14:paraId="2DF22B96"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-0.4685***</w:t>
            </w:r>
          </w:p>
        </w:tc>
        <w:tc>
          <w:tcPr>
            <w:tcW w:w="507" w:type="pct"/>
          </w:tcPr>
          <w:p w14:paraId="3E7EE818" w14:textId="4F7CA6C2"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c>
          <w:tcPr>
            <w:tcW w:w="399" w:type="pct"/>
          </w:tcPr>
          <w:p w14:paraId="259AA8F4" w14:textId="77777777" w:rsidR="009A359B" w:rsidRPr="00E647E7" w:rsidRDefault="009A359B" w:rsidP="009A359B">
            <w:pPr>
              <w:keepNext/>
              <w:keepLines/>
              <w:ind w:firstLineChars="0" w:firstLine="0"/>
              <w:rPr>
                <w:rFonts w:cs="Times New Roman"/>
                <w:kern w:val="0"/>
                <w:sz w:val="15"/>
                <w:szCs w:val="15"/>
              </w:rPr>
            </w:pPr>
          </w:p>
        </w:tc>
      </w:tr>
      <w:tr w:rsidR="009A359B" w:rsidRPr="00E647E7" w14:paraId="1F683A41" w14:textId="77777777" w:rsidTr="009A359B">
        <w:trPr>
          <w:jc w:val="center"/>
        </w:trPr>
        <w:tc>
          <w:tcPr>
            <w:tcW w:w="682" w:type="pct"/>
            <w:tcBorders>
              <w:bottom w:val="single" w:sz="4" w:space="0" w:color="auto"/>
              <w:right w:val="single" w:sz="4" w:space="0" w:color="auto"/>
            </w:tcBorders>
            <w:vAlign w:val="center"/>
          </w:tcPr>
          <w:p w14:paraId="591A65D8" w14:textId="77777777" w:rsidR="009A359B" w:rsidRPr="00386539" w:rsidRDefault="009A359B" w:rsidP="009A359B">
            <w:pPr>
              <w:keepNext/>
              <w:keepLines/>
              <w:ind w:firstLineChars="0" w:firstLine="0"/>
              <w:rPr>
                <w:sz w:val="15"/>
                <w:szCs w:val="15"/>
              </w:rPr>
            </w:pPr>
            <m:oMathPara>
              <m:oMathParaPr>
                <m:jc m:val="left"/>
              </m:oMathParaPr>
              <m:oMath>
                <m:r>
                  <w:rPr>
                    <w:rFonts w:ascii="Cambria Math" w:hAnsi="Cambria Math" w:cs="Times New Roman"/>
                    <w:sz w:val="15"/>
                    <w:szCs w:val="15"/>
                  </w:rPr>
                  <m:t>T</m:t>
                </m:r>
                <m:r>
                  <w:rPr>
                    <w:rFonts w:ascii="Cambria Math" w:hAnsi="Cambria Math" w:cs="Times New Roman" w:hint="eastAsia"/>
                    <w:sz w:val="15"/>
                    <w:szCs w:val="15"/>
                  </w:rPr>
                  <m:t>rade</m:t>
                </m:r>
              </m:oMath>
            </m:oMathPara>
          </w:p>
        </w:tc>
        <w:tc>
          <w:tcPr>
            <w:tcW w:w="505" w:type="pct"/>
            <w:tcBorders>
              <w:left w:val="single" w:sz="4" w:space="0" w:color="auto"/>
              <w:bottom w:val="single" w:sz="4" w:space="0" w:color="auto"/>
            </w:tcBorders>
          </w:tcPr>
          <w:p w14:paraId="64C1F8BE"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0.0143</w:t>
            </w:r>
          </w:p>
        </w:tc>
        <w:tc>
          <w:tcPr>
            <w:tcW w:w="534" w:type="pct"/>
            <w:tcBorders>
              <w:bottom w:val="single" w:sz="4" w:space="0" w:color="auto"/>
            </w:tcBorders>
          </w:tcPr>
          <w:p w14:paraId="007072BC"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0.0137</w:t>
            </w:r>
          </w:p>
        </w:tc>
        <w:tc>
          <w:tcPr>
            <w:tcW w:w="534" w:type="pct"/>
            <w:tcBorders>
              <w:bottom w:val="single" w:sz="4" w:space="0" w:color="auto"/>
            </w:tcBorders>
          </w:tcPr>
          <w:p w14:paraId="74EE4460"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-0.0712***</w:t>
            </w:r>
          </w:p>
        </w:tc>
        <w:tc>
          <w:tcPr>
            <w:tcW w:w="682" w:type="pct"/>
            <w:tcBorders>
              <w:bottom w:val="single" w:sz="4" w:space="0" w:color="auto"/>
            </w:tcBorders>
          </w:tcPr>
          <w:p w14:paraId="73C20BE9"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0.0290***</w:t>
            </w:r>
          </w:p>
        </w:tc>
        <w:tc>
          <w:tcPr>
            <w:tcW w:w="534" w:type="pct"/>
            <w:tcBorders>
              <w:bottom w:val="single" w:sz="4" w:space="0" w:color="auto"/>
            </w:tcBorders>
          </w:tcPr>
          <w:p w14:paraId="764FEABE" w14:textId="362EA658"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-0.0032</w:t>
            </w:r>
          </w:p>
        </w:tc>
        <w:tc>
          <w:tcPr>
            <w:tcW w:w="623" w:type="pct"/>
            <w:tcBorders>
              <w:bottom w:val="single" w:sz="4" w:space="0" w:color="auto"/>
            </w:tcBorders>
          </w:tcPr>
          <w:p w14:paraId="72ED7A06"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-0.1155***</w:t>
            </w:r>
          </w:p>
        </w:tc>
        <w:tc>
          <w:tcPr>
            <w:tcW w:w="507" w:type="pct"/>
            <w:tcBorders>
              <w:bottom w:val="single" w:sz="4" w:space="0" w:color="auto"/>
            </w:tcBorders>
          </w:tcPr>
          <w:p w14:paraId="1B6F33E4" w14:textId="77777777" w:rsidR="009A359B" w:rsidRPr="00E647E7" w:rsidRDefault="009A359B" w:rsidP="009A359B">
            <w:pPr>
              <w:keepNext/>
              <w:keepLines/>
              <w:ind w:firstLineChars="0" w:firstLine="0"/>
              <w:rPr>
                <w:rFonts w:cs="Times New Roman"/>
                <w:kern w:val="0"/>
                <w:sz w:val="15"/>
                <w:szCs w:val="15"/>
              </w:rPr>
            </w:pPr>
            <w:r w:rsidRPr="00E647E7">
              <w:rPr>
                <w:rFonts w:cs="Times New Roman"/>
                <w:kern w:val="0"/>
                <w:sz w:val="15"/>
                <w:szCs w:val="15"/>
              </w:rPr>
              <w:t>0.4938***</w:t>
            </w:r>
          </w:p>
        </w:tc>
        <w:tc>
          <w:tcPr>
            <w:tcW w:w="399" w:type="pct"/>
            <w:tcBorders>
              <w:bottom w:val="single" w:sz="4" w:space="0" w:color="auto"/>
            </w:tcBorders>
          </w:tcPr>
          <w:p w14:paraId="1426611C" w14:textId="72E4243B" w:rsidR="009A359B" w:rsidRPr="00E647E7" w:rsidRDefault="009A359B" w:rsidP="009A359B">
            <w:pPr>
              <w:keepNext/>
              <w:keepLines/>
              <w:ind w:firstLineChars="0" w:firstLine="0"/>
              <w:rPr>
                <w:rFonts w:cs="Times New Roman"/>
                <w:kern w:val="0"/>
                <w:sz w:val="15"/>
                <w:szCs w:val="15"/>
              </w:rPr>
            </w:pPr>
            <w:r w:rsidRPr="00E647E7">
              <w:rPr>
                <w:rFonts w:hint="eastAsia"/>
                <w:sz w:val="15"/>
                <w:szCs w:val="15"/>
              </w:rPr>
              <w:t>1</w:t>
            </w:r>
            <w:r>
              <w:rPr>
                <w:rFonts w:hint="eastAsia"/>
                <w:sz w:val="15"/>
                <w:szCs w:val="15"/>
              </w:rPr>
              <w:t>.0000</w:t>
            </w:r>
          </w:p>
        </w:tc>
      </w:tr>
    </w:tbl>
    <w:p w14:paraId="1B227EA5" w14:textId="77777777" w:rsidR="005C1AB4" w:rsidRDefault="005C1AB4" w:rsidP="003B342A">
      <w:pPr>
        <w:widowControl/>
        <w:ind w:firstLineChars="0" w:firstLine="0"/>
        <w:jc w:val="left"/>
      </w:pPr>
    </w:p>
    <w:p w14:paraId="1DB69F67" w14:textId="3B902C0A" w:rsidR="005C1AB4" w:rsidRPr="00E647E7" w:rsidRDefault="005C1AB4" w:rsidP="006A57DF">
      <w:pPr>
        <w:ind w:firstLine="396"/>
        <w:rPr>
          <w:szCs w:val="21"/>
        </w:rPr>
      </w:pPr>
      <w:r w:rsidRPr="00E647E7">
        <w:rPr>
          <w:rFonts w:hint="eastAsia"/>
        </w:rPr>
        <w:t>附表</w:t>
      </w:r>
      <w:r>
        <w:rPr>
          <w:rFonts w:hint="eastAsia"/>
        </w:rPr>
        <w:t>5</w:t>
      </w:r>
      <w:r>
        <w:rPr>
          <w:rFonts w:hint="eastAsia"/>
        </w:rPr>
        <w:t>汇报了</w:t>
      </w:r>
      <w:r w:rsidRPr="00E647E7">
        <w:rPr>
          <w:rFonts w:hint="eastAsia"/>
        </w:rPr>
        <w:t>多重共线性分析结果，</w:t>
      </w:r>
      <w:r>
        <w:rPr>
          <w:rFonts w:hint="eastAsia"/>
        </w:rPr>
        <w:t>可知</w:t>
      </w:r>
      <w:r w:rsidRPr="00E647E7">
        <w:rPr>
          <w:rFonts w:hint="eastAsia"/>
        </w:rPr>
        <w:t>所有变量</w:t>
      </w:r>
      <m:oMath>
        <m:r>
          <w:rPr>
            <w:rFonts w:ascii="Cambria Math" w:hAnsi="Cambria Math"/>
          </w:rPr>
          <m:t>VIF</m:t>
        </m:r>
      </m:oMath>
      <w:r w:rsidRPr="00E647E7">
        <w:rPr>
          <w:rFonts w:hint="eastAsia"/>
        </w:rPr>
        <w:t>值都远小于</w:t>
      </w:r>
      <w:r w:rsidRPr="00E647E7">
        <w:rPr>
          <w:rFonts w:hint="eastAsia"/>
        </w:rPr>
        <w:t>10</w:t>
      </w:r>
      <w:r w:rsidRPr="00E647E7">
        <w:rPr>
          <w:rFonts w:hint="eastAsia"/>
        </w:rPr>
        <w:t>，</w:t>
      </w:r>
      <m:oMath>
        <m:r>
          <w:rPr>
            <w:rFonts w:ascii="Cambria Math" w:hAnsi="Cambria Math"/>
          </w:rPr>
          <m:t>1/VIF</m:t>
        </m:r>
      </m:oMath>
      <w:r w:rsidRPr="00E647E7">
        <w:rPr>
          <w:rFonts w:hint="eastAsia"/>
        </w:rPr>
        <w:t>均不接近于</w:t>
      </w:r>
      <w:r w:rsidRPr="00E647E7">
        <w:rPr>
          <w:rFonts w:hint="eastAsia"/>
        </w:rPr>
        <w:t>0</w:t>
      </w:r>
      <w:r w:rsidRPr="00E647E7">
        <w:rPr>
          <w:rFonts w:hint="eastAsia"/>
        </w:rPr>
        <w:t>，表明多重共线性问题对于模型估计的影响较小。</w:t>
      </w:r>
    </w:p>
    <w:p w14:paraId="6490AFD6" w14:textId="77777777" w:rsidR="005C1AB4" w:rsidRPr="005C1AB4" w:rsidRDefault="005C1AB4" w:rsidP="003B342A">
      <w:pPr>
        <w:widowControl/>
        <w:ind w:firstLineChars="0" w:firstLine="0"/>
        <w:jc w:val="left"/>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9"/>
        <w:gridCol w:w="2388"/>
        <w:gridCol w:w="2067"/>
      </w:tblGrid>
      <w:tr w:rsidR="003B342A" w:rsidRPr="00E647E7" w14:paraId="340048B7" w14:textId="77777777" w:rsidTr="003B342A">
        <w:trPr>
          <w:jc w:val="center"/>
        </w:trPr>
        <w:tc>
          <w:tcPr>
            <w:tcW w:w="6524" w:type="dxa"/>
            <w:gridSpan w:val="3"/>
            <w:tcBorders>
              <w:bottom w:val="single" w:sz="4" w:space="0" w:color="auto"/>
            </w:tcBorders>
          </w:tcPr>
          <w:p w14:paraId="28AA9AC5" w14:textId="7D54FBB2" w:rsidR="003B342A" w:rsidRPr="00E647E7" w:rsidRDefault="003B342A" w:rsidP="00302A11">
            <w:pPr>
              <w:keepNext/>
              <w:keepLines/>
              <w:ind w:firstLine="396"/>
              <w:rPr>
                <w:rFonts w:cs="Times New Roman"/>
                <w:sz w:val="18"/>
                <w:szCs w:val="18"/>
              </w:rPr>
            </w:pPr>
            <w:bookmarkStart w:id="2" w:name="_Hlk177150281"/>
            <w:r w:rsidRPr="00E647E7">
              <w:rPr>
                <w:rFonts w:ascii="黑体" w:eastAsia="黑体" w:hAnsi="黑体" w:cs="Times New Roman"/>
                <w:szCs w:val="21"/>
              </w:rPr>
              <w:lastRenderedPageBreak/>
              <w:t>附表</w:t>
            </w:r>
            <w:r w:rsidR="008B6AD8">
              <w:rPr>
                <w:rFonts w:ascii="黑体" w:eastAsia="黑体" w:hAnsi="黑体" w:cs="Times New Roman" w:hint="eastAsia"/>
                <w:szCs w:val="21"/>
              </w:rPr>
              <w:t>5</w:t>
            </w:r>
            <w:r w:rsidR="00302A11">
              <w:rPr>
                <w:rFonts w:ascii="黑体" w:eastAsia="黑体" w:hAnsi="黑体" w:cs="Times New Roman" w:hint="eastAsia"/>
                <w:szCs w:val="21"/>
              </w:rPr>
              <w:t xml:space="preserve">                  </w:t>
            </w:r>
            <w:r w:rsidRPr="00E647E7">
              <w:rPr>
                <w:rFonts w:ascii="黑体" w:eastAsia="黑体" w:hAnsi="黑体" w:cs="Times New Roman" w:hint="eastAsia"/>
                <w:szCs w:val="21"/>
              </w:rPr>
              <w:t>多重共线性分析</w:t>
            </w:r>
          </w:p>
        </w:tc>
      </w:tr>
      <w:tr w:rsidR="003B342A" w:rsidRPr="00E647E7" w14:paraId="557605CD" w14:textId="77777777" w:rsidTr="006F5AEB">
        <w:trPr>
          <w:jc w:val="center"/>
        </w:trPr>
        <w:tc>
          <w:tcPr>
            <w:tcW w:w="2069" w:type="dxa"/>
            <w:tcBorders>
              <w:top w:val="single" w:sz="4" w:space="0" w:color="auto"/>
              <w:bottom w:val="single" w:sz="4" w:space="0" w:color="auto"/>
              <w:right w:val="single" w:sz="4" w:space="0" w:color="auto"/>
            </w:tcBorders>
          </w:tcPr>
          <w:p w14:paraId="09F26375" w14:textId="77777777" w:rsidR="003B342A" w:rsidRPr="002004B2" w:rsidRDefault="003B342A" w:rsidP="006F5AEB">
            <w:pPr>
              <w:keepNext/>
              <w:keepLines/>
              <w:ind w:firstLineChars="0" w:firstLine="0"/>
              <w:jc w:val="center"/>
              <w:rPr>
                <w:sz w:val="18"/>
                <w:szCs w:val="18"/>
              </w:rPr>
            </w:pPr>
            <w:r w:rsidRPr="002004B2">
              <w:rPr>
                <w:rFonts w:hint="eastAsia"/>
                <w:sz w:val="18"/>
                <w:szCs w:val="18"/>
              </w:rPr>
              <w:t>变量</w:t>
            </w:r>
          </w:p>
        </w:tc>
        <w:tc>
          <w:tcPr>
            <w:tcW w:w="2388" w:type="dxa"/>
            <w:tcBorders>
              <w:top w:val="single" w:sz="4" w:space="0" w:color="auto"/>
              <w:left w:val="single" w:sz="4" w:space="0" w:color="auto"/>
              <w:bottom w:val="single" w:sz="4" w:space="0" w:color="auto"/>
            </w:tcBorders>
          </w:tcPr>
          <w:p w14:paraId="32DE4437" w14:textId="77777777" w:rsidR="003B342A" w:rsidRPr="002004B2" w:rsidRDefault="003B342A" w:rsidP="006F5AEB">
            <w:pPr>
              <w:keepNext/>
              <w:keepLines/>
              <w:ind w:firstLineChars="0" w:firstLine="0"/>
              <w:rPr>
                <w:sz w:val="18"/>
                <w:szCs w:val="18"/>
              </w:rPr>
            </w:pPr>
            <m:oMathPara>
              <m:oMath>
                <m:r>
                  <w:rPr>
                    <w:rFonts w:ascii="Cambria Math" w:hAnsi="Cambria Math"/>
                    <w:sz w:val="18"/>
                    <w:szCs w:val="18"/>
                  </w:rPr>
                  <m:t>VIF</m:t>
                </m:r>
              </m:oMath>
            </m:oMathPara>
          </w:p>
        </w:tc>
        <w:tc>
          <w:tcPr>
            <w:tcW w:w="2067" w:type="dxa"/>
            <w:tcBorders>
              <w:top w:val="single" w:sz="4" w:space="0" w:color="auto"/>
              <w:bottom w:val="single" w:sz="4" w:space="0" w:color="auto"/>
            </w:tcBorders>
          </w:tcPr>
          <w:p w14:paraId="13EBBB1D" w14:textId="77777777" w:rsidR="003B342A" w:rsidRPr="002004B2" w:rsidRDefault="003B342A" w:rsidP="006F5AEB">
            <w:pPr>
              <w:keepNext/>
              <w:keepLines/>
              <w:ind w:firstLineChars="0" w:firstLine="0"/>
              <w:rPr>
                <w:sz w:val="18"/>
                <w:szCs w:val="18"/>
              </w:rPr>
            </w:pPr>
            <m:oMathPara>
              <m:oMath>
                <m:r>
                  <w:rPr>
                    <w:rFonts w:ascii="Cambria Math" w:hAnsi="Cambria Math"/>
                    <w:sz w:val="18"/>
                    <w:szCs w:val="18"/>
                  </w:rPr>
                  <m:t>1/VIF</m:t>
                </m:r>
              </m:oMath>
            </m:oMathPara>
          </w:p>
        </w:tc>
      </w:tr>
      <w:tr w:rsidR="00372FFA" w:rsidRPr="00E647E7" w14:paraId="41FD9648" w14:textId="77777777" w:rsidTr="006F5AEB">
        <w:trPr>
          <w:jc w:val="center"/>
        </w:trPr>
        <w:tc>
          <w:tcPr>
            <w:tcW w:w="2069" w:type="dxa"/>
            <w:tcBorders>
              <w:top w:val="single" w:sz="4" w:space="0" w:color="auto"/>
              <w:right w:val="single" w:sz="4" w:space="0" w:color="auto"/>
            </w:tcBorders>
          </w:tcPr>
          <w:p w14:paraId="2BC96124"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Gdp</m:t>
                </m:r>
              </m:oMath>
            </m:oMathPara>
          </w:p>
        </w:tc>
        <w:tc>
          <w:tcPr>
            <w:tcW w:w="2388" w:type="dxa"/>
            <w:tcBorders>
              <w:top w:val="single" w:sz="4" w:space="0" w:color="auto"/>
              <w:left w:val="single" w:sz="4" w:space="0" w:color="auto"/>
            </w:tcBorders>
          </w:tcPr>
          <w:p w14:paraId="67A0697C" w14:textId="77777777" w:rsidR="00372FFA" w:rsidRPr="002004B2" w:rsidRDefault="00372FFA" w:rsidP="00372FFA">
            <w:pPr>
              <w:keepNext/>
              <w:keepLines/>
              <w:ind w:firstLineChars="0" w:firstLine="0"/>
              <w:jc w:val="center"/>
              <w:rPr>
                <w:sz w:val="18"/>
                <w:szCs w:val="18"/>
              </w:rPr>
            </w:pPr>
            <w:r w:rsidRPr="002004B2">
              <w:rPr>
                <w:sz w:val="18"/>
                <w:szCs w:val="18"/>
              </w:rPr>
              <w:t>1.92</w:t>
            </w:r>
          </w:p>
        </w:tc>
        <w:tc>
          <w:tcPr>
            <w:tcW w:w="2067" w:type="dxa"/>
            <w:tcBorders>
              <w:top w:val="single" w:sz="4" w:space="0" w:color="auto"/>
            </w:tcBorders>
          </w:tcPr>
          <w:p w14:paraId="0FFB97DC" w14:textId="673732C7" w:rsidR="00372FFA" w:rsidRPr="002004B2" w:rsidRDefault="00372FFA" w:rsidP="00372FFA">
            <w:pPr>
              <w:keepNext/>
              <w:keepLines/>
              <w:ind w:firstLineChars="0" w:firstLine="0"/>
              <w:jc w:val="center"/>
              <w:rPr>
                <w:sz w:val="18"/>
                <w:szCs w:val="18"/>
              </w:rPr>
            </w:pPr>
            <w:r w:rsidRPr="002004B2">
              <w:rPr>
                <w:sz w:val="18"/>
                <w:szCs w:val="18"/>
              </w:rPr>
              <w:t>0.520</w:t>
            </w:r>
            <w:r>
              <w:rPr>
                <w:rFonts w:hint="eastAsia"/>
                <w:sz w:val="18"/>
                <w:szCs w:val="18"/>
              </w:rPr>
              <w:t>1</w:t>
            </w:r>
          </w:p>
        </w:tc>
      </w:tr>
      <w:tr w:rsidR="00372FFA" w:rsidRPr="00E647E7" w14:paraId="0E546C34" w14:textId="77777777" w:rsidTr="006F5AEB">
        <w:trPr>
          <w:jc w:val="center"/>
        </w:trPr>
        <w:tc>
          <w:tcPr>
            <w:tcW w:w="2069" w:type="dxa"/>
            <w:tcBorders>
              <w:right w:val="single" w:sz="4" w:space="0" w:color="auto"/>
            </w:tcBorders>
          </w:tcPr>
          <w:p w14:paraId="387B2D4F"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B</m:t>
                </m:r>
                <m:r>
                  <w:rPr>
                    <w:rFonts w:ascii="Cambria Math" w:hAnsi="Cambria Math" w:cs="Times New Roman" w:hint="eastAsia"/>
                    <w:sz w:val="18"/>
                    <w:szCs w:val="18"/>
                  </w:rPr>
                  <m:t>oard</m:t>
                </m:r>
              </m:oMath>
            </m:oMathPara>
          </w:p>
        </w:tc>
        <w:tc>
          <w:tcPr>
            <w:tcW w:w="2388" w:type="dxa"/>
            <w:tcBorders>
              <w:left w:val="single" w:sz="4" w:space="0" w:color="auto"/>
            </w:tcBorders>
          </w:tcPr>
          <w:p w14:paraId="688611C7" w14:textId="77777777" w:rsidR="00372FFA" w:rsidRPr="002004B2" w:rsidRDefault="00372FFA" w:rsidP="00372FFA">
            <w:pPr>
              <w:keepNext/>
              <w:keepLines/>
              <w:ind w:firstLineChars="0" w:firstLine="0"/>
              <w:jc w:val="center"/>
              <w:rPr>
                <w:sz w:val="18"/>
                <w:szCs w:val="18"/>
              </w:rPr>
            </w:pPr>
            <w:r w:rsidRPr="002004B2">
              <w:rPr>
                <w:sz w:val="18"/>
                <w:szCs w:val="18"/>
              </w:rPr>
              <w:t>1.64</w:t>
            </w:r>
          </w:p>
        </w:tc>
        <w:tc>
          <w:tcPr>
            <w:tcW w:w="2067" w:type="dxa"/>
          </w:tcPr>
          <w:p w14:paraId="7A64F693" w14:textId="6A5465C0" w:rsidR="00372FFA" w:rsidRPr="002004B2" w:rsidRDefault="00372FFA" w:rsidP="00372FFA">
            <w:pPr>
              <w:keepNext/>
              <w:keepLines/>
              <w:ind w:firstLineChars="0" w:firstLine="0"/>
              <w:jc w:val="center"/>
              <w:rPr>
                <w:sz w:val="18"/>
                <w:szCs w:val="18"/>
              </w:rPr>
            </w:pPr>
            <w:r w:rsidRPr="002004B2">
              <w:rPr>
                <w:sz w:val="18"/>
                <w:szCs w:val="18"/>
              </w:rPr>
              <w:t>0.610</w:t>
            </w:r>
            <w:r>
              <w:rPr>
                <w:rFonts w:hint="eastAsia"/>
                <w:sz w:val="18"/>
                <w:szCs w:val="18"/>
              </w:rPr>
              <w:t>7</w:t>
            </w:r>
          </w:p>
        </w:tc>
      </w:tr>
      <w:tr w:rsidR="00372FFA" w:rsidRPr="00E647E7" w14:paraId="1B92F7EB" w14:textId="77777777" w:rsidTr="006F5AEB">
        <w:trPr>
          <w:jc w:val="center"/>
        </w:trPr>
        <w:tc>
          <w:tcPr>
            <w:tcW w:w="2069" w:type="dxa"/>
            <w:tcBorders>
              <w:right w:val="single" w:sz="4" w:space="0" w:color="auto"/>
            </w:tcBorders>
            <w:vAlign w:val="center"/>
          </w:tcPr>
          <w:p w14:paraId="57C7B1AC"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Size</m:t>
                </m:r>
              </m:oMath>
            </m:oMathPara>
          </w:p>
        </w:tc>
        <w:tc>
          <w:tcPr>
            <w:tcW w:w="2388" w:type="dxa"/>
            <w:tcBorders>
              <w:left w:val="single" w:sz="4" w:space="0" w:color="auto"/>
            </w:tcBorders>
          </w:tcPr>
          <w:p w14:paraId="22F808D3" w14:textId="77777777" w:rsidR="00372FFA" w:rsidRPr="002004B2" w:rsidRDefault="00372FFA" w:rsidP="00372FFA">
            <w:pPr>
              <w:keepNext/>
              <w:keepLines/>
              <w:ind w:firstLineChars="0" w:firstLine="0"/>
              <w:jc w:val="center"/>
              <w:rPr>
                <w:sz w:val="18"/>
                <w:szCs w:val="18"/>
              </w:rPr>
            </w:pPr>
            <w:r w:rsidRPr="002004B2">
              <w:rPr>
                <w:sz w:val="18"/>
                <w:szCs w:val="18"/>
              </w:rPr>
              <w:t>1.60</w:t>
            </w:r>
          </w:p>
        </w:tc>
        <w:tc>
          <w:tcPr>
            <w:tcW w:w="2067" w:type="dxa"/>
          </w:tcPr>
          <w:p w14:paraId="20774B5D" w14:textId="4FAFFFFF" w:rsidR="00372FFA" w:rsidRPr="002004B2" w:rsidRDefault="00372FFA" w:rsidP="00372FFA">
            <w:pPr>
              <w:keepNext/>
              <w:keepLines/>
              <w:ind w:firstLineChars="0" w:firstLine="0"/>
              <w:jc w:val="center"/>
              <w:rPr>
                <w:sz w:val="18"/>
                <w:szCs w:val="18"/>
              </w:rPr>
            </w:pPr>
            <w:r w:rsidRPr="002004B2">
              <w:rPr>
                <w:sz w:val="18"/>
                <w:szCs w:val="18"/>
              </w:rPr>
              <w:t>0.6245</w:t>
            </w:r>
          </w:p>
        </w:tc>
      </w:tr>
      <w:tr w:rsidR="00372FFA" w:rsidRPr="00E647E7" w14:paraId="69C0DDC7" w14:textId="77777777" w:rsidTr="006F5AEB">
        <w:trPr>
          <w:jc w:val="center"/>
        </w:trPr>
        <w:tc>
          <w:tcPr>
            <w:tcW w:w="2069" w:type="dxa"/>
            <w:tcBorders>
              <w:right w:val="single" w:sz="4" w:space="0" w:color="auto"/>
            </w:tcBorders>
            <w:vAlign w:val="center"/>
          </w:tcPr>
          <w:p w14:paraId="703DB0A2"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sz w:val="18"/>
                    <w:szCs w:val="18"/>
                  </w:rPr>
                  <m:t>D</m:t>
                </m:r>
                <m:r>
                  <w:rPr>
                    <w:rFonts w:ascii="Cambria Math" w:hAnsi="Cambria Math" w:hint="eastAsia"/>
                    <w:sz w:val="18"/>
                    <w:szCs w:val="18"/>
                  </w:rPr>
                  <m:t>ata</m:t>
                </m:r>
                <m:r>
                  <w:rPr>
                    <w:rFonts w:ascii="Cambria Math" w:hAnsi="Cambria Math"/>
                    <w:sz w:val="18"/>
                    <w:szCs w:val="18"/>
                  </w:rPr>
                  <m:t>×T</m:t>
                </m:r>
              </m:oMath>
            </m:oMathPara>
          </w:p>
        </w:tc>
        <w:tc>
          <w:tcPr>
            <w:tcW w:w="2388" w:type="dxa"/>
            <w:tcBorders>
              <w:left w:val="single" w:sz="4" w:space="0" w:color="auto"/>
            </w:tcBorders>
          </w:tcPr>
          <w:p w14:paraId="09AE34E2" w14:textId="77777777" w:rsidR="00372FFA" w:rsidRPr="002004B2" w:rsidRDefault="00372FFA" w:rsidP="00372FFA">
            <w:pPr>
              <w:keepNext/>
              <w:keepLines/>
              <w:ind w:firstLineChars="0" w:firstLine="0"/>
              <w:jc w:val="center"/>
              <w:rPr>
                <w:sz w:val="18"/>
                <w:szCs w:val="18"/>
              </w:rPr>
            </w:pPr>
            <w:r w:rsidRPr="002004B2">
              <w:rPr>
                <w:sz w:val="18"/>
                <w:szCs w:val="18"/>
              </w:rPr>
              <w:t>1.53</w:t>
            </w:r>
          </w:p>
        </w:tc>
        <w:tc>
          <w:tcPr>
            <w:tcW w:w="2067" w:type="dxa"/>
          </w:tcPr>
          <w:p w14:paraId="7B2F89A8" w14:textId="54416CB0" w:rsidR="00372FFA" w:rsidRPr="002004B2" w:rsidRDefault="00372FFA" w:rsidP="00372FFA">
            <w:pPr>
              <w:keepNext/>
              <w:keepLines/>
              <w:ind w:firstLineChars="0" w:firstLine="0"/>
              <w:jc w:val="center"/>
              <w:rPr>
                <w:sz w:val="18"/>
                <w:szCs w:val="18"/>
              </w:rPr>
            </w:pPr>
            <w:r w:rsidRPr="002004B2">
              <w:rPr>
                <w:sz w:val="18"/>
                <w:szCs w:val="18"/>
              </w:rPr>
              <w:t>0.652</w:t>
            </w:r>
            <w:r>
              <w:rPr>
                <w:rFonts w:hint="eastAsia"/>
                <w:sz w:val="18"/>
                <w:szCs w:val="18"/>
              </w:rPr>
              <w:t>6</w:t>
            </w:r>
          </w:p>
        </w:tc>
      </w:tr>
      <w:tr w:rsidR="00372FFA" w:rsidRPr="00E647E7" w14:paraId="12E32A5B" w14:textId="77777777" w:rsidTr="006F5AEB">
        <w:trPr>
          <w:jc w:val="center"/>
        </w:trPr>
        <w:tc>
          <w:tcPr>
            <w:tcW w:w="2069" w:type="dxa"/>
            <w:tcBorders>
              <w:right w:val="single" w:sz="4" w:space="0" w:color="auto"/>
            </w:tcBorders>
            <w:vAlign w:val="center"/>
          </w:tcPr>
          <w:p w14:paraId="2708FCED"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T</m:t>
                </m:r>
                <m:r>
                  <w:rPr>
                    <w:rFonts w:ascii="Cambria Math" w:hAnsi="Cambria Math" w:cs="Times New Roman" w:hint="eastAsia"/>
                    <w:sz w:val="18"/>
                    <w:szCs w:val="18"/>
                  </w:rPr>
                  <m:t>rade</m:t>
                </m:r>
              </m:oMath>
            </m:oMathPara>
          </w:p>
        </w:tc>
        <w:tc>
          <w:tcPr>
            <w:tcW w:w="2388" w:type="dxa"/>
            <w:tcBorders>
              <w:left w:val="single" w:sz="4" w:space="0" w:color="auto"/>
            </w:tcBorders>
          </w:tcPr>
          <w:p w14:paraId="1EDBDD93" w14:textId="77777777" w:rsidR="00372FFA" w:rsidRPr="002004B2" w:rsidRDefault="00372FFA" w:rsidP="00372FFA">
            <w:pPr>
              <w:keepNext/>
              <w:keepLines/>
              <w:ind w:firstLineChars="0" w:firstLine="0"/>
              <w:jc w:val="center"/>
              <w:rPr>
                <w:sz w:val="18"/>
                <w:szCs w:val="18"/>
              </w:rPr>
            </w:pPr>
            <w:r w:rsidRPr="002004B2">
              <w:rPr>
                <w:sz w:val="18"/>
                <w:szCs w:val="18"/>
              </w:rPr>
              <w:t>1.50</w:t>
            </w:r>
          </w:p>
        </w:tc>
        <w:tc>
          <w:tcPr>
            <w:tcW w:w="2067" w:type="dxa"/>
          </w:tcPr>
          <w:p w14:paraId="73D02332" w14:textId="53AF3CD1" w:rsidR="00372FFA" w:rsidRPr="002004B2" w:rsidRDefault="00372FFA" w:rsidP="00372FFA">
            <w:pPr>
              <w:keepNext/>
              <w:keepLines/>
              <w:ind w:firstLineChars="0" w:firstLine="0"/>
              <w:jc w:val="center"/>
              <w:rPr>
                <w:sz w:val="18"/>
                <w:szCs w:val="18"/>
              </w:rPr>
            </w:pPr>
            <w:r w:rsidRPr="002004B2">
              <w:rPr>
                <w:sz w:val="18"/>
                <w:szCs w:val="18"/>
              </w:rPr>
              <w:t>0.6681</w:t>
            </w:r>
          </w:p>
        </w:tc>
      </w:tr>
      <w:tr w:rsidR="00372FFA" w:rsidRPr="00E647E7" w14:paraId="52B00732" w14:textId="77777777" w:rsidTr="006F5AEB">
        <w:trPr>
          <w:jc w:val="center"/>
        </w:trPr>
        <w:tc>
          <w:tcPr>
            <w:tcW w:w="2069" w:type="dxa"/>
            <w:tcBorders>
              <w:right w:val="single" w:sz="4" w:space="0" w:color="auto"/>
            </w:tcBorders>
            <w:vAlign w:val="center"/>
          </w:tcPr>
          <w:p w14:paraId="2FDC9BD5"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L</m:t>
                </m:r>
                <m:r>
                  <w:rPr>
                    <w:rFonts w:ascii="Cambria Math" w:hAnsi="Cambria Math" w:cs="Times New Roman" w:hint="eastAsia"/>
                    <w:sz w:val="18"/>
                    <w:szCs w:val="18"/>
                  </w:rPr>
                  <m:t>everage</m:t>
                </m:r>
              </m:oMath>
            </m:oMathPara>
          </w:p>
        </w:tc>
        <w:tc>
          <w:tcPr>
            <w:tcW w:w="2388" w:type="dxa"/>
            <w:tcBorders>
              <w:left w:val="single" w:sz="4" w:space="0" w:color="auto"/>
            </w:tcBorders>
          </w:tcPr>
          <w:p w14:paraId="3D530BC0" w14:textId="77777777" w:rsidR="00372FFA" w:rsidRPr="002004B2" w:rsidRDefault="00372FFA" w:rsidP="00372FFA">
            <w:pPr>
              <w:keepNext/>
              <w:keepLines/>
              <w:ind w:firstLineChars="0" w:firstLine="0"/>
              <w:jc w:val="center"/>
              <w:rPr>
                <w:sz w:val="18"/>
                <w:szCs w:val="18"/>
              </w:rPr>
            </w:pPr>
            <w:r w:rsidRPr="002004B2">
              <w:rPr>
                <w:sz w:val="18"/>
                <w:szCs w:val="18"/>
              </w:rPr>
              <w:t>1.48</w:t>
            </w:r>
          </w:p>
        </w:tc>
        <w:tc>
          <w:tcPr>
            <w:tcW w:w="2067" w:type="dxa"/>
          </w:tcPr>
          <w:p w14:paraId="35F6A8A1" w14:textId="61C19D21" w:rsidR="00372FFA" w:rsidRPr="002004B2" w:rsidRDefault="00372FFA" w:rsidP="00372FFA">
            <w:pPr>
              <w:keepNext/>
              <w:keepLines/>
              <w:ind w:firstLineChars="0" w:firstLine="0"/>
              <w:jc w:val="center"/>
              <w:rPr>
                <w:sz w:val="18"/>
                <w:szCs w:val="18"/>
              </w:rPr>
            </w:pPr>
            <w:r w:rsidRPr="002004B2">
              <w:rPr>
                <w:sz w:val="18"/>
                <w:szCs w:val="18"/>
              </w:rPr>
              <w:t>0.6768</w:t>
            </w:r>
          </w:p>
        </w:tc>
      </w:tr>
      <w:tr w:rsidR="00372FFA" w:rsidRPr="00E647E7" w14:paraId="764CB042" w14:textId="77777777" w:rsidTr="006F5AEB">
        <w:trPr>
          <w:jc w:val="center"/>
        </w:trPr>
        <w:tc>
          <w:tcPr>
            <w:tcW w:w="2069" w:type="dxa"/>
            <w:tcBorders>
              <w:right w:val="single" w:sz="4" w:space="0" w:color="auto"/>
            </w:tcBorders>
            <w:vAlign w:val="center"/>
          </w:tcPr>
          <w:p w14:paraId="4610F9C8"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G</m:t>
                </m:r>
                <m:r>
                  <w:rPr>
                    <w:rFonts w:ascii="Cambria Math" w:hAnsi="Cambria Math" w:cs="Times New Roman" w:hint="eastAsia"/>
                    <w:sz w:val="18"/>
                    <w:szCs w:val="18"/>
                  </w:rPr>
                  <m:t>dp</m:t>
                </m:r>
                <m:r>
                  <w:rPr>
                    <w:rFonts w:ascii="Cambria Math" w:hAnsi="Cambria Math" w:cs="Times New Roman"/>
                    <w:sz w:val="18"/>
                    <w:szCs w:val="18"/>
                  </w:rPr>
                  <m:t>G</m:t>
                </m:r>
                <m:r>
                  <w:rPr>
                    <w:rFonts w:ascii="Cambria Math" w:hAnsi="Cambria Math" w:cs="Times New Roman" w:hint="eastAsia"/>
                    <w:sz w:val="18"/>
                    <w:szCs w:val="18"/>
                  </w:rPr>
                  <m:t>rowt</m:t>
                </m:r>
                <m:r>
                  <w:rPr>
                    <w:rFonts w:ascii="Cambria Math" w:eastAsiaTheme="minorEastAsia" w:hAnsi="Cambria Math" w:cs="Cambria Math"/>
                    <w:sz w:val="18"/>
                    <w:szCs w:val="18"/>
                  </w:rPr>
                  <m:t>h</m:t>
                </m:r>
              </m:oMath>
            </m:oMathPara>
          </w:p>
        </w:tc>
        <w:tc>
          <w:tcPr>
            <w:tcW w:w="2388" w:type="dxa"/>
            <w:tcBorders>
              <w:left w:val="single" w:sz="4" w:space="0" w:color="auto"/>
            </w:tcBorders>
          </w:tcPr>
          <w:p w14:paraId="144B47B9" w14:textId="77777777" w:rsidR="00372FFA" w:rsidRPr="002004B2" w:rsidRDefault="00372FFA" w:rsidP="00372FFA">
            <w:pPr>
              <w:keepNext/>
              <w:keepLines/>
              <w:ind w:firstLineChars="0" w:firstLine="0"/>
              <w:jc w:val="center"/>
              <w:rPr>
                <w:sz w:val="18"/>
                <w:szCs w:val="18"/>
              </w:rPr>
            </w:pPr>
            <w:r w:rsidRPr="002004B2">
              <w:rPr>
                <w:sz w:val="18"/>
                <w:szCs w:val="18"/>
              </w:rPr>
              <w:t>1.45</w:t>
            </w:r>
          </w:p>
        </w:tc>
        <w:tc>
          <w:tcPr>
            <w:tcW w:w="2067" w:type="dxa"/>
          </w:tcPr>
          <w:p w14:paraId="270B446C" w14:textId="6DF6E98B" w:rsidR="00372FFA" w:rsidRPr="002004B2" w:rsidRDefault="00372FFA" w:rsidP="00372FFA">
            <w:pPr>
              <w:keepNext/>
              <w:keepLines/>
              <w:ind w:firstLineChars="0" w:firstLine="0"/>
              <w:jc w:val="center"/>
              <w:rPr>
                <w:sz w:val="18"/>
                <w:szCs w:val="18"/>
              </w:rPr>
            </w:pPr>
            <w:r w:rsidRPr="002004B2">
              <w:rPr>
                <w:sz w:val="18"/>
                <w:szCs w:val="18"/>
              </w:rPr>
              <w:t>0.6882</w:t>
            </w:r>
          </w:p>
        </w:tc>
      </w:tr>
      <w:tr w:rsidR="00372FFA" w:rsidRPr="00E647E7" w14:paraId="09C6BDE0" w14:textId="77777777" w:rsidTr="006F5AEB">
        <w:trPr>
          <w:jc w:val="center"/>
        </w:trPr>
        <w:tc>
          <w:tcPr>
            <w:tcW w:w="2069" w:type="dxa"/>
            <w:tcBorders>
              <w:right w:val="single" w:sz="4" w:space="0" w:color="auto"/>
            </w:tcBorders>
            <w:vAlign w:val="center"/>
          </w:tcPr>
          <w:p w14:paraId="7712C9B0" w14:textId="77777777" w:rsidR="00372FFA" w:rsidRPr="002004B2" w:rsidRDefault="00372FFA" w:rsidP="00372FFA">
            <w:pPr>
              <w:keepNext/>
              <w:keepLines/>
              <w:ind w:firstLineChars="0" w:firstLine="0"/>
              <w:rPr>
                <w:rFonts w:eastAsiaTheme="minorEastAsia"/>
                <w:i/>
                <w:sz w:val="18"/>
                <w:szCs w:val="18"/>
              </w:rPr>
            </w:pPr>
            <m:oMathPara>
              <m:oMathParaPr>
                <m:jc m:val="left"/>
              </m:oMathParaPr>
              <m:oMath>
                <m:r>
                  <w:rPr>
                    <w:rFonts w:ascii="Cambria Math" w:hAnsi="Cambria Math" w:cs="Times New Roman"/>
                    <w:sz w:val="18"/>
                    <w:szCs w:val="18"/>
                  </w:rPr>
                  <m:t>I</m:t>
                </m:r>
                <m:r>
                  <w:rPr>
                    <w:rFonts w:ascii="Cambria Math" w:hAnsi="Cambria Math" w:cs="Times New Roman" w:hint="eastAsia"/>
                    <w:sz w:val="18"/>
                    <w:szCs w:val="18"/>
                  </w:rPr>
                  <m:t>nd</m:t>
                </m:r>
                <m:r>
                  <w:rPr>
                    <w:rFonts w:ascii="Cambria Math" w:hAnsi="Cambria Math" w:cs="Times New Roman"/>
                    <w:sz w:val="18"/>
                    <w:szCs w:val="18"/>
                  </w:rPr>
                  <m:t>ependent</m:t>
                </m:r>
              </m:oMath>
            </m:oMathPara>
          </w:p>
        </w:tc>
        <w:tc>
          <w:tcPr>
            <w:tcW w:w="2388" w:type="dxa"/>
            <w:tcBorders>
              <w:left w:val="single" w:sz="4" w:space="0" w:color="auto"/>
            </w:tcBorders>
          </w:tcPr>
          <w:p w14:paraId="26D04C91" w14:textId="77777777" w:rsidR="00372FFA" w:rsidRPr="002004B2" w:rsidRDefault="00372FFA" w:rsidP="00372FFA">
            <w:pPr>
              <w:keepNext/>
              <w:keepLines/>
              <w:ind w:firstLineChars="0" w:firstLine="0"/>
              <w:jc w:val="center"/>
              <w:rPr>
                <w:sz w:val="18"/>
                <w:szCs w:val="18"/>
              </w:rPr>
            </w:pPr>
            <w:r w:rsidRPr="002004B2">
              <w:rPr>
                <w:sz w:val="18"/>
                <w:szCs w:val="18"/>
              </w:rPr>
              <w:t>1.44</w:t>
            </w:r>
          </w:p>
        </w:tc>
        <w:tc>
          <w:tcPr>
            <w:tcW w:w="2067" w:type="dxa"/>
          </w:tcPr>
          <w:p w14:paraId="2016123F" w14:textId="6F0310DD" w:rsidR="00372FFA" w:rsidRPr="002004B2" w:rsidRDefault="00372FFA" w:rsidP="00372FFA">
            <w:pPr>
              <w:keepNext/>
              <w:keepLines/>
              <w:ind w:firstLineChars="0" w:firstLine="0"/>
              <w:jc w:val="center"/>
              <w:rPr>
                <w:sz w:val="18"/>
                <w:szCs w:val="18"/>
              </w:rPr>
            </w:pPr>
            <w:r w:rsidRPr="002004B2">
              <w:rPr>
                <w:sz w:val="18"/>
                <w:szCs w:val="18"/>
              </w:rPr>
              <w:t>0.695</w:t>
            </w:r>
            <w:r>
              <w:rPr>
                <w:rFonts w:hint="eastAsia"/>
                <w:sz w:val="18"/>
                <w:szCs w:val="18"/>
              </w:rPr>
              <w:t>4</w:t>
            </w:r>
          </w:p>
        </w:tc>
      </w:tr>
      <w:tr w:rsidR="00372FFA" w:rsidRPr="00E647E7" w14:paraId="19DE3902" w14:textId="77777777" w:rsidTr="006F5AEB">
        <w:trPr>
          <w:jc w:val="center"/>
        </w:trPr>
        <w:tc>
          <w:tcPr>
            <w:tcW w:w="2069" w:type="dxa"/>
            <w:tcBorders>
              <w:right w:val="single" w:sz="4" w:space="0" w:color="auto"/>
            </w:tcBorders>
            <w:vAlign w:val="center"/>
          </w:tcPr>
          <w:p w14:paraId="286EFCB0"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S</m:t>
                </m:r>
                <m:r>
                  <w:rPr>
                    <w:rFonts w:ascii="Cambria Math" w:hAnsi="Cambria Math" w:cs="Times New Roman" w:hint="eastAsia"/>
                    <w:sz w:val="18"/>
                    <w:szCs w:val="18"/>
                  </w:rPr>
                  <m:t>oe</m:t>
                </m:r>
              </m:oMath>
            </m:oMathPara>
          </w:p>
        </w:tc>
        <w:tc>
          <w:tcPr>
            <w:tcW w:w="2388" w:type="dxa"/>
            <w:tcBorders>
              <w:left w:val="single" w:sz="4" w:space="0" w:color="auto"/>
            </w:tcBorders>
          </w:tcPr>
          <w:p w14:paraId="44E0BC43" w14:textId="77777777" w:rsidR="00372FFA" w:rsidRPr="002004B2" w:rsidRDefault="00372FFA" w:rsidP="00372FFA">
            <w:pPr>
              <w:keepNext/>
              <w:keepLines/>
              <w:ind w:firstLineChars="0" w:firstLine="0"/>
              <w:jc w:val="center"/>
              <w:rPr>
                <w:sz w:val="18"/>
                <w:szCs w:val="18"/>
              </w:rPr>
            </w:pPr>
            <w:r w:rsidRPr="002004B2">
              <w:rPr>
                <w:sz w:val="18"/>
                <w:szCs w:val="18"/>
              </w:rPr>
              <w:t>1.39</w:t>
            </w:r>
          </w:p>
        </w:tc>
        <w:tc>
          <w:tcPr>
            <w:tcW w:w="2067" w:type="dxa"/>
          </w:tcPr>
          <w:p w14:paraId="7CA32563" w14:textId="2F27679C" w:rsidR="00372FFA" w:rsidRPr="002004B2" w:rsidRDefault="00372FFA" w:rsidP="00372FFA">
            <w:pPr>
              <w:keepNext/>
              <w:keepLines/>
              <w:ind w:firstLineChars="0" w:firstLine="0"/>
              <w:jc w:val="center"/>
              <w:rPr>
                <w:sz w:val="18"/>
                <w:szCs w:val="18"/>
              </w:rPr>
            </w:pPr>
            <w:r w:rsidRPr="002004B2">
              <w:rPr>
                <w:sz w:val="18"/>
                <w:szCs w:val="18"/>
              </w:rPr>
              <w:t>0.7196</w:t>
            </w:r>
          </w:p>
        </w:tc>
      </w:tr>
      <w:tr w:rsidR="00372FFA" w:rsidRPr="00E647E7" w14:paraId="522E1536" w14:textId="77777777" w:rsidTr="006F5AEB">
        <w:trPr>
          <w:jc w:val="center"/>
        </w:trPr>
        <w:tc>
          <w:tcPr>
            <w:tcW w:w="2069" w:type="dxa"/>
            <w:tcBorders>
              <w:right w:val="single" w:sz="4" w:space="0" w:color="auto"/>
            </w:tcBorders>
            <w:vAlign w:val="center"/>
          </w:tcPr>
          <w:p w14:paraId="7D3DC6E2"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A</m:t>
                </m:r>
                <m:r>
                  <w:rPr>
                    <w:rFonts w:ascii="Cambria Math" w:hAnsi="Cambria Math" w:cs="Times New Roman" w:hint="eastAsia"/>
                    <w:sz w:val="18"/>
                    <w:szCs w:val="18"/>
                  </w:rPr>
                  <m:t>ge</m:t>
                </m:r>
              </m:oMath>
            </m:oMathPara>
          </w:p>
        </w:tc>
        <w:tc>
          <w:tcPr>
            <w:tcW w:w="2388" w:type="dxa"/>
            <w:tcBorders>
              <w:left w:val="single" w:sz="4" w:space="0" w:color="auto"/>
            </w:tcBorders>
          </w:tcPr>
          <w:p w14:paraId="4603BF0B" w14:textId="77777777" w:rsidR="00372FFA" w:rsidRPr="002004B2" w:rsidRDefault="00372FFA" w:rsidP="00372FFA">
            <w:pPr>
              <w:keepNext/>
              <w:keepLines/>
              <w:ind w:firstLineChars="0" w:firstLine="0"/>
              <w:jc w:val="center"/>
              <w:rPr>
                <w:sz w:val="18"/>
                <w:szCs w:val="18"/>
              </w:rPr>
            </w:pPr>
            <w:r w:rsidRPr="002004B2">
              <w:rPr>
                <w:sz w:val="18"/>
                <w:szCs w:val="18"/>
              </w:rPr>
              <w:t>1.35</w:t>
            </w:r>
          </w:p>
        </w:tc>
        <w:tc>
          <w:tcPr>
            <w:tcW w:w="2067" w:type="dxa"/>
          </w:tcPr>
          <w:p w14:paraId="18C4D50D" w14:textId="4C6D94F2" w:rsidR="00372FFA" w:rsidRPr="002004B2" w:rsidRDefault="00372FFA" w:rsidP="00372FFA">
            <w:pPr>
              <w:keepNext/>
              <w:keepLines/>
              <w:ind w:firstLineChars="0" w:firstLine="0"/>
              <w:jc w:val="center"/>
              <w:rPr>
                <w:sz w:val="18"/>
                <w:szCs w:val="18"/>
              </w:rPr>
            </w:pPr>
            <w:r w:rsidRPr="002004B2">
              <w:rPr>
                <w:sz w:val="18"/>
                <w:szCs w:val="18"/>
              </w:rPr>
              <w:t>0.740</w:t>
            </w:r>
            <w:r>
              <w:rPr>
                <w:rFonts w:hint="eastAsia"/>
                <w:sz w:val="18"/>
                <w:szCs w:val="18"/>
              </w:rPr>
              <w:t>4</w:t>
            </w:r>
          </w:p>
        </w:tc>
      </w:tr>
      <w:tr w:rsidR="00372FFA" w:rsidRPr="00E647E7" w14:paraId="5C2B0656" w14:textId="77777777" w:rsidTr="006F5AEB">
        <w:trPr>
          <w:jc w:val="center"/>
        </w:trPr>
        <w:tc>
          <w:tcPr>
            <w:tcW w:w="2069" w:type="dxa"/>
            <w:tcBorders>
              <w:right w:val="single" w:sz="4" w:space="0" w:color="auto"/>
            </w:tcBorders>
            <w:vAlign w:val="center"/>
          </w:tcPr>
          <w:p w14:paraId="4CF08904"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R</m:t>
                </m:r>
                <m:r>
                  <w:rPr>
                    <w:rFonts w:ascii="Cambria Math" w:hAnsi="Cambria Math" w:cs="Times New Roman" w:hint="eastAsia"/>
                    <w:sz w:val="18"/>
                    <w:szCs w:val="18"/>
                  </w:rPr>
                  <m:t>oa</m:t>
                </m:r>
              </m:oMath>
            </m:oMathPara>
          </w:p>
        </w:tc>
        <w:tc>
          <w:tcPr>
            <w:tcW w:w="2388" w:type="dxa"/>
            <w:tcBorders>
              <w:left w:val="single" w:sz="4" w:space="0" w:color="auto"/>
            </w:tcBorders>
          </w:tcPr>
          <w:p w14:paraId="42C53479" w14:textId="77777777" w:rsidR="00372FFA" w:rsidRPr="002004B2" w:rsidRDefault="00372FFA" w:rsidP="00372FFA">
            <w:pPr>
              <w:keepNext/>
              <w:keepLines/>
              <w:ind w:firstLineChars="0" w:firstLine="0"/>
              <w:jc w:val="center"/>
              <w:rPr>
                <w:sz w:val="18"/>
                <w:szCs w:val="18"/>
              </w:rPr>
            </w:pPr>
            <w:r w:rsidRPr="002004B2">
              <w:rPr>
                <w:sz w:val="18"/>
                <w:szCs w:val="18"/>
              </w:rPr>
              <w:t>1.15</w:t>
            </w:r>
          </w:p>
        </w:tc>
        <w:tc>
          <w:tcPr>
            <w:tcW w:w="2067" w:type="dxa"/>
          </w:tcPr>
          <w:p w14:paraId="227ACD84" w14:textId="19B96501" w:rsidR="00372FFA" w:rsidRPr="002004B2" w:rsidRDefault="00372FFA" w:rsidP="00372FFA">
            <w:pPr>
              <w:keepNext/>
              <w:keepLines/>
              <w:ind w:firstLineChars="0" w:firstLine="0"/>
              <w:jc w:val="center"/>
              <w:rPr>
                <w:sz w:val="18"/>
                <w:szCs w:val="18"/>
              </w:rPr>
            </w:pPr>
            <w:r w:rsidRPr="002004B2">
              <w:rPr>
                <w:sz w:val="18"/>
                <w:szCs w:val="18"/>
              </w:rPr>
              <w:t>0.86</w:t>
            </w:r>
            <w:r>
              <w:rPr>
                <w:rFonts w:hint="eastAsia"/>
                <w:sz w:val="18"/>
                <w:szCs w:val="18"/>
              </w:rPr>
              <w:t>80</w:t>
            </w:r>
          </w:p>
        </w:tc>
      </w:tr>
      <w:tr w:rsidR="00372FFA" w:rsidRPr="00E647E7" w14:paraId="6CA72FB1" w14:textId="77777777" w:rsidTr="006F5AEB">
        <w:trPr>
          <w:jc w:val="center"/>
        </w:trPr>
        <w:tc>
          <w:tcPr>
            <w:tcW w:w="2069" w:type="dxa"/>
            <w:tcBorders>
              <w:right w:val="single" w:sz="4" w:space="0" w:color="auto"/>
            </w:tcBorders>
            <w:vAlign w:val="center"/>
          </w:tcPr>
          <w:p w14:paraId="799EF2B9"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G</m:t>
                </m:r>
                <m:r>
                  <w:rPr>
                    <w:rFonts w:ascii="Cambria Math" w:hAnsi="Cambria Math" w:cs="Times New Roman" w:hint="eastAsia"/>
                    <w:sz w:val="18"/>
                    <w:szCs w:val="18"/>
                  </w:rPr>
                  <m:t>rowt</m:t>
                </m:r>
                <m:r>
                  <w:rPr>
                    <w:rFonts w:ascii="Cambria Math" w:eastAsiaTheme="minorEastAsia" w:hAnsi="Cambria Math" w:cs="Cambria Math"/>
                    <w:sz w:val="18"/>
                    <w:szCs w:val="18"/>
                  </w:rPr>
                  <m:t>h</m:t>
                </m:r>
              </m:oMath>
            </m:oMathPara>
          </w:p>
        </w:tc>
        <w:tc>
          <w:tcPr>
            <w:tcW w:w="2388" w:type="dxa"/>
            <w:tcBorders>
              <w:left w:val="single" w:sz="4" w:space="0" w:color="auto"/>
            </w:tcBorders>
          </w:tcPr>
          <w:p w14:paraId="61D2891C" w14:textId="77777777" w:rsidR="00372FFA" w:rsidRPr="002004B2" w:rsidRDefault="00372FFA" w:rsidP="00372FFA">
            <w:pPr>
              <w:keepNext/>
              <w:keepLines/>
              <w:ind w:firstLineChars="0" w:firstLine="0"/>
              <w:jc w:val="center"/>
              <w:rPr>
                <w:sz w:val="18"/>
                <w:szCs w:val="18"/>
              </w:rPr>
            </w:pPr>
            <w:r w:rsidRPr="002004B2">
              <w:rPr>
                <w:sz w:val="18"/>
                <w:szCs w:val="18"/>
              </w:rPr>
              <w:t>1.05</w:t>
            </w:r>
          </w:p>
        </w:tc>
        <w:tc>
          <w:tcPr>
            <w:tcW w:w="2067" w:type="dxa"/>
          </w:tcPr>
          <w:p w14:paraId="64E2D235" w14:textId="46E9AC5A" w:rsidR="00372FFA" w:rsidRPr="002004B2" w:rsidRDefault="00372FFA" w:rsidP="00372FFA">
            <w:pPr>
              <w:keepNext/>
              <w:keepLines/>
              <w:ind w:firstLineChars="0" w:firstLine="0"/>
              <w:jc w:val="center"/>
              <w:rPr>
                <w:sz w:val="18"/>
                <w:szCs w:val="18"/>
              </w:rPr>
            </w:pPr>
            <w:r w:rsidRPr="002004B2">
              <w:rPr>
                <w:sz w:val="18"/>
                <w:szCs w:val="18"/>
              </w:rPr>
              <w:t>0.954</w:t>
            </w:r>
            <w:r>
              <w:rPr>
                <w:rFonts w:hint="eastAsia"/>
                <w:sz w:val="18"/>
                <w:szCs w:val="18"/>
              </w:rPr>
              <w:t>9</w:t>
            </w:r>
          </w:p>
        </w:tc>
      </w:tr>
      <w:tr w:rsidR="00372FFA" w:rsidRPr="00E647E7" w14:paraId="1C8A412E" w14:textId="77777777" w:rsidTr="006F5AEB">
        <w:trPr>
          <w:jc w:val="center"/>
        </w:trPr>
        <w:tc>
          <w:tcPr>
            <w:tcW w:w="2069" w:type="dxa"/>
            <w:tcBorders>
              <w:right w:val="single" w:sz="4" w:space="0" w:color="auto"/>
            </w:tcBorders>
            <w:vAlign w:val="center"/>
          </w:tcPr>
          <w:p w14:paraId="64DD7D7A"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C</m:t>
                </m:r>
                <m:r>
                  <w:rPr>
                    <w:rFonts w:ascii="Cambria Math" w:hAnsi="Cambria Math" w:cs="Times New Roman" w:hint="eastAsia"/>
                    <w:sz w:val="18"/>
                    <w:szCs w:val="18"/>
                  </w:rPr>
                  <m:t>as</m:t>
                </m:r>
                <m:r>
                  <w:rPr>
                    <w:rFonts w:ascii="Cambria Math" w:hAnsi="Cambria Math" w:cs="Cambria Math"/>
                    <w:sz w:val="18"/>
                    <w:szCs w:val="18"/>
                  </w:rPr>
                  <m:t>h</m:t>
                </m:r>
              </m:oMath>
            </m:oMathPara>
          </w:p>
        </w:tc>
        <w:tc>
          <w:tcPr>
            <w:tcW w:w="2388" w:type="dxa"/>
            <w:tcBorders>
              <w:left w:val="single" w:sz="4" w:space="0" w:color="auto"/>
            </w:tcBorders>
          </w:tcPr>
          <w:p w14:paraId="2023ABFB" w14:textId="77777777" w:rsidR="00372FFA" w:rsidRPr="002004B2" w:rsidRDefault="00372FFA" w:rsidP="00372FFA">
            <w:pPr>
              <w:keepNext/>
              <w:keepLines/>
              <w:ind w:firstLineChars="0" w:firstLine="0"/>
              <w:jc w:val="center"/>
              <w:rPr>
                <w:sz w:val="18"/>
                <w:szCs w:val="18"/>
              </w:rPr>
            </w:pPr>
            <w:r w:rsidRPr="002004B2">
              <w:rPr>
                <w:sz w:val="18"/>
                <w:szCs w:val="18"/>
              </w:rPr>
              <w:t>1.02</w:t>
            </w:r>
          </w:p>
        </w:tc>
        <w:tc>
          <w:tcPr>
            <w:tcW w:w="2067" w:type="dxa"/>
          </w:tcPr>
          <w:p w14:paraId="13897CED" w14:textId="6143EAF1" w:rsidR="00372FFA" w:rsidRPr="002004B2" w:rsidRDefault="00372FFA" w:rsidP="00372FFA">
            <w:pPr>
              <w:keepNext/>
              <w:keepLines/>
              <w:ind w:firstLineChars="0" w:firstLine="0"/>
              <w:jc w:val="center"/>
              <w:rPr>
                <w:sz w:val="18"/>
                <w:szCs w:val="18"/>
              </w:rPr>
            </w:pPr>
            <w:r w:rsidRPr="002004B2">
              <w:rPr>
                <w:sz w:val="18"/>
                <w:szCs w:val="18"/>
              </w:rPr>
              <w:t>0.9789</w:t>
            </w:r>
          </w:p>
        </w:tc>
      </w:tr>
      <w:tr w:rsidR="00372FFA" w:rsidRPr="00E647E7" w14:paraId="3E2D92C6" w14:textId="77777777" w:rsidTr="006F5AEB">
        <w:trPr>
          <w:jc w:val="center"/>
        </w:trPr>
        <w:tc>
          <w:tcPr>
            <w:tcW w:w="2069" w:type="dxa"/>
            <w:tcBorders>
              <w:right w:val="single" w:sz="4" w:space="0" w:color="auto"/>
            </w:tcBorders>
            <w:vAlign w:val="center"/>
          </w:tcPr>
          <w:p w14:paraId="7EF33436" w14:textId="77777777" w:rsidR="00372FFA" w:rsidRPr="002004B2" w:rsidRDefault="00372FFA" w:rsidP="00372FFA">
            <w:pPr>
              <w:keepNext/>
              <w:keepLines/>
              <w:ind w:firstLineChars="0" w:firstLine="0"/>
              <w:rPr>
                <w:sz w:val="18"/>
                <w:szCs w:val="18"/>
              </w:rPr>
            </w:pPr>
            <m:oMathPara>
              <m:oMathParaPr>
                <m:jc m:val="left"/>
              </m:oMathParaPr>
              <m:oMath>
                <m:r>
                  <w:rPr>
                    <w:rFonts w:ascii="Cambria Math" w:hAnsi="Cambria Math" w:cs="Times New Roman"/>
                    <w:sz w:val="18"/>
                    <w:szCs w:val="18"/>
                  </w:rPr>
                  <m:t>Pop</m:t>
                </m:r>
              </m:oMath>
            </m:oMathPara>
          </w:p>
        </w:tc>
        <w:tc>
          <w:tcPr>
            <w:tcW w:w="2388" w:type="dxa"/>
            <w:tcBorders>
              <w:left w:val="single" w:sz="4" w:space="0" w:color="auto"/>
            </w:tcBorders>
          </w:tcPr>
          <w:p w14:paraId="5326E5CA" w14:textId="77777777" w:rsidR="00372FFA" w:rsidRPr="002004B2" w:rsidRDefault="00372FFA" w:rsidP="00372FFA">
            <w:pPr>
              <w:keepNext/>
              <w:keepLines/>
              <w:ind w:firstLineChars="0" w:firstLine="0"/>
              <w:jc w:val="center"/>
              <w:rPr>
                <w:sz w:val="18"/>
                <w:szCs w:val="18"/>
              </w:rPr>
            </w:pPr>
            <w:r w:rsidRPr="002004B2">
              <w:rPr>
                <w:sz w:val="18"/>
                <w:szCs w:val="18"/>
              </w:rPr>
              <w:t>1.02</w:t>
            </w:r>
          </w:p>
        </w:tc>
        <w:tc>
          <w:tcPr>
            <w:tcW w:w="2067" w:type="dxa"/>
          </w:tcPr>
          <w:p w14:paraId="164A5F0F" w14:textId="59E63484" w:rsidR="00372FFA" w:rsidRPr="002004B2" w:rsidRDefault="00372FFA" w:rsidP="00372FFA">
            <w:pPr>
              <w:keepNext/>
              <w:keepLines/>
              <w:ind w:firstLineChars="0" w:firstLine="0"/>
              <w:jc w:val="center"/>
              <w:rPr>
                <w:sz w:val="18"/>
                <w:szCs w:val="18"/>
              </w:rPr>
            </w:pPr>
            <w:r w:rsidRPr="002004B2">
              <w:rPr>
                <w:sz w:val="18"/>
                <w:szCs w:val="18"/>
              </w:rPr>
              <w:t>0.982</w:t>
            </w:r>
            <w:r>
              <w:rPr>
                <w:rFonts w:hint="eastAsia"/>
                <w:sz w:val="18"/>
                <w:szCs w:val="18"/>
              </w:rPr>
              <w:t>7</w:t>
            </w:r>
          </w:p>
        </w:tc>
      </w:tr>
      <w:tr w:rsidR="003B342A" w:rsidRPr="00E647E7" w14:paraId="11ED94FE" w14:textId="77777777" w:rsidTr="006F5AEB">
        <w:trPr>
          <w:jc w:val="center"/>
        </w:trPr>
        <w:tc>
          <w:tcPr>
            <w:tcW w:w="2069" w:type="dxa"/>
            <w:tcBorders>
              <w:top w:val="single" w:sz="4" w:space="0" w:color="auto"/>
              <w:bottom w:val="single" w:sz="4" w:space="0" w:color="auto"/>
              <w:right w:val="single" w:sz="4" w:space="0" w:color="auto"/>
            </w:tcBorders>
            <w:vAlign w:val="center"/>
          </w:tcPr>
          <w:p w14:paraId="756484FA" w14:textId="77777777" w:rsidR="003B342A" w:rsidRPr="002004B2" w:rsidRDefault="003B342A" w:rsidP="006F5AEB">
            <w:pPr>
              <w:keepNext/>
              <w:keepLines/>
              <w:ind w:firstLineChars="0" w:firstLine="0"/>
              <w:rPr>
                <w:rFonts w:cs="Times New Roman"/>
                <w:sz w:val="18"/>
                <w:szCs w:val="18"/>
              </w:rPr>
            </w:pPr>
            <m:oMathPara>
              <m:oMathParaPr>
                <m:jc m:val="left"/>
              </m:oMathParaPr>
              <m:oMath>
                <m:r>
                  <w:rPr>
                    <w:rFonts w:ascii="Cambria Math" w:hAnsi="Cambria Math" w:cs="Times New Roman"/>
                    <w:sz w:val="18"/>
                    <w:szCs w:val="18"/>
                  </w:rPr>
                  <m:t>M</m:t>
                </m:r>
                <m:r>
                  <w:rPr>
                    <w:rFonts w:ascii="Cambria Math" w:hAnsi="Cambria Math" w:cs="Times New Roman" w:hint="eastAsia"/>
                    <w:sz w:val="18"/>
                    <w:szCs w:val="18"/>
                  </w:rPr>
                  <m:t>ean</m:t>
                </m:r>
                <m:r>
                  <w:rPr>
                    <w:rFonts w:ascii="Cambria Math" w:hAnsi="Cambria Math" w:cs="Times New Roman"/>
                    <w:sz w:val="18"/>
                    <w:szCs w:val="18"/>
                  </w:rPr>
                  <m:t xml:space="preserve"> VIF</m:t>
                </m:r>
              </m:oMath>
            </m:oMathPara>
          </w:p>
        </w:tc>
        <w:tc>
          <w:tcPr>
            <w:tcW w:w="2388" w:type="dxa"/>
            <w:tcBorders>
              <w:top w:val="single" w:sz="4" w:space="0" w:color="auto"/>
              <w:left w:val="single" w:sz="4" w:space="0" w:color="auto"/>
              <w:bottom w:val="single" w:sz="4" w:space="0" w:color="auto"/>
            </w:tcBorders>
          </w:tcPr>
          <w:p w14:paraId="2C4E5CDD" w14:textId="77777777" w:rsidR="003B342A" w:rsidRPr="002004B2" w:rsidRDefault="003B342A" w:rsidP="006F5AEB">
            <w:pPr>
              <w:keepNext/>
              <w:keepLines/>
              <w:ind w:firstLineChars="0" w:firstLine="0"/>
              <w:jc w:val="center"/>
              <w:rPr>
                <w:rFonts w:cs="Times New Roman"/>
                <w:kern w:val="0"/>
                <w:sz w:val="18"/>
                <w:szCs w:val="18"/>
              </w:rPr>
            </w:pPr>
            <w:r w:rsidRPr="002004B2">
              <w:rPr>
                <w:rFonts w:hint="eastAsia"/>
                <w:sz w:val="18"/>
                <w:szCs w:val="18"/>
              </w:rPr>
              <w:t>1.40</w:t>
            </w:r>
          </w:p>
        </w:tc>
        <w:tc>
          <w:tcPr>
            <w:tcW w:w="2067" w:type="dxa"/>
            <w:tcBorders>
              <w:top w:val="single" w:sz="4" w:space="0" w:color="auto"/>
              <w:bottom w:val="single" w:sz="4" w:space="0" w:color="auto"/>
            </w:tcBorders>
          </w:tcPr>
          <w:p w14:paraId="554D4F71" w14:textId="77777777" w:rsidR="003B342A" w:rsidRPr="002004B2" w:rsidRDefault="003B342A" w:rsidP="006F5AEB">
            <w:pPr>
              <w:keepNext/>
              <w:keepLines/>
              <w:ind w:firstLineChars="0" w:firstLine="0"/>
              <w:jc w:val="center"/>
              <w:rPr>
                <w:rFonts w:cs="Times New Roman"/>
                <w:kern w:val="0"/>
                <w:sz w:val="18"/>
                <w:szCs w:val="18"/>
              </w:rPr>
            </w:pPr>
          </w:p>
        </w:tc>
      </w:tr>
      <w:bookmarkEnd w:id="2"/>
    </w:tbl>
    <w:p w14:paraId="24A0422A" w14:textId="14F61231" w:rsidR="006A57DF" w:rsidRDefault="006A57DF" w:rsidP="00323111">
      <w:pPr>
        <w:ind w:firstLineChars="0" w:firstLine="0"/>
      </w:pPr>
    </w:p>
    <w:sectPr w:rsidR="006A57DF" w:rsidSect="001A14E8">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1440" w:right="1797" w:bottom="1440" w:left="1797" w:header="851" w:footer="992" w:gutter="0"/>
      <w:cols w:space="425"/>
      <w:docGrid w:type="linesAndChars" w:linePitch="357" w:charSpace="-2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8AC26" w14:textId="77777777" w:rsidR="00ED61AC" w:rsidRDefault="00ED61AC" w:rsidP="0013432E">
      <w:pPr>
        <w:ind w:firstLine="420"/>
      </w:pPr>
      <w:r>
        <w:separator/>
      </w:r>
    </w:p>
  </w:endnote>
  <w:endnote w:type="continuationSeparator" w:id="0">
    <w:p w14:paraId="4C75F48C" w14:textId="77777777" w:rsidR="00ED61AC" w:rsidRDefault="00ED61AC" w:rsidP="0013432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F485F" w14:textId="77777777" w:rsidR="000506FE" w:rsidRDefault="000506FE">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AF7BB" w14:textId="77777777" w:rsidR="000506FE" w:rsidRDefault="000506FE">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2A2EE" w14:textId="77777777" w:rsidR="000506FE" w:rsidRDefault="000506FE">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3AEB6" w14:textId="77777777" w:rsidR="00ED61AC" w:rsidRDefault="00ED61AC" w:rsidP="0013432E">
      <w:pPr>
        <w:ind w:firstLine="420"/>
      </w:pPr>
      <w:r>
        <w:separator/>
      </w:r>
    </w:p>
  </w:footnote>
  <w:footnote w:type="continuationSeparator" w:id="0">
    <w:p w14:paraId="30B3D89B" w14:textId="77777777" w:rsidR="00ED61AC" w:rsidRDefault="00ED61AC" w:rsidP="0013432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7CB7F" w14:textId="77777777" w:rsidR="000506FE" w:rsidRDefault="000506FE">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D0627" w14:textId="77777777" w:rsidR="000506FE" w:rsidRDefault="000506FE">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EBA44" w14:textId="77777777" w:rsidR="000506FE" w:rsidRDefault="000506FE">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6735"/>
    <w:multiLevelType w:val="hybridMultilevel"/>
    <w:tmpl w:val="87DCA82E"/>
    <w:lvl w:ilvl="0" w:tplc="12BAC3F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063E3BCE"/>
    <w:multiLevelType w:val="hybridMultilevel"/>
    <w:tmpl w:val="17383A7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CD90DA5"/>
    <w:multiLevelType w:val="hybridMultilevel"/>
    <w:tmpl w:val="327C1DC2"/>
    <w:lvl w:ilvl="0" w:tplc="0F50BB2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BA41F99"/>
    <w:multiLevelType w:val="hybridMultilevel"/>
    <w:tmpl w:val="182EF760"/>
    <w:lvl w:ilvl="0" w:tplc="1C6A8606">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CE0F1A"/>
    <w:multiLevelType w:val="hybridMultilevel"/>
    <w:tmpl w:val="121AF09C"/>
    <w:lvl w:ilvl="0" w:tplc="47B6A73C">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3BC65DAA"/>
    <w:multiLevelType w:val="hybridMultilevel"/>
    <w:tmpl w:val="D214DDAC"/>
    <w:lvl w:ilvl="0" w:tplc="79E006D8">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6" w15:restartNumberingAfterBreak="0">
    <w:nsid w:val="3DA643C3"/>
    <w:multiLevelType w:val="hybridMultilevel"/>
    <w:tmpl w:val="F8FA32EC"/>
    <w:lvl w:ilvl="0" w:tplc="5EAC63B8">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7" w15:restartNumberingAfterBreak="0">
    <w:nsid w:val="4C21612F"/>
    <w:multiLevelType w:val="hybridMultilevel"/>
    <w:tmpl w:val="F4EA71EE"/>
    <w:lvl w:ilvl="0" w:tplc="8F1E07A0">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8" w15:restartNumberingAfterBreak="0">
    <w:nsid w:val="56B76B67"/>
    <w:multiLevelType w:val="hybridMultilevel"/>
    <w:tmpl w:val="4B3A46A0"/>
    <w:lvl w:ilvl="0" w:tplc="0B60D85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5AC6331F"/>
    <w:multiLevelType w:val="hybridMultilevel"/>
    <w:tmpl w:val="23A61896"/>
    <w:lvl w:ilvl="0" w:tplc="419EA66C">
      <w:start w:val="1"/>
      <w:numFmt w:val="japaneseCounting"/>
      <w:lvlText w:val="（%1）"/>
      <w:lvlJc w:val="left"/>
      <w:pPr>
        <w:ind w:left="919" w:hanging="720"/>
      </w:pPr>
      <w:rPr>
        <w:rFonts w:hint="default"/>
      </w:rPr>
    </w:lvl>
    <w:lvl w:ilvl="1" w:tplc="04090019" w:tentative="1">
      <w:start w:val="1"/>
      <w:numFmt w:val="lowerLetter"/>
      <w:lvlText w:val="%2)"/>
      <w:lvlJc w:val="left"/>
      <w:pPr>
        <w:ind w:left="1079" w:hanging="440"/>
      </w:pPr>
    </w:lvl>
    <w:lvl w:ilvl="2" w:tplc="0409001B" w:tentative="1">
      <w:start w:val="1"/>
      <w:numFmt w:val="lowerRoman"/>
      <w:lvlText w:val="%3."/>
      <w:lvlJc w:val="right"/>
      <w:pPr>
        <w:ind w:left="1519" w:hanging="440"/>
      </w:pPr>
    </w:lvl>
    <w:lvl w:ilvl="3" w:tplc="0409000F" w:tentative="1">
      <w:start w:val="1"/>
      <w:numFmt w:val="decimal"/>
      <w:lvlText w:val="%4."/>
      <w:lvlJc w:val="left"/>
      <w:pPr>
        <w:ind w:left="1959" w:hanging="440"/>
      </w:pPr>
    </w:lvl>
    <w:lvl w:ilvl="4" w:tplc="04090019" w:tentative="1">
      <w:start w:val="1"/>
      <w:numFmt w:val="lowerLetter"/>
      <w:lvlText w:val="%5)"/>
      <w:lvlJc w:val="left"/>
      <w:pPr>
        <w:ind w:left="2399" w:hanging="440"/>
      </w:pPr>
    </w:lvl>
    <w:lvl w:ilvl="5" w:tplc="0409001B" w:tentative="1">
      <w:start w:val="1"/>
      <w:numFmt w:val="lowerRoman"/>
      <w:lvlText w:val="%6."/>
      <w:lvlJc w:val="right"/>
      <w:pPr>
        <w:ind w:left="2839" w:hanging="440"/>
      </w:pPr>
    </w:lvl>
    <w:lvl w:ilvl="6" w:tplc="0409000F" w:tentative="1">
      <w:start w:val="1"/>
      <w:numFmt w:val="decimal"/>
      <w:lvlText w:val="%7."/>
      <w:lvlJc w:val="left"/>
      <w:pPr>
        <w:ind w:left="3279" w:hanging="440"/>
      </w:pPr>
    </w:lvl>
    <w:lvl w:ilvl="7" w:tplc="04090019" w:tentative="1">
      <w:start w:val="1"/>
      <w:numFmt w:val="lowerLetter"/>
      <w:lvlText w:val="%8)"/>
      <w:lvlJc w:val="left"/>
      <w:pPr>
        <w:ind w:left="3719" w:hanging="440"/>
      </w:pPr>
    </w:lvl>
    <w:lvl w:ilvl="8" w:tplc="0409001B" w:tentative="1">
      <w:start w:val="1"/>
      <w:numFmt w:val="lowerRoman"/>
      <w:lvlText w:val="%9."/>
      <w:lvlJc w:val="right"/>
      <w:pPr>
        <w:ind w:left="4159" w:hanging="440"/>
      </w:pPr>
    </w:lvl>
  </w:abstractNum>
  <w:abstractNum w:abstractNumId="10" w15:restartNumberingAfterBreak="0">
    <w:nsid w:val="60A30621"/>
    <w:multiLevelType w:val="hybridMultilevel"/>
    <w:tmpl w:val="679C5210"/>
    <w:lvl w:ilvl="0" w:tplc="FC0619C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612F0742"/>
    <w:multiLevelType w:val="hybridMultilevel"/>
    <w:tmpl w:val="B6FC7E76"/>
    <w:lvl w:ilvl="0" w:tplc="B00AFB7E">
      <w:start w:val="1"/>
      <w:numFmt w:val="decimal"/>
      <w:lvlText w:val="%1."/>
      <w:lvlJc w:val="left"/>
      <w:pPr>
        <w:ind w:left="782" w:hanging="360"/>
      </w:pPr>
      <w:rPr>
        <w:rFonts w:hint="default"/>
      </w:rPr>
    </w:lvl>
    <w:lvl w:ilvl="1" w:tplc="04090019" w:tentative="1">
      <w:start w:val="1"/>
      <w:numFmt w:val="lowerLetter"/>
      <w:lvlText w:val="%2)"/>
      <w:lvlJc w:val="left"/>
      <w:pPr>
        <w:ind w:left="1302" w:hanging="440"/>
      </w:pPr>
    </w:lvl>
    <w:lvl w:ilvl="2" w:tplc="0409001B" w:tentative="1">
      <w:start w:val="1"/>
      <w:numFmt w:val="lowerRoman"/>
      <w:lvlText w:val="%3."/>
      <w:lvlJc w:val="right"/>
      <w:pPr>
        <w:ind w:left="1742" w:hanging="440"/>
      </w:pPr>
    </w:lvl>
    <w:lvl w:ilvl="3" w:tplc="0409000F" w:tentative="1">
      <w:start w:val="1"/>
      <w:numFmt w:val="decimal"/>
      <w:lvlText w:val="%4."/>
      <w:lvlJc w:val="left"/>
      <w:pPr>
        <w:ind w:left="2182" w:hanging="440"/>
      </w:pPr>
    </w:lvl>
    <w:lvl w:ilvl="4" w:tplc="04090019" w:tentative="1">
      <w:start w:val="1"/>
      <w:numFmt w:val="lowerLetter"/>
      <w:lvlText w:val="%5)"/>
      <w:lvlJc w:val="left"/>
      <w:pPr>
        <w:ind w:left="2622" w:hanging="440"/>
      </w:pPr>
    </w:lvl>
    <w:lvl w:ilvl="5" w:tplc="0409001B" w:tentative="1">
      <w:start w:val="1"/>
      <w:numFmt w:val="lowerRoman"/>
      <w:lvlText w:val="%6."/>
      <w:lvlJc w:val="right"/>
      <w:pPr>
        <w:ind w:left="3062" w:hanging="440"/>
      </w:pPr>
    </w:lvl>
    <w:lvl w:ilvl="6" w:tplc="0409000F" w:tentative="1">
      <w:start w:val="1"/>
      <w:numFmt w:val="decimal"/>
      <w:lvlText w:val="%7."/>
      <w:lvlJc w:val="left"/>
      <w:pPr>
        <w:ind w:left="3502" w:hanging="440"/>
      </w:pPr>
    </w:lvl>
    <w:lvl w:ilvl="7" w:tplc="04090019" w:tentative="1">
      <w:start w:val="1"/>
      <w:numFmt w:val="lowerLetter"/>
      <w:lvlText w:val="%8)"/>
      <w:lvlJc w:val="left"/>
      <w:pPr>
        <w:ind w:left="3942" w:hanging="440"/>
      </w:pPr>
    </w:lvl>
    <w:lvl w:ilvl="8" w:tplc="0409001B" w:tentative="1">
      <w:start w:val="1"/>
      <w:numFmt w:val="lowerRoman"/>
      <w:lvlText w:val="%9."/>
      <w:lvlJc w:val="right"/>
      <w:pPr>
        <w:ind w:left="4382" w:hanging="440"/>
      </w:pPr>
    </w:lvl>
  </w:abstractNum>
  <w:abstractNum w:abstractNumId="12" w15:restartNumberingAfterBreak="0">
    <w:nsid w:val="631C76A9"/>
    <w:multiLevelType w:val="hybridMultilevel"/>
    <w:tmpl w:val="10C841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4556722"/>
    <w:multiLevelType w:val="hybridMultilevel"/>
    <w:tmpl w:val="C3BC9AA2"/>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6A743019"/>
    <w:multiLevelType w:val="hybridMultilevel"/>
    <w:tmpl w:val="D214DDAC"/>
    <w:lvl w:ilvl="0" w:tplc="FFFFFFFF">
      <w:start w:val="1"/>
      <w:numFmt w:val="decimal"/>
      <w:lvlText w:val="%1."/>
      <w:lvlJc w:val="left"/>
      <w:pPr>
        <w:ind w:left="782" w:hanging="360"/>
      </w:pPr>
      <w:rPr>
        <w:rFonts w:hint="default"/>
      </w:rPr>
    </w:lvl>
    <w:lvl w:ilvl="1" w:tplc="FFFFFFFF" w:tentative="1">
      <w:start w:val="1"/>
      <w:numFmt w:val="lowerLetter"/>
      <w:lvlText w:val="%2)"/>
      <w:lvlJc w:val="left"/>
      <w:pPr>
        <w:ind w:left="1302" w:hanging="440"/>
      </w:pPr>
    </w:lvl>
    <w:lvl w:ilvl="2" w:tplc="FFFFFFFF" w:tentative="1">
      <w:start w:val="1"/>
      <w:numFmt w:val="lowerRoman"/>
      <w:lvlText w:val="%3."/>
      <w:lvlJc w:val="right"/>
      <w:pPr>
        <w:ind w:left="1742" w:hanging="440"/>
      </w:pPr>
    </w:lvl>
    <w:lvl w:ilvl="3" w:tplc="FFFFFFFF" w:tentative="1">
      <w:start w:val="1"/>
      <w:numFmt w:val="decimal"/>
      <w:lvlText w:val="%4."/>
      <w:lvlJc w:val="left"/>
      <w:pPr>
        <w:ind w:left="2182" w:hanging="440"/>
      </w:pPr>
    </w:lvl>
    <w:lvl w:ilvl="4" w:tplc="FFFFFFFF" w:tentative="1">
      <w:start w:val="1"/>
      <w:numFmt w:val="lowerLetter"/>
      <w:lvlText w:val="%5)"/>
      <w:lvlJc w:val="left"/>
      <w:pPr>
        <w:ind w:left="2622" w:hanging="440"/>
      </w:pPr>
    </w:lvl>
    <w:lvl w:ilvl="5" w:tplc="FFFFFFFF" w:tentative="1">
      <w:start w:val="1"/>
      <w:numFmt w:val="lowerRoman"/>
      <w:lvlText w:val="%6."/>
      <w:lvlJc w:val="right"/>
      <w:pPr>
        <w:ind w:left="3062" w:hanging="440"/>
      </w:pPr>
    </w:lvl>
    <w:lvl w:ilvl="6" w:tplc="FFFFFFFF" w:tentative="1">
      <w:start w:val="1"/>
      <w:numFmt w:val="decimal"/>
      <w:lvlText w:val="%7."/>
      <w:lvlJc w:val="left"/>
      <w:pPr>
        <w:ind w:left="3502" w:hanging="440"/>
      </w:pPr>
    </w:lvl>
    <w:lvl w:ilvl="7" w:tplc="FFFFFFFF" w:tentative="1">
      <w:start w:val="1"/>
      <w:numFmt w:val="lowerLetter"/>
      <w:lvlText w:val="%8)"/>
      <w:lvlJc w:val="left"/>
      <w:pPr>
        <w:ind w:left="3942" w:hanging="440"/>
      </w:pPr>
    </w:lvl>
    <w:lvl w:ilvl="8" w:tplc="FFFFFFFF" w:tentative="1">
      <w:start w:val="1"/>
      <w:numFmt w:val="lowerRoman"/>
      <w:lvlText w:val="%9."/>
      <w:lvlJc w:val="right"/>
      <w:pPr>
        <w:ind w:left="4382" w:hanging="440"/>
      </w:pPr>
    </w:lvl>
  </w:abstractNum>
  <w:abstractNum w:abstractNumId="15" w15:restartNumberingAfterBreak="0">
    <w:nsid w:val="718F4C64"/>
    <w:multiLevelType w:val="hybridMultilevel"/>
    <w:tmpl w:val="5406F496"/>
    <w:lvl w:ilvl="0" w:tplc="E364344A">
      <w:start w:val="1"/>
      <w:numFmt w:val="japaneseCounting"/>
      <w:lvlText w:val="%1、"/>
      <w:lvlJc w:val="left"/>
      <w:pPr>
        <w:ind w:left="576" w:hanging="576"/>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49046840">
    <w:abstractNumId w:val="3"/>
  </w:num>
  <w:num w:numId="2" w16cid:durableId="1323390798">
    <w:abstractNumId w:val="15"/>
  </w:num>
  <w:num w:numId="3" w16cid:durableId="424108692">
    <w:abstractNumId w:val="9"/>
  </w:num>
  <w:num w:numId="4" w16cid:durableId="703600945">
    <w:abstractNumId w:val="4"/>
  </w:num>
  <w:num w:numId="5" w16cid:durableId="583606990">
    <w:abstractNumId w:val="13"/>
  </w:num>
  <w:num w:numId="6" w16cid:durableId="1003506102">
    <w:abstractNumId w:val="1"/>
  </w:num>
  <w:num w:numId="7" w16cid:durableId="829953835">
    <w:abstractNumId w:val="10"/>
  </w:num>
  <w:num w:numId="8" w16cid:durableId="236282194">
    <w:abstractNumId w:val="12"/>
  </w:num>
  <w:num w:numId="9" w16cid:durableId="1467966393">
    <w:abstractNumId w:val="6"/>
  </w:num>
  <w:num w:numId="10" w16cid:durableId="799684561">
    <w:abstractNumId w:val="2"/>
  </w:num>
  <w:num w:numId="11" w16cid:durableId="1940331394">
    <w:abstractNumId w:val="0"/>
  </w:num>
  <w:num w:numId="12" w16cid:durableId="913976325">
    <w:abstractNumId w:val="8"/>
  </w:num>
  <w:num w:numId="13" w16cid:durableId="1942060065">
    <w:abstractNumId w:val="11"/>
  </w:num>
  <w:num w:numId="14" w16cid:durableId="1814715719">
    <w:abstractNumId w:val="7"/>
  </w:num>
  <w:num w:numId="15" w16cid:durableId="2143814443">
    <w:abstractNumId w:val="5"/>
  </w:num>
  <w:num w:numId="16" w16cid:durableId="15802079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HorizontalSpacing w:val="99"/>
  <w:drawingGridVerticalSpacing w:val="357"/>
  <w:displayHorizontalDrawingGridEvery w:val="0"/>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108019-DB8A-41E4-91C3-AEDBFBC4639E}" w:val=" ADDIN NE.Ref.{01108019-DB8A-41E4-91C3-AEDBFBC4639E}&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04A3A22F-E874-444C-9EAB-B27DDDD7D796}" w:val=" ADDIN NE.Ref.{04A3A22F-E874-444C-9EAB-B27DDDD7D79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05C5B224-3944-4266-ABCD-D2F44DED4B92}" w:val=" ADDIN NE.Ref.{05C5B224-3944-4266-ABCD-D2F44DED4B92}&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Extra&gt;&lt;/Item&gt;&lt;/References&gt;&lt;/Group&gt;&lt;/Citation&gt;_x000a_"/>
    <w:docVar w:name="NE.Ref{06529837-1A8C-493C-9135-9DA2981C4529}" w:val=" ADDIN NE.Ref.{06529837-1A8C-493C-9135-9DA2981C4529}&lt;Citation&gt;&lt;Group&gt;&lt;References&gt;&lt;Item&gt;&lt;ID&gt;530&lt;/ID&gt;&lt;UID&gt;{D4EA18F1-EB0C-4302-880B-471391979546}&lt;/UID&gt;&lt;Title&gt;高管校友圈降低了市场分割程度吗？——基于异地并购的视角&lt;/Title&gt;&lt;Template&gt;Journal Article&lt;/Template&gt;&lt;Star&gt;0&lt;/Star&gt;&lt;Tag&gt;0&lt;/Tag&gt;&lt;Author&gt;彭聪; 申宇; 张宗益&lt;/Author&gt;&lt;Year&gt;2020&lt;/Year&gt;&lt;Details&gt;&lt;_accessed&gt;65386982&lt;/_accessed&gt;&lt;_author_adr&gt;西南财经大学金融学院;重庆大学经济与工商管理学院;&lt;/_author_adr&gt;&lt;_collection_scope&gt;PKU&lt;/_collection_scope&gt;&lt;_created&gt;64999984&lt;/_created&gt;&lt;_db_provider&gt;CNKI&lt;/_db_provider&gt;&lt;_doi&gt;10.19744/j.cnki.11-1235/f.2020.0074&lt;/_doi&gt;&lt;_isbn&gt;1002-5502&lt;/_isbn&gt;&lt;_issue&gt;05&lt;/_issue&gt;&lt;_journal&gt;管理世界&lt;/_journal&gt;&lt;_keywords&gt;市场分割;资源整合;校友圈子;异地并购&lt;/_keywords&gt;&lt;_modified&gt;65386982&lt;/_modified&gt;&lt;_pages&gt;134-144+160+14&lt;/_pages&gt;&lt;_volume&gt;36&lt;/_volume&gt;&lt;_translated_author&gt;Peng, Cong;Shen, Yu;Zhang, Zong yi&lt;/_translated_author&gt;&lt;/Details&gt;&lt;Extra&gt;&lt;DBUID&gt;{F96A950B-833F-4880-A151-76DA2D6A2879}&lt;/DBUID&gt;&lt;/Extra&gt;&lt;/Item&gt;&lt;/References&gt;&lt;/Group&gt;&lt;/Citation&gt;_x000a_"/>
    <w:docVar w:name="NE.Ref{11DA6A56-C02E-4065-A561-E0A41263E747}" w:val=" ADDIN NE.Ref.{11DA6A56-C02E-4065-A561-E0A41263E7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196953B6-668C-4F22-8E8A-6F0FDDA544D9}" w:val=" ADDIN NE.Ref.{196953B6-668C-4F22-8E8A-6F0FDDA544D9}&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9&lt;/_modified&gt;&lt;_pages&gt;106591&lt;/_pages&gt;&lt;_social_category&gt;经济学(2)&lt;/_social_category&gt;&lt;_url&gt;https://www.sciencedirect.com/science/article/pii/S0264999323004030&lt;/_url&gt;&lt;_volume&gt;130&lt;/_volume&gt;&lt;/Details&gt;&lt;Extra&gt;&lt;DBUID&gt;{F96A950B-833F-4880-A151-76DA2D6A2879}&lt;/DBUID&gt;&lt;/Extra&gt;&lt;/Item&gt;&lt;/References&gt;&lt;/Group&gt;&lt;/Citation&gt;_x000a_"/>
    <w:docVar w:name="NE.Ref{19E438CA-7328-45DA-80FA-F8B1F456B8E4}" w:val=" ADDIN NE.Ref.{19E438CA-7328-45DA-80FA-F8B1F456B8E4}&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uthor_adr&gt;中山大学国际金融学院;中国人民大学国家发展与战略研究院;&lt;/_author_adr&gt;&lt;_db_provider&gt;CNKI&lt;/_db_provider&gt;&lt;_doi&gt;10.19985/j.cnki.cassjwe.2024.06.007&lt;/_doi&gt;&lt;_isbn&gt;1002-9621&lt;/_isbn&gt;&lt;_issue&gt;06&lt;/_issue&gt;&lt;_journal&gt;世界经济&lt;/_journal&gt;&lt;_keywords&gt;资本空间配置;信息成本;方言&lt;/_keywords&gt;&lt;_pages&gt;201-224&lt;/_pages&gt;&lt;_url&gt;https://link.cnki.net/doi/10.19985/j.cnki.cassjwe.2024.06.007&lt;/_url&gt;&lt;_created&gt;65474591&lt;/_created&gt;&lt;_modified&gt;65474591&lt;/_modified&gt;&lt;_collection_scope&gt;PKU&lt;/_collection_scope&gt;&lt;_accessed&gt;65474591&lt;/_accessed&gt;&lt;_translated_author&gt;Liu, Yu yun;Yan, Cui xin;Chen, Qiang yuan&lt;/_translated_author&gt;&lt;/Details&gt;&lt;Extra&gt;&lt;DBUID&gt;{F96A950B-833F-4880-A151-76DA2D6A2879}&lt;/DBUID&gt;&lt;/Extra&gt;&lt;/Item&gt;&lt;/References&gt;&lt;/Group&gt;&lt;/Citation&gt;_x000a_"/>
    <w:docVar w:name="NE.Ref{1B49EAD6-01F1-4583-9E79-00BCA69CECC7}" w:val=" ADDIN NE.Ref.{1B49EAD6-01F1-4583-9E79-00BCA69CECC7}&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1B5985F0-F5AC-457E-99C5-8A7AA80AF947}" w:val=" ADDIN NE.Ref.{1B5985F0-F5AC-457E-99C5-8A7AA80AF94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1B6256EA-7245-44AB-B6EA-AC792C3D4411}" w:val=" ADDIN NE.Ref.{1B6256EA-7245-44AB-B6EA-AC792C3D4411}&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589&lt;/ID&gt;&lt;UID&gt;{61FE340A-76F7-46F0-8B96-3F0F830CF13D}&lt;/UID&gt;&lt;Title&gt;Overcoming the Liability of Foreignness&lt;/Title&gt;&lt;Template&gt;Journal Article&lt;/Template&gt;&lt;Star&gt;0&lt;/Star&gt;&lt;Tag&gt;0&lt;/Tag&gt;&lt;Author&gt;Zaheer, Srilata&lt;/Author&gt;&lt;Year&gt;1995&lt;/Year&gt;&lt;Details&gt;&lt;_alternate_title&gt;The Academy of Management Journal&lt;/_alternate_title&gt;&lt;_created&gt;65015492&lt;/_created&gt;&lt;_date&gt;1995-01-01&lt;/_date&gt;&lt;_date_display&gt;1995&lt;/_date_display&gt;&lt;_doi&gt;10.2307/256683&lt;/_doi&gt;&lt;_impact_factor&gt;  10.500&lt;/_impact_factor&gt;&lt;_isbn&gt;00014273&lt;/_isbn&gt;&lt;_issue&gt;2&lt;/_issue&gt;&lt;_journal&gt;The Academy of Management Journal&lt;/_journal&gt;&lt;_modified&gt;65471878&lt;/_modified&gt;&lt;_ori_publication&gt;Academy of Management&lt;/_ori_publication&gt;&lt;_pages&gt;341-363&lt;/_pages&gt;&lt;_url&gt;http://www.jstor.org/stable/256683&lt;/_url&gt;&lt;_volume&gt;38&lt;/_volume&gt;&lt;/Details&gt;&lt;Extra&gt;&lt;DBUID&gt;{F96A950B-833F-4880-A151-76DA2D6A2879}&lt;/DBUID&gt;&lt;/Extra&gt;&lt;/Item&gt;&lt;/References&gt;&lt;/Group&gt;&lt;/Citation&gt;_x000a_"/>
    <w:docVar w:name="NE.Ref{21D825A3-4DCF-402E-9AA3-581237EE50C1}" w:val=" ADDIN NE.Ref.{21D825A3-4DCF-402E-9AA3-581237EE50C1}&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74938&lt;/_modified&gt;&lt;_pages&gt;115-133&lt;/_pages&gt;&lt;_translated_author&gt;Song, Yuan yang;Huang, Li wei&lt;/_translated_author&gt;&lt;/Details&gt;&lt;Extra&gt;&lt;DBUID&gt;{F96A950B-833F-4880-A151-76DA2D6A2879}&lt;/DBUID&gt;&lt;/Extra&gt;&lt;/Item&gt;&lt;/References&gt;&lt;/Group&gt;&lt;/Citation&gt;_x000a_"/>
    <w:docVar w:name="NE.Ref{27B286E8-B148-4F18-9646-0BC4C4925344}" w:val=" ADDIN NE.Ref.{27B286E8-B148-4F18-9646-0BC4C4925344}&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2B0004B9-BC45-4779-A529-77D206AF8440}" w:val=" ADDIN NE.Ref.{2B0004B9-BC45-4779-A529-77D206AF8440}&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2B6BCAF7-EE84-42CB-B7CF-4A598A315E56}" w:val=" ADDIN NE.Ref.{2B6BCAF7-EE84-42CB-B7CF-4A598A315E56}&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uthor_adr&gt;安徽财经大学国际经济贸易学院;中山大学政治与公共事务管理学院;中山大学中国公共管理研究中心;湖南大学马克思主义学院廉政研究中心;&lt;/_author_adr&gt;&lt;_db_provider&gt;CNKI&lt;/_db_provider&gt;&lt;_doi&gt;10.19985/j.cnki.cassjwe.2023.05.007&lt;/_doi&gt;&lt;_isbn&gt;1002-9621&lt;/_isbn&gt;&lt;_issue&gt;05&lt;/_issue&gt;&lt;_journal&gt;世界经济&lt;/_journal&gt;&lt;_keywords&gt;政务微博;政府信任;政务信息公开;机器学习;双重差分模型&lt;/_keywords&gt;&lt;_pages&gt;177-200&lt;/_pages&gt;&lt;_url&gt;https://link.cnki.net/doi/10.19985/j.cnki.cassjwe.2023.05.007&lt;/_url&gt;&lt;_volume&gt;46&lt;/_volume&gt;&lt;_created&gt;65462225&lt;/_created&gt;&lt;_modified&gt;65462225&lt;/_modified&gt;&lt;_collection_scope&gt;PKU&lt;/_collection_scope&gt;&lt;_accessed&gt;65462237&lt;/_accessed&gt;&lt;_translated_author&gt;Liu, Bo fan;Zhao, Yu lan;Liang, Ping han;Zhang, Jun&lt;/_translated_author&gt;&lt;/Details&gt;&lt;Extra&gt;&lt;DBUID&gt;{F96A950B-833F-4880-A151-76DA2D6A2879}&lt;/DBUID&gt;&lt;CitOmitAuthors&gt;1&lt;/CitOmitAuthors&gt;&lt;/Extra&gt;&lt;/Item&gt;&lt;/References&gt;&lt;/Group&gt;&lt;/Citation&gt;_x000a_"/>
    <w:docVar w:name="NE.Ref{2FCB6666-D0FD-4BD4-8674-599989DFC6A9}" w:val=" ADDIN NE.Ref.{2FCB6666-D0FD-4BD4-8674-599989DFC6A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33974CD8-0D54-4906-834F-2C7E94BA2B72}" w:val=" ADDIN NE.Ref.{33974CD8-0D54-4906-834F-2C7E94BA2B72}&lt;Citation&gt;&lt;Group&gt;&lt;References&gt;&lt;Item&gt;&lt;ID&gt;802&lt;/ID&gt;&lt;UID&gt;{2F5C928E-6B0C-41EF-9285-A0365570F86F}&lt;/UID&gt;&lt;Title&gt;Public data access and stock price synchronicity: Evidence from China&lt;/Title&gt;&lt;Template&gt;Journal Article&lt;/Template&gt;&lt;Star&gt;0&lt;/Star&gt;&lt;Tag&gt;0&lt;/Tag&gt;&lt;Author&gt;Du, Jiayue; Gao, Haoyu; Wen, Huiyu; Ye, Yanyi&lt;/Author&gt;&lt;Year&gt;2024&lt;/Year&gt;&lt;Details&gt;&lt;_alternate_title&gt;Economic Modelling&lt;/_alternate_title&gt;&lt;_collection_scope&gt;SSCI&lt;/_collection_scope&gt;&lt;_created&gt;65474503&lt;/_created&gt;&lt;_date&gt;2024-01-01&lt;/_date&gt;&lt;_date_display&gt;2024&lt;/_date_display&gt;&lt;_doi&gt;https://doi.org/10.1016/j.econmod.2023.106591&lt;/_doi&gt;&lt;_impact_factor&gt;   4.700&lt;/_impact_factor&gt;&lt;_isbn&gt;0264-9993&lt;/_isbn&gt;&lt;_journal&gt;Economic Modelling&lt;/_journal&gt;&lt;_keywords&gt;Information-acquisition costs; Information infrastructure; Public data access; Stock price synchronicity&lt;/_keywords&gt;&lt;_modified&gt;65480645&lt;/_modified&gt;&lt;_pages&gt;106591&lt;/_pages&gt;&lt;_social_category&gt;经济学(2)&lt;/_social_category&gt;&lt;_url&gt;https://www.sciencedirect.com/science/article/pii/S0264999323004030&lt;/_url&gt;&lt;_volume&gt;130&lt;/_volume&gt;&lt;/Details&gt;&lt;Extra&gt;&lt;DBUID&gt;{F96A950B-833F-4880-A151-76DA2D6A2879}&lt;/DBUID&gt;&lt;CitOmitAuthors&gt;1&lt;/CitOmitAuthors&gt;&lt;/Extra&gt;&lt;/Item&gt;&lt;/References&gt;&lt;/Group&gt;&lt;/Citation&gt;_x000a_"/>
    <w:docVar w:name="NE.Ref{358A7076-D8CA-41AD-BE09-A844B65A958B}" w:val=" ADDIN NE.Ref.{358A7076-D8CA-41AD-BE09-A844B65A958B}&lt;Citation&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3E31B2C5-2D1A-4B1A-B311-C746D5196E9B}" w:val=" ADDIN NE.Ref.{3E31B2C5-2D1A-4B1A-B311-C746D5196E9B}&lt;Citation&gt;&lt;Group&gt;&lt;References&gt;&lt;Item&gt;&lt;ID&gt;763&lt;/ID&gt;&lt;UID&gt;{31B14700-CDC7-4725-8682-99424EBEF638}&lt;/UID&gt;&lt;Title&gt;Big Bad Banks? The Winners and Losers from Bank Deregulation in the United States&lt;/Title&gt;&lt;Template&gt;Journal Article&lt;/Template&gt;&lt;Star&gt;0&lt;/Star&gt;&lt;Tag&gt;0&lt;/Tag&gt;&lt;Author&gt;Beck, Thorsten; Levine, Ross; Levkov, Alexey&lt;/Author&gt;&lt;Year&gt;2010&lt;/Year&gt;&lt;Details&gt;&lt;_alternate_title&gt;The Journal of FinanceThe Journal of Finance&lt;/_alternate_title&gt;&lt;_created&gt;65461830&lt;/_created&gt;&lt;_date&gt;2010-10-01&lt;/_date&gt;&lt;_date_display&gt;2010_x000d__x000a_2010/10/01&lt;/_date_display&gt;&lt;_doi&gt;https://doi.org/10.1111/j.1540-6261.2010.01589.x&lt;/_doi&gt;&lt;_impact_factor&gt;   8.000&lt;/_impact_factor&gt;&lt;_isbn&gt;0022-1082&lt;/_isbn&gt;&lt;_issue&gt;5&lt;/_issue&gt;&lt;_journal&gt;The Journal of Finance&lt;/_journal&gt;&lt;_modified&gt;65461831&lt;/_modified&gt;&lt;_ori_publication&gt;John Wiley &amp;amp; Sons, Ltd&lt;/_ori_publication&gt;&lt;_pages&gt;1637-1667&lt;/_pages&gt;&lt;_social_category&gt;商业：财政与金融(1) &amp;amp; 经济学(1)&lt;/_social_category&gt;&lt;_url&gt;https://doi.org/10.1111/j.1540-6261.2010.01589.x&lt;/_url&gt;&lt;_volume&gt;65&lt;/_volume&gt;&lt;/Details&gt;&lt;Extra&gt;&lt;DBUID&gt;{F96A950B-833F-4880-A151-76DA2D6A2879}&lt;/DBUID&gt;&lt;CitOmitAuthors&gt;1&lt;/CitOmitAuthors&gt;&lt;/Extra&gt;&lt;/Item&gt;&lt;/References&gt;&lt;/Group&gt;&lt;/Citation&gt;_x000a_"/>
    <w:docVar w:name="NE.Ref{42EF1C0C-E1B5-42B6-BB97-C91C171606D4}" w:val=" ADDIN NE.Ref.{42EF1C0C-E1B5-42B6-BB97-C91C171606D4}&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Extra&gt;&lt;/Item&gt;&lt;/References&gt;&lt;/Group&gt;&lt;/Citation&gt;_x000a_"/>
    <w:docVar w:name="NE.Ref{49826C4A-14F4-48D2-9AAC-BD53CA27DD71}" w:val=" ADDIN NE.Ref.{49826C4A-14F4-48D2-9AAC-BD53CA27DD71}&lt;Citation&gt;&lt;Group&gt;&lt;References&gt;&lt;Item&gt;&lt;ID&gt;765&lt;/ID&gt;&lt;UID&gt;{2427F51C-379F-4DE8-B1B5-74457015AB9D}&lt;/UID&gt;&lt;Title&gt;数字基础设施建设与城市高技能创业人才吸引&lt;/Title&gt;&lt;Template&gt;Journal Article&lt;/Template&gt;&lt;Star&gt;0&lt;/Star&gt;&lt;Tag&gt;0&lt;/Tag&gt;&lt;Author&gt;焦豪; 崔瑜; 张亚敏&lt;/Author&gt;&lt;Year&gt;2023&lt;/Year&gt;&lt;Details&gt;&lt;_author_adr&gt;北京师范大学经济与工商管理学院;中央民族大学管理学院;&lt;/_author_adr&gt;&lt;_collection_scope&gt;PKU&lt;/_collection_scope&gt;&lt;_created&gt;65462144&lt;/_created&gt;&lt;_db_provider&gt;CNKI&lt;/_db_provider&gt;&lt;_isbn&gt;0577-9154&lt;/_isbn&gt;&lt;_issue&gt;12&lt;/_issue&gt;&lt;_journal&gt;经济研究&lt;/_journal&gt;&lt;_keywords&gt;数字基础设施建设;“宽带中国”试点政策;高技能创业人才;城市吸引力&lt;/_keywords&gt;&lt;_modified&gt;65462144&lt;/_modified&gt;&lt;_pages&gt;150-166&lt;/_pages&gt;&lt;_url&gt;https://kns.cnki.net/kcms2/article/abstract?v=n93avYlexq-wd3mtnPnhO9gB2N1Fd2LZe_pUkSJ29-RnjdqZ-A11MUbXMGCXdOcfx84f2bIMi3Xkb0jfYKvd4WYDcN-vlFqMI120POlu_pULBZOvP16nQGnOWMgOuZOVieNSvuc0YKRTviilCKjk-FA17fUuP5jc&amp;amp;uniplatform=NZKPT&amp;amp;language=CHS&lt;/_url&gt;&lt;_volume&gt;58&lt;/_volume&gt;&lt;_translated_author&gt;Jiao, Hao;Cui, Yu;Zhang, Ya min&lt;/_translated_author&gt;&lt;/Details&gt;&lt;Extra&gt;&lt;DBUID&gt;{F96A950B-833F-4880-A151-76DA2D6A2879}&lt;/DBUID&gt;&lt;CitOmitAuthors&gt;1&lt;/CitOmitAuthors&gt;&lt;/Extra&gt;&lt;/Item&gt;&lt;/References&gt;&lt;/Group&gt;&lt;/Citation&gt;_x000a_"/>
    <w:docVar w:name="NE.Ref{4986B5C2-AA87-4ECD-8D46-8464C41568D8}" w:val=" ADDIN NE.Ref.{4986B5C2-AA87-4ECD-8D46-8464C41568D8}&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4B63C57F-91A3-476B-B214-3337CFA4B044}" w:val=" ADDIN NE.Ref.{4B63C57F-91A3-476B-B214-3337CFA4B044}&lt;Citation&gt;&lt;Group&gt;&lt;References&gt;&lt;Item&gt;&lt;ID&gt;797&lt;/ID&gt;&lt;UID&gt;{3FDC9A4C-D965-491D-B191-5FA2E76EC652}&lt;/UID&gt;&lt;Title&gt;Data-intensive Innovation and the State: Evidence from AI Firms in China&lt;/Title&gt;&lt;Template&gt;Journal Article&lt;/Template&gt;&lt;Star&gt;0&lt;/Star&gt;&lt;Tag&gt;0&lt;/Tag&gt;&lt;Author&gt;Beraja, Martin; Yang, David Y; Yuchtman, Noam&lt;/Author&gt;&lt;Year&gt;2023&lt;/Year&gt;&lt;Details&gt;&lt;_alternate_title&gt;The Review of Economic Studies&lt;/_alternate_title&gt;&lt;_created&gt;65473438&lt;/_created&gt;&lt;_date&gt;2023-07-01&lt;/_date&gt;&lt;_date_display&gt;2023_x000d__x000a_2023/07/01&lt;/_date_display&gt;&lt;_doi&gt;10.1093/restud/rdac056&lt;/_doi&gt;&lt;_impact_factor&gt;   5.800&lt;/_impact_factor&gt;&lt;_isbn&gt;0034-6527&lt;/_isbn&gt;&lt;_issue&gt;4&lt;/_issue&gt;&lt;_journal&gt;The Review of Economic Studies&lt;/_journal&gt;&lt;_modified&gt;65473438&lt;/_modified&gt;&lt;_pages&gt;1701-1723&lt;/_pages&gt;&lt;_social_category&gt;经济学(1)&lt;/_social_category&gt;&lt;_url&gt;https://doi.org/10.1093/restud/rdac056&lt;/_url&gt;&lt;_volume&gt;90&lt;/_volume&gt;&lt;/Details&gt;&lt;Extra&gt;&lt;DBUID&gt;{F96A950B-833F-4880-A151-76DA2D6A2879}&lt;/DBUID&gt;&lt;CitOmitAuthors&gt;1&lt;/CitOmitAuthors&gt;&lt;/Extra&gt;&lt;/Item&gt;&lt;/References&gt;&lt;/Group&gt;&lt;/Citation&gt;_x000a_"/>
    <w:docVar w:name="NE.Ref{4C6C61D8-DB24-40A8-BC6B-32DA59EDA5FD}" w:val=" ADDIN NE.Ref.{4C6C61D8-DB24-40A8-BC6B-32DA59EDA5FD}&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CitOmitAuthors&gt;1&lt;/CitOmitAuthors&gt;&lt;/Extra&gt;&lt;/Item&gt;&lt;/References&gt;&lt;/Group&gt;&lt;/Citation&gt;_x000a_"/>
    <w:docVar w:name="NE.Ref{4CB07E3D-E739-4EA4-9D4B-59F77B11C303}" w:val=" ADDIN NE.Ref.{4CB07E3D-E739-4EA4-9D4B-59F77B11C303}&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4E20AF61-B591-4D4D-A874-AA39EB6BFF22}" w:val=" ADDIN NE.Ref.{4E20AF61-B591-4D4D-A874-AA39EB6BFF22}&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created&gt;65463580&lt;/_created&gt;&lt;_date&gt;2023-01-01&lt;/_date&gt;&lt;_date_display&gt;2023&lt;/_date_display&gt;&lt;_doi&gt;doi:10.18170/DVN/9NJDWE&lt;/_doi&gt;&lt;_keywords&gt;doing business; indicator system; quantitative evaluation; Chinese city&lt;/_keywords&gt;&lt;_modified&gt;65463580&lt;/_modified&gt;&lt;_publisher&gt;Peking University Open Research Data Platform&lt;/_publisher&gt;&lt;_tertiary_title&gt;Evaluation of Doing Business in Chinese Cities&lt;/_tertiary_title&gt;&lt;_url&gt;https://doi.org/10.18170/DVN/9NJDWE&lt;/_url&gt;&lt;/Details&gt;&lt;Extra&gt;&lt;DBUID&gt;{F96A950B-833F-4880-A151-76DA2D6A2879}&lt;/DBUID&gt;&lt;/Extra&gt;&lt;/Item&gt;&lt;/References&gt;&lt;/Group&gt;&lt;/Citation&gt;_x000a_"/>
    <w:docVar w:name="NE.Ref{500FB9CE-B5D3-4D00-B997-60844626A5E3}" w:val=" ADDIN NE.Ref.{500FB9CE-B5D3-4D00-B997-60844626A5E3}&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Extra&gt;&lt;/Item&gt;&lt;/References&gt;&lt;/Group&gt;&lt;/Citation&gt;_x000a_"/>
    <w:docVar w:name="NE.Ref{5907D35F-422A-4F87-B7FE-62F632EED5F4}" w:val=" ADDIN NE.Ref.{5907D35F-422A-4F87-B7FE-62F632EED5F4}&lt;Citation&gt;&lt;Group&gt;&lt;References&gt;&lt;Item&gt;&lt;ID&gt;804&lt;/ID&gt;&lt;UID&gt;{2A225A82-FA46-4181-8B57-9159423FE15C}&lt;/UID&gt;&lt;Title&gt;Benefits, Adoption Barriers and Myths of Open Data and Open Government&lt;/Title&gt;&lt;Template&gt;Journal Article&lt;/Template&gt;&lt;Star&gt;0&lt;/Star&gt;&lt;Tag&gt;0&lt;/Tag&gt;&lt;Author&gt;Janssen, Marijn; Charalabidis, Yannis; Zuiderwijk, Anneke&lt;/Author&gt;&lt;Year&gt;2012&lt;/Year&gt;&lt;Details&gt;&lt;_alternate_title&gt;Information Systems ManagementInformation Systems Management&lt;/_alternate_title&gt;&lt;_collection_scope&gt;SCIE;EI&lt;/_collection_scope&gt;&lt;_created&gt;65474853&lt;/_created&gt;&lt;_date&gt;2012-09-01&lt;/_date&gt;&lt;_date_display&gt;2012_x000d__x000a_2012/09/01&lt;/_date_display&gt;&lt;_doi&gt;10.1080/10580530.2012.716740&lt;/_doi&gt;&lt;_impact_factor&gt;   6.200&lt;/_impact_factor&gt;&lt;_isbn&gt;1058-0530&lt;/_isbn&gt;&lt;_issue&gt;4&lt;/_issue&gt;&lt;_journal&gt;Information Systems Management&lt;/_journal&gt;&lt;_modified&gt;65474853&lt;/_modified&gt;&lt;_ori_publication&gt;Taylor &amp;amp; Francis&lt;/_ori_publication&gt;&lt;_pages&gt;258-268&lt;/_pages&gt;&lt;_social_category&gt;计算机：信息系统(3)&lt;/_social_category&gt;&lt;_url&gt;https://doi.org/10.1080/10580530.2012.716740&lt;/_url&gt;&lt;_volume&gt;29&lt;/_volume&gt;&lt;/Details&gt;&lt;Extra&gt;&lt;DBUID&gt;{F96A950B-833F-4880-A151-76DA2D6A2879}&lt;/DBUID&gt;&lt;/Extra&gt;&lt;/Item&gt;&lt;/References&gt;&lt;/Group&gt;&lt;Group&gt;&lt;References&gt;&lt;Item&gt;&lt;ID&gt;806&lt;/ID&gt;&lt;UID&gt;{8FB12438-98ED-4129-983A-BF6ED24C4F56}&lt;/UID&gt;&lt;Title&gt;Building open government&lt;/Title&gt;&lt;Template&gt;Journal Article&lt;/Template&gt;&lt;Star&gt;0&lt;/Star&gt;&lt;Tag&gt;0&lt;/Tag&gt;&lt;Author&gt;McDermott, Patrice&lt;/Author&gt;&lt;Year&gt;2010&lt;/Year&gt;&lt;Details&gt;&lt;_alternate_title&gt;Government Information QuarterlySpecial Issue: Open/Transparent Government&lt;/_alternate_title&gt;&lt;_collection_scope&gt;SSCI&lt;/_collection_scope&gt;&lt;_created&gt;65474863&lt;/_created&gt;&lt;_date&gt;2010-01-01&lt;/_date&gt;&lt;_date_display&gt;2010&lt;/_date_display&gt;&lt;_doi&gt;https://doi.org/10.1016/j.giq.2010.07.002&lt;/_doi&gt;&lt;_impact_factor&gt;   7.800&lt;/_impact_factor&gt;&lt;_isbn&gt;0740-624X&lt;/_isbn&gt;&lt;_issue&gt;4&lt;/_issue&gt;&lt;_journal&gt;Government Information Quarterly&lt;/_journal&gt;&lt;_keywords&gt;Transparency; Openness; FOIA; Secrecy; Open government; E-government&lt;/_keywords&gt;&lt;_modified&gt;65474863&lt;/_modified&gt;&lt;_pages&gt;401-413&lt;/_pages&gt;&lt;_social_category&gt;图书情报与档案管理(1)&lt;/_social_category&gt;&lt;_url&gt;https://www.sciencedirect.com/science/article/pii/S0740624X10000663&lt;/_url&gt;&lt;_volume&gt;27&lt;/_volume&gt;&lt;/Details&gt;&lt;Extra&gt;&lt;DBUID&gt;{F96A950B-833F-4880-A151-76DA2D6A2879}&lt;/DBUID&gt;&lt;/Extra&gt;&lt;/Item&gt;&lt;/References&gt;&lt;/Group&gt;&lt;/Citation&gt;_x000a_"/>
    <w:docVar w:name="NE.Ref{5A1237CC-7E4F-48DD-BCA5-B19211ECEB5E}" w:val=" ADDIN NE.Ref.{5A1237CC-7E4F-48DD-BCA5-B19211ECEB5E}&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CitOmitAuthors&gt;1&lt;/CitOmitAuthors&gt;&lt;/Extra&gt;&lt;/Item&gt;&lt;/References&gt;&lt;/Group&gt;&lt;/Citation&gt;_x000a_"/>
    <w:docVar w:name="NE.Ref{5B5C922F-149F-4592-A32B-D1B938BC8628}" w:val=" ADDIN NE.Ref.{5B5C922F-149F-4592-A32B-D1B938BC862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5CFF452D-D58A-475E-975D-2527B32FA4D8}" w:val=" ADDIN NE.Ref.{5CFF452D-D58A-475E-975D-2527B32FA4D8}&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date_display&gt;2020&lt;/_date_display&gt;&lt;_date&gt;2020-01-01&lt;/_date&gt;&lt;_doi&gt;DOI: 10.1017/S0007123417000461&lt;/_doi&gt;&lt;_isbn&gt;0007-1234&lt;/_isbn&gt;&lt;_issue&gt;1&lt;/_issue&gt;&lt;_journal&gt;British Journal of Political Science&lt;/_journal&gt;&lt;_keywords&gt;CRI; European Union; corruption; measurement; public procurement&lt;/_keywords&gt;&lt;_ori_publication&gt;Cambridge University Press&lt;/_ori_publication&gt;&lt;_pages&gt;155-164&lt;/_pages&gt;&lt;_url&gt;https://www.cambridge.org/core/product/8A1742693965AA92BE4D2BA53EADFDF0&lt;/_url&gt;&lt;_volume&gt;50&lt;/_volume&gt;&lt;_created&gt;65475976&lt;/_created&gt;&lt;_modified&gt;65475976&lt;/_modified&gt;&lt;_impact_factor&gt;   5.000&lt;/_impact_factor&gt;&lt;_social_category&gt;政治学(1)&lt;/_social_category&gt;&lt;_collection_scope&gt;SSCI&lt;/_collection_scope&gt;&lt;/Details&gt;&lt;Extra&gt;&lt;DBUID&gt;{F96A950B-833F-4880-A151-76DA2D6A2879}&lt;/DBUID&gt;&lt;/Extra&gt;&lt;/Item&gt;&lt;/References&gt;&lt;/Group&gt;&lt;/Citation&gt;_x000a_"/>
    <w:docVar w:name="NE.Ref{5F684DAF-BB5C-4616-A615-17188DBA44EF}" w:val=" ADDIN NE.Ref.{5F684DAF-BB5C-4616-A615-17188DBA44EF}&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60FC813C-CF36-49C0-8D4A-83BB292990FC}" w:val=" ADDIN NE.Ref.{60FC813C-CF36-49C0-8D4A-83BB292990FC}&lt;Citation&gt;&lt;Group&gt;&lt;References&gt;&lt;Item&gt;&lt;ID&gt;789&lt;/ID&gt;&lt;UID&gt;{F18F48B7-4BB4-4D99-8A56-BA658F13F0FC}&lt;/UID&gt;&lt;Title&gt;Digital Economics&lt;/Title&gt;&lt;Template&gt;Journal Article&lt;/Template&gt;&lt;Star&gt;0&lt;/Star&gt;&lt;Tag&gt;0&lt;/Tag&gt;&lt;Author&gt;Goldfarb, Avi; Tucker, Catherine&lt;/Author&gt;&lt;Year&gt;2019&lt;/Year&gt;&lt;Details&gt;&lt;_collection_scope&gt;SSCI&lt;/_collection_scope&gt;&lt;_created&gt;65471951&lt;/_created&gt;&lt;_date&gt;2019-01-01&lt;/_date&gt;&lt;_date_display&gt;2019///&lt;/_date_display&gt;&lt;_impact_factor&gt;  12.600&lt;/_impact_factor&gt;&lt;_issue&gt;1&lt;/_issue&gt;&lt;_journal&gt;Journal of Economic Literature&lt;/_journal&gt;&lt;_modified&gt;65471951&lt;/_modified&gt;&lt;_pages&gt;3-43&lt;/_pages&gt;&lt;_social_category&gt;经济学(1)&lt;/_social_category&gt;&lt;_url&gt;https://EconPapers.repec.org/RePEc:aea:jeclit:v:57:y:2019:i:1:p:3-43&lt;/_url&gt;&lt;_volume&gt;57&lt;/_volume&gt;&lt;/Details&gt;&lt;Extra&gt;&lt;DBUID&gt;{F96A950B-833F-4880-A151-76DA2D6A2879}&lt;/DBUID&gt;&lt;/Extra&gt;&lt;/Item&gt;&lt;/References&gt;&lt;/Group&gt;&lt;/Citation&gt;_x000a_"/>
    <w:docVar w:name="NE.Ref{64A47443-F1FD-43DF-A1DF-AE1188450752}" w:val=" ADDIN NE.Ref.{64A47443-F1FD-43DF-A1DF-AE1188450752}&lt;Citation&gt;&lt;Group&gt;&lt;References&gt;&lt;Item&gt;&lt;ID&gt;527&lt;/ID&gt;&lt;UID&gt;{94A6426E-B124-43DA-9BEF-AE713D182711}&lt;/UID&gt;&lt;Title&gt;风险投资具有咨询功能吗？——异地风投在异地并购中的功能研究&lt;/Title&gt;&lt;Template&gt;Journal Article&lt;/Template&gt;&lt;Star&gt;0&lt;/Star&gt;&lt;Tag&gt;0&lt;/Tag&gt;&lt;Author&gt;李善民; 杨继彬; 钟君煜&lt;/Author&gt;&lt;Year&gt;2019&lt;/Year&gt;&lt;Details&gt;&lt;_accessed&gt;65346748&lt;/_accessed&gt;&lt;_author_adr&gt;中山大学管理学院;中山大学并购重组研究中心;&lt;/_author_adr&gt;&lt;_collection_scope&gt;PKU&lt;/_collection_scope&gt;&lt;_created&gt;64999981&lt;/_created&gt;&lt;_db_provider&gt;CNKI&lt;/_db_provider&gt;&lt;_doi&gt;10.19744/j.cnki.11-1235/f.2019.0170&lt;/_doi&gt;&lt;_isbn&gt;1002-5502&lt;/_isbn&gt;&lt;_issue&gt;12&lt;/_issue&gt;&lt;_journal&gt;管理世界&lt;/_journal&gt;&lt;_keywords&gt;异地风投;异地并购;咨询功能;并购决策&lt;/_keywords&gt;&lt;_modified&gt;65346748&lt;/_modified&gt;&lt;_pages&gt;164-180+215-216&lt;/_pages&gt;&lt;_volume&gt;35&lt;/_volume&gt;&lt;_translated_author&gt;Li, Shan min;Yang, Ji bin;Zhong, Jun yu&lt;/_translated_author&gt;&lt;/Details&gt;&lt;Extra&gt;&lt;DBUID&gt;{F96A950B-833F-4880-A151-76DA2D6A2879}&lt;/DBUID&gt;&lt;/Extra&gt;&lt;/Item&gt;&lt;/References&gt;&lt;/Group&gt;&lt;/Citation&gt;_x000a_"/>
    <w:docVar w:name="NE.Ref{66263A88-5DE1-4087-9E36-0F5516A49306}" w:val=" ADDIN NE.Ref.{66263A88-5DE1-4087-9E36-0F5516A49306}&lt;Citation&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72243&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6BEAC509-4080-4803-947B-1D909FE4F82D}" w:val=" ADDIN NE.Ref.{6BEAC509-4080-4803-947B-1D909FE4F82D}&lt;Citation&gt;&lt;Group&gt;&lt;References&gt;&lt;Item&gt;&lt;ID&gt;698&lt;/ID&gt;&lt;UID&gt;{3ED25DCE-6108-4C99-8586-1B8D5C5EB79A}&lt;/UID&gt;&lt;Title&gt;公平竞争审查制度能否促进企业异地并购&lt;/Title&gt;&lt;Template&gt;Journal Article&lt;/Template&gt;&lt;Star&gt;0&lt;/Star&gt;&lt;Tag&gt;0&lt;/Tag&gt;&lt;Author&gt;沈璐; 向锐&lt;/Author&gt;&lt;Year&gt;2024&lt;/Year&gt;&lt;Details&gt;&lt;_accessed&gt;65390982&lt;/_accessed&gt;&lt;_author_adr&gt;四川大学商学院;&lt;/_author_adr&gt;&lt;_collection_scope&gt;CSSCI;PKU&lt;/_collection_scope&gt;&lt;_created&gt;65293299&lt;/_created&gt;&lt;_db_provider&gt;CNKI&lt;/_db_provider&gt;&lt;_doi&gt;10.19795/j.cnki.cn11-1166/f.20240205.010&lt;/_doi&gt;&lt;_isbn&gt;1002-8102&lt;/_isbn&gt;&lt;_issue&gt;2&lt;/_issue&gt;&lt;_journal&gt;财贸经济&lt;/_journal&gt;&lt;_keywords&gt;公平竞争审查制度;异地并购;地方保护主义;市场分割;市场竞争&lt;/_keywords&gt;&lt;_modified&gt;65472213&lt;/_modified&gt;&lt;_pages&gt;1-15&lt;/_pages&gt;&lt;_url&gt;https://link.cnki.net/doi/10.19795/j.cnki.cn11-1166/f.20240205.010&lt;/_url&gt;&lt;_translated_author&gt;Shen, Lu;Xiang, Rui&lt;/_translated_author&gt;&lt;/Details&gt;&lt;Extra&gt;&lt;DBUID&gt;{F96A950B-833F-4880-A151-76DA2D6A2879}&lt;/DBUID&gt;&lt;/Extra&gt;&lt;/Item&gt;&lt;/References&gt;&lt;/Group&gt;&lt;/Citation&gt;_x000a_"/>
    <w:docVar w:name="NE.Ref{6D13AA6F-E254-4982-8F35-6D82BF3E2CA6}" w:val=" ADDIN NE.Ref.{6D13AA6F-E254-4982-8F35-6D82BF3E2CA6}&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777D6CA8-8E54-4CA4-A6B8-CB22109B0D2A}" w:val=" ADDIN NE.Ref.{777D6CA8-8E54-4CA4-A6B8-CB22109B0D2A}&lt;Citation&gt;&lt;Group&gt;&lt;References&gt;&lt;Item&gt;&lt;ID&gt;796&lt;/ID&gt;&lt;UID&gt;{DD9D066E-5D32-4FA5-9507-7FBE1FF1F50F}&lt;/UID&gt;&lt;Title&gt;财政激励、市场一体化与企业跨地区投资——基于所得税分享改革的研究&lt;/Title&gt;&lt;Template&gt;Journal Article&lt;/Template&gt;&lt;Star&gt;0&lt;/Star&gt;&lt;Tag&gt;0&lt;/Tag&gt;&lt;Author&gt;范子英; 周小昶&lt;/Author&gt;&lt;Year&gt;2022&lt;/Year&gt;&lt;Details&gt;&lt;_accessed&gt;65474591&lt;/_accessed&gt;&lt;_author_adr&gt;上海财经大学公共经济与管理学院;&lt;/_author_adr&gt;&lt;_collection_scope&gt;PKU&lt;/_collection_scope&gt;&lt;_created&gt;65472254&lt;/_created&gt;&lt;_db_provider&gt;CNKI&lt;/_db_provider&gt;&lt;_doi&gt;10.19581/j.cnki.ciejournal.2022.02.007&lt;/_doi&gt;&lt;_isbn&gt;1006-480X&lt;/_isbn&gt;&lt;_issue&gt;02&lt;/_issue&gt;&lt;_journal&gt;中国工业经济&lt;/_journal&gt;&lt;_keywords&gt;统一市场建设;财政激励;所得税分享改革;异地投资&lt;/_keywords&gt;&lt;_modified&gt;65474591&lt;/_modified&gt;&lt;_pages&gt;118-136&lt;/_pages&gt;&lt;_url&gt;https://link.cnki.net/doi/10.19581/j.cnki.ciejournal.2022.02.007&lt;/_url&gt;&lt;_translated_author&gt;Fan, Zi ying;Zhou, Xiao chang&lt;/_translated_author&gt;&lt;/Details&gt;&lt;Extra&gt;&lt;DBUID&gt;{F96A950B-833F-4880-A151-76DA2D6A2879}&lt;/DBUID&gt;&lt;/Extra&gt;&lt;/Item&gt;&lt;/References&gt;&lt;/Group&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79B2DE4B-810C-4355-A714-9FA5053409C7}" w:val=" ADDIN NE.Ref.{79B2DE4B-810C-4355-A714-9FA5053409C7}&lt;Citation&gt;&lt;Group&gt;&lt;References&gt;&lt;Item&gt;&lt;ID&gt;752&lt;/ID&gt;&lt;UID&gt;{C9984CBC-98AB-46AB-BCD0-4BA3ACF9883F}&lt;/UID&gt;&lt;Title&gt;Generative AI for Economic Research: Use Cases and Implications for Economists&lt;/Title&gt;&lt;Template&gt;Journal Article&lt;/Template&gt;&lt;Star&gt;0&lt;/Star&gt;&lt;Tag&gt;0&lt;/Tag&gt;&lt;Author&gt;Korinek, Anton&lt;/Author&gt;&lt;Year&gt;2023&lt;/Year&gt;&lt;Details&gt;&lt;_alternate_title&gt;Journal of Economic Literature&lt;/_alternate_title&gt;&lt;_collection_scope&gt;SSCI&lt;/_collection_scope&gt;&lt;_created&gt;65411484&lt;/_created&gt;&lt;_date&gt;2023-01-01&lt;/_date&gt;&lt;_date_display&gt;2023&lt;/_date_display&gt;&lt;_doi&gt;10.1257/jel.20231736&lt;/_doi&gt;&lt;_impact_factor&gt;  12.600&lt;/_impact_factor&gt;&lt;_issue&gt;4&lt;/_issue&gt;&lt;_journal&gt;Journal of Economic Literature&lt;/_journal&gt;&lt;_modified&gt;65411484&lt;/_modified&gt;&lt;_pages&gt;1281-1317&lt;/_pages&gt;&lt;_social_category&gt;经济学(1)&lt;/_social_category&gt;&lt;_url&gt;https://www.aeaweb.org/articles?id=10.1257/jel.20231736&lt;/_url&gt;&lt;_volume&gt;61&lt;/_volume&gt;&lt;/Details&gt;&lt;Extra&gt;&lt;DBUID&gt;{F96A950B-833F-4880-A151-76DA2D6A2879}&lt;/DBUID&gt;&lt;/Extra&gt;&lt;/Item&gt;&lt;/References&gt;&lt;/Group&gt;&lt;Group&gt;&lt;References&gt;&lt;Item&gt;&lt;ID&gt;753&lt;/ID&gt;&lt;UID&gt;{D9042732-5E79-499D-BD7C-7661A668B6F0}&lt;/UID&gt;&lt;Title&gt;GPT在文本分析中的应用：一个基于Stata的集成命令用法介绍&lt;/Title&gt;&lt;Template&gt;Journal Article&lt;/Template&gt;&lt;Star&gt;0&lt;/Star&gt;&lt;Tag&gt;0&lt;/Tag&gt;&lt;Author&gt;李春涛; 闫续文; 张学人&lt;/Author&gt;&lt;Year&gt;2024&lt;/Year&gt;&lt;Details&gt;&lt;_author_adr&gt;河南大学国际商学院;中南财经政法大学金融学院;河南豫能控股股份有限公司;武汉大学经济与管理学院;&lt;/_author_adr&gt;&lt;_collection_scope&gt;CSSCI;PKU;CSCD&lt;/_collection_scope&gt;&lt;_created&gt;65411484&lt;/_created&gt;&lt;_db_provider&gt;CNKI&lt;/_db_provider&gt;&lt;_doi&gt;10.13653/j.cnki.jqte.20240319.003&lt;/_doi&gt;&lt;_isbn&gt;1000-3894&lt;/_isbn&gt;&lt;_issue&gt;05&lt;/_issue&gt;&lt;_journal&gt;数量经济技术经济研究&lt;/_journal&gt;&lt;_keywords&gt;文本分析;GPT;大语言模型;自然语言处理;文本语调&lt;/_keywords&gt;&lt;_modified&gt;65411484&lt;/_modified&gt;&lt;_pages&gt;197-216&lt;/_pages&gt;&lt;_url&gt;https://link.cnki.net/doi/10.13653/j.cnki.jqte.20240319.003&lt;/_url&gt;&lt;_volume&gt;41&lt;/_volume&gt;&lt;_translated_author&gt;Li, Chun tao;Yan, Xu wen;Zhang, Xue ren&lt;/_translated_author&gt;&lt;/Details&gt;&lt;Extra&gt;&lt;DBUID&gt;{F96A950B-833F-4880-A151-76DA2D6A2879}&lt;/DBUID&gt;&lt;/Extra&gt;&lt;/Item&gt;&lt;/References&gt;&lt;/Group&gt;&lt;/Citation&gt;_x000a_"/>
    <w:docVar w:name="NE.Ref{7CDB9C44-210D-465D-BE44-74C5FA934596}" w:val=" ADDIN NE.Ref.{7CDB9C44-210D-465D-BE44-74C5FA93459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Extra&gt;&lt;/Item&gt;&lt;/References&gt;&lt;/Group&gt;&lt;/Citation&gt;_x000a_"/>
    <w:docVar w:name="NE.Ref{7E22FC9C-C7BC-468C-87DB-A2682723AD6A}" w:val=" ADDIN NE.Ref.{7E22FC9C-C7BC-468C-87DB-A2682723AD6A}&lt;Citation&gt;&lt;Group&gt;&lt;References&gt;&lt;Item&gt;&lt;ID&gt;801&lt;/ID&gt;&lt;UID&gt;{4A5F5674-488F-4609-8831-F6B5A974F02B}&lt;/UID&gt;&lt;Title&gt;Open government data and the cost of debt&lt;/Title&gt;&lt;Template&gt;Journal Article&lt;/Template&gt;&lt;Star&gt;0&lt;/Star&gt;&lt;Tag&gt;0&lt;/Tag&gt;&lt;Author&gt;Xing, Qiuhang; Xu, Gaoshuang; Wang, Yanping&lt;/Author&gt;&lt;Year&gt;2024&lt;/Year&gt;&lt;Details&gt;&lt;_alternate_title&gt;International Review of Financial Analysis&lt;/_alternate_title&gt;&lt;_collection_scope&gt;SSCI&lt;/_collection_scope&gt;&lt;_created&gt;65473462&lt;/_created&gt;&lt;_date&gt;2024-01-01&lt;/_date&gt;&lt;_date_display&gt;2024&lt;/_date_display&gt;&lt;_doi&gt;https://doi.org/10.1016/j.irfa.2024.103384&lt;/_doi&gt;&lt;_impact_factor&gt;   8.200&lt;/_impact_factor&gt;&lt;_isbn&gt;1057-5219&lt;/_isbn&gt;&lt;_journal&gt;International Review of Financial Analysis&lt;/_journal&gt;&lt;_keywords&gt;Open government data; Cost of debt; Information asymmetry&lt;/_keywords&gt;&lt;_modified&gt;65480656&lt;/_modified&gt;&lt;_pages&gt;103384&lt;/_pages&gt;&lt;_social_category&gt;商业：财政与金融(1)&lt;/_social_category&gt;&lt;_url&gt;https://www.sciencedirect.com/science/article/pii/S1057521924003168&lt;/_url&gt;&lt;_volume&gt;95&lt;/_volume&gt;&lt;/Details&gt;&lt;Extra&gt;&lt;DBUID&gt;{F96A950B-833F-4880-A151-76DA2D6A2879}&lt;/DBUID&gt;&lt;CitOmitAuthors&gt;1&lt;/CitOmitAuthors&gt;&lt;/Extra&gt;&lt;/Item&gt;&lt;/References&gt;&lt;/Group&gt;&lt;/Citation&gt;_x000a_"/>
    <w:docVar w:name="NE.Ref{81672309-964E-48EC-B566-F81C36EDF7F3}" w:val=" ADDIN NE.Ref.{81672309-964E-48EC-B566-F81C36EDF7F3}&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date_display&gt;2010&lt;/_date_display&gt;&lt;_date&gt;2010-01-01&lt;/_date&gt;&lt;_doi&gt;https://doi.org/10.1016/j.chieco.2009.08.005&lt;/_doi&gt;&lt;_isbn&gt;1043-951X&lt;/_isbn&gt;&lt;_issue&gt;1&lt;/_issue&gt;&lt;_journal&gt;China Economic Review&lt;/_journal&gt;&lt;_keywords&gt;Capital mobility; Market integration; Panel data; Capital allocation efficiency&lt;/_keywords&gt;&lt;_pages&gt;14-23&lt;/_pages&gt;&lt;_url&gt;https://www.sciencedirect.com/science/article/pii/S1043951X09001254&lt;/_url&gt;&lt;_volume&gt;21&lt;/_volume&gt;&lt;_created&gt;65479207&lt;/_created&gt;&lt;_modified&gt;65479207&lt;/_modified&gt;&lt;_impact_factor&gt;   6.800&lt;/_impact_factor&gt;&lt;_social_category&gt;经济学(1)&lt;/_social_category&gt;&lt;_collection_scope&gt;SSCI&lt;/_collection_scope&gt;&lt;/Details&gt;&lt;Extra&gt;&lt;DBUID&gt;{F96A950B-833F-4880-A151-76DA2D6A2879}&lt;/DBUID&gt;&lt;/Extra&gt;&lt;/Item&gt;&lt;/References&gt;&lt;/Group&gt;&lt;/Citation&gt;_x000a_"/>
    <w:docVar w:name="NE.Ref{8272A626-BC6C-4527-AC38-BFC2368F7F48}" w:val=" ADDIN NE.Ref.{8272A626-BC6C-4527-AC38-BFC2368F7F48}&lt;Citation&gt;&lt;Group&gt;&lt;References&gt;&lt;Item&gt;&lt;ID&gt;769&lt;/ID&gt;&lt;UID&gt;{62E35E6E-D0B5-4517-86F6-0F58C5F021E2}&lt;/UID&gt;&lt;Title&gt;经验学习与企业对外直接投资连续性&lt;/Title&gt;&lt;Template&gt;Journal Article&lt;/Template&gt;&lt;Star&gt;0&lt;/Star&gt;&lt;Tag&gt;0&lt;/Tag&gt;&lt;Author&gt;王珏; 黄怡; 丁飒飒; 朱章耀&lt;/Author&gt;&lt;Year&gt;2023&lt;/Year&gt;&lt;Details&gt;&lt;_author_adr&gt;西南财经大学工商管理学院;西南财经大学国际商学院;西南财经大学会计学院;&lt;/_author_adr&gt;&lt;_collection_scope&gt;PKU&lt;/_collection_scope&gt;&lt;_created&gt;65463368&lt;/_created&gt;&lt;_db_provider&gt;CNKI&lt;/_db_provider&gt;&lt;_doi&gt;10.19581/j.cnki.ciejournal.2023.01.013&lt;/_doi&gt;&lt;_isbn&gt;1006-480X&lt;/_isbn&gt;&lt;_issue&gt;01&lt;/_issue&gt;&lt;_journal&gt;中国工业经济&lt;/_journal&gt;&lt;_keywords&gt;连续性经验学习;间歇性经验学习;对外直接投资连续性&lt;/_keywords&gt;&lt;_modified&gt;65463368&lt;/_modified&gt;&lt;_pages&gt;76-94&lt;/_pages&gt;&lt;_url&gt;https://link.cnki.net/doi/10.19581/j.cnki.ciejournal.2023.01.013&lt;/_url&gt;&lt;_translated_author&gt;Wang, Jue;Huang, Yi;Ding, Sa sa;Zhu, Zhang yao&lt;/_translated_author&gt;&lt;/Details&gt;&lt;Extra&gt;&lt;DBUID&gt;{F96A950B-833F-4880-A151-76DA2D6A2879}&lt;/DBUID&gt;&lt;/Extra&gt;&lt;/Item&gt;&lt;/References&gt;&lt;/Group&gt;&lt;/Citation&gt;_x000a_"/>
    <w:docVar w:name="NE.Ref{83F630D8-0177-4EB7-B614-C3421B4E3693}" w:val=" ADDIN NE.Ref.{83F630D8-0177-4EB7-B614-C3421B4E3693}&lt;Citation&gt;&lt;Group&gt;&lt;References&gt;&lt;Item&gt;&lt;ID&gt;786&lt;/ID&gt;&lt;UID&gt;{787ECE96-D51D-4A7C-A5FD-97364B7AAB83}&lt;/UID&gt;&lt;Title&gt;The Sustainable Value of Open Government Data&lt;/Title&gt;&lt;Template&gt;Journal Article&lt;/Template&gt;&lt;Star&gt;0&lt;/Star&gt;&lt;Tag&gt;0&lt;/Tag&gt;&lt;Author&gt;Jetzek, Thorhildur; Avital, Michel; Rn-Andersen, Niels Bj O&lt;/Author&gt;&lt;Year&gt;2019&lt;/Year&gt;&lt;Details&gt;&lt;_collection_scope&gt;SCIE;SSCI&lt;/_collection_scope&gt;&lt;_created&gt;65470591&lt;/_created&gt;&lt;_impact_factor&gt;   5.800&lt;/_impact_factor&gt;&lt;_journal&gt;J. Assoc. Inf. Syst.&lt;/_journal&gt;&lt;_modified&gt;65470591&lt;/_modified&gt;&lt;_pages&gt;6&lt;/_pages&gt;&lt;_social_category&gt;计算机：信息系统(2) &amp;amp; 图书情报与档案管理(3)&lt;/_social_category&gt;&lt;_url&gt;https://api.semanticscholar.org/CorpusID:195891238&lt;/_url&gt;&lt;_volume&gt;20&lt;/_volume&gt;&lt;/Details&gt;&lt;Extra&gt;&lt;DBUID&gt;{F96A950B-833F-4880-A151-76DA2D6A2879}&lt;/DBUID&gt;&lt;/Extra&gt;&lt;/Item&gt;&lt;/References&gt;&lt;/Group&gt;&lt;/Citation&gt;_x000a_"/>
    <w:docVar w:name="NE.Ref{89606536-2C14-4BBA-9EBE-7DA0E7002504}" w:val=" ADDIN NE.Ref.{89606536-2C14-4BBA-9EBE-7DA0E7002504}&lt;Citation&gt;&lt;Group&gt;&lt;References&gt;&lt;Item&gt;&lt;ID&gt;782&lt;/ID&gt;&lt;UID&gt;{3C56DD6E-FD10-4A62-A9E9-814DDBD2D6A9}&lt;/UID&gt;&lt;Title&gt;高价值数据集开放与再利用的内涵边界与实践进路分析&lt;/Title&gt;&lt;Template&gt;Journal Article&lt;/Template&gt;&lt;Star&gt;0&lt;/Star&gt;&lt;Tag&gt;0&lt;/Tag&gt;&lt;Author&gt;夏义堃; 宋佳; 纪昌秀&lt;/Author&gt;&lt;Year&gt;2024&lt;/Year&gt;&lt;Details&gt;&lt;_author_adr&gt;南京大学数据管理创新研究中心;苏州大数据研究院有限公司;&lt;/_author_adr&gt;&lt;_collection_scope&gt;PKU&lt;/_collection_scope&gt;&lt;_created&gt;65467570&lt;/_created&gt;&lt;_db_provider&gt;CNKI&lt;/_db_provider&gt;&lt;_isbn&gt;1672-7223&lt;/_isbn&gt;&lt;_journal&gt;电子政务&lt;/_journal&gt;&lt;_keywords&gt;高价值数据集;数据开放;数据共享;信息再利用;数据治理&lt;/_keywords&gt;&lt;_modified&gt;65467572&lt;/_modified&gt;&lt;_pages&gt;1-15&lt;/_pages&gt;&lt;_url&gt;https://link.cnki.net/urlid/11.5181.TP.20240122.1128.006&lt;/_url&gt;&lt;_translated_author&gt;Xia, Yi kun;Song, Jia;Ji, Chang xiu&lt;/_translated_author&gt;&lt;/Details&gt;&lt;Extra&gt;&lt;DBUID&gt;{F96A950B-833F-4880-A151-76DA2D6A2879}&lt;/DBUID&gt;&lt;/Extra&gt;&lt;/Item&gt;&lt;/References&gt;&lt;/Group&gt;&lt;/Citation&gt;_x000a_"/>
    <w:docVar w:name="NE.Ref{8B0CB26F-53A9-4FE2-8636-FBDE3C8D4822}" w:val=" ADDIN NE.Ref.{8B0CB26F-53A9-4FE2-8636-FBDE3C8D4822}&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8D5379E3-6607-44B6-ABC2-701F0AA9E2FA}" w:val=" ADDIN NE.Ref.{8D5379E3-6607-44B6-ABC2-701F0AA9E2FA}&lt;Citation&gt;&lt;Group&gt;&lt;References&gt;&lt;Item&gt;&lt;ID&gt;777&lt;/ID&gt;&lt;UID&gt;{B348D70A-1BB2-4B64-A56C-AA3D881876D1}&lt;/UID&gt;&lt;Title&gt;The Razor&amp;apos;s Edge: Distortions and Incremental Reform in the People&amp;apos;s Republic of China&lt;/Title&gt;&lt;Template&gt;Journal Article&lt;/Template&gt;&lt;Star&gt;0&lt;/Star&gt;&lt;Tag&gt;0&lt;/Tag&gt;&lt;Author&gt;Young, Alwyn&lt;/Author&gt;&lt;Year&gt;2000&lt;/Year&gt;&lt;Details&gt;&lt;_alternate_title&gt;The Quarterly Journal of Economics&lt;/_alternate_title&gt;&lt;_created&gt;65466456&lt;/_created&gt;&lt;_date&gt;2000-01-01&lt;/_date&gt;&lt;_date_display&gt;2000&lt;/_date_display&gt;&lt;_isbn&gt;00335533, 15314650&lt;/_isbn&gt;&lt;_issue&gt;4&lt;/_issue&gt;&lt;_journal&gt;The Quarterly Journal of Economics&lt;/_journal&gt;&lt;_modified&gt;65466456&lt;/_modified&gt;&lt;_ori_publication&gt;Oxford University Press&lt;/_ori_publication&gt;&lt;_pages&gt;1091-1135&lt;/_pages&gt;&lt;_url&gt;http://www.jstor.org/stable/2586920&lt;/_url&gt;&lt;_volume&gt;115&lt;/_volume&gt;&lt;/Details&gt;&lt;Extra&gt;&lt;DBUID&gt;{F96A950B-833F-4880-A151-76DA2D6A2879}&lt;/DBUID&gt;&lt;/Extra&gt;&lt;/Item&gt;&lt;/References&gt;&lt;/Group&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Citation&gt;_x000a_"/>
    <w:docVar w:name="NE.Ref{8EC0CA4E-C955-47CA-93A4-03620D064EF1}" w:val=" ADDIN NE.Ref.{8EC0CA4E-C955-47CA-93A4-03620D064EF1}&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9055F2F9-1C3C-4461-BAE9-E586E1B93514}" w:val=" ADDIN NE.Ref.{9055F2F9-1C3C-4461-BAE9-E586E1B93514}&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1F9D852-B2F8-452D-A017-CDF3A3644D8D}" w:val=" ADDIN NE.Ref.{91F9D852-B2F8-452D-A017-CDF3A3644D8D}&lt;Citation&gt;&lt;Group&gt;&lt;References&gt;&lt;Item&gt;&lt;ID&gt;770&lt;/ID&gt;&lt;UID&gt;{A63F831B-65D1-413D-AB99-AE8640A56848}&lt;/UID&gt;&lt;Title&gt;CEOs&amp;apos; hometown connections and access to trade credit: Evidence from China&lt;/Title&gt;&lt;Template&gt;Journal Article&lt;/Template&gt;&lt;Star&gt;0&lt;/Star&gt;&lt;Tag&gt;0&lt;/Tag&gt;&lt;Author&gt;Kong, Dongmin; Pan, Yue; Tian, Gary Gang; Zhang, Pengdong&lt;/Author&gt;&lt;Year&gt;2020&lt;/Year&gt;&lt;Details&gt;&lt;_alternate_title&gt;Journal of Corporate Finance&lt;/_alternate_title&gt;&lt;_collection_scope&gt;SSCI&lt;/_collection_scope&gt;&lt;_created&gt;65463438&lt;/_created&gt;&lt;_date&gt;2020-01-01&lt;/_date&gt;&lt;_date_display&gt;2020&lt;/_date_display&gt;&lt;_doi&gt;https://doi.org/10.1016/j.jcorpfin.2020.101574&lt;/_doi&gt;&lt;_impact_factor&gt;   6.100&lt;/_impact_factor&gt;&lt;_isbn&gt;0929-1199&lt;/_isbn&gt;&lt;_journal&gt;Journal of Corporate Finance&lt;/_journal&gt;&lt;_keywords&gt;Hometown connections; Trade credit; CEOs; Suppliers&lt;/_keywords&gt;&lt;_modified&gt;65463438&lt;/_modified&gt;&lt;_pages&gt;101574&lt;/_pages&gt;&lt;_social_category&gt;商业：财政与金融(1)&lt;/_social_category&gt;&lt;_url&gt;https://www.sciencedirect.com/science/article/pii/S0929119920300183&lt;/_url&gt;&lt;_volume&gt;62&lt;/_volume&gt;&lt;/Details&gt;&lt;Extra&gt;&lt;DBUID&gt;{F96A950B-833F-4880-A151-76DA2D6A2879}&lt;/DBUID&gt;&lt;/Extra&gt;&lt;/Item&gt;&lt;/References&gt;&lt;/Group&gt;&lt;/Citation&gt;_x000a_"/>
    <w:docVar w:name="NE.Ref{946BFF8E-640A-4F8F-889E-3505356932EA}" w:val=" ADDIN NE.Ref.{946BFF8E-640A-4F8F-889E-3505356932EA}&lt;Citation&gt;&lt;Group&gt;&lt;References&gt;&lt;Item&gt;&lt;ID&gt;531&lt;/ID&gt;&lt;UID&gt;{91AAFB8C-3B58-4740-A15F-5C2E02DBA4A0}&lt;/UID&gt;&lt;Title&gt;支持之手、掠夺之手与异地并购&lt;/Title&gt;&lt;Template&gt;Journal Article&lt;/Template&gt;&lt;Star&gt;0&lt;/Star&gt;&lt;Tag&gt;0&lt;/Tag&gt;&lt;Author&gt;潘红波; 余明桂&lt;/Author&gt;&lt;Year&gt;2011&lt;/Year&gt;&lt;Details&gt;&lt;_accessed&gt;65349257&lt;/_accessed&gt;&lt;_author_adr&gt;武汉大学经济与管理学院;&lt;/_author_adr&gt;&lt;_collection_scope&gt;PKU&lt;/_collection_scope&gt;&lt;_created&gt;64999984&lt;/_created&gt;&lt;_db_provider&gt;CNKI&lt;/_db_provider&gt;&lt;_isbn&gt;0577-9154&lt;/_isbn&gt;&lt;_issue&gt;09&lt;/_issue&gt;&lt;_journal&gt;经济研究&lt;/_journal&gt;&lt;_keywords&gt;异地并购;并购绩效;支持之手;掠夺之手&lt;/_keywords&gt;&lt;_modified&gt;65349257&lt;/_modified&gt;&lt;_pages&gt;108-120&lt;/_pages&gt;&lt;_volume&gt;46&lt;/_volume&gt;&lt;_translated_author&gt;Pan, Hong bo;Yu, Ming gui&lt;/_translated_author&gt;&lt;/Details&gt;&lt;Extra&gt;&lt;DBUID&gt;{F96A950B-833F-4880-A151-76DA2D6A2879}&lt;/DBUID&gt;&lt;/Extra&gt;&lt;/Item&gt;&lt;/References&gt;&lt;/Group&gt;&lt;/Citation&gt;_x000a_"/>
    <w:docVar w:name="NE.Ref{949E149E-D6CA-432E-894B-11DB398FF0BE}" w:val=" ADDIN NE.Ref.{949E149E-D6CA-432E-894B-11DB398FF0BE}&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94BA87D0-8AFE-4816-8EFD-4EAD72435AB7}" w:val=" ADDIN NE.Ref.{94BA87D0-8AFE-4816-8EFD-4EAD72435AB7}&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Citation&gt;_x000a_"/>
    <w:docVar w:name="NE.Ref{9755656A-A50F-494E-89B9-5096039B72DF}" w:val=" ADDIN NE.Ref.{9755656A-A50F-494E-89B9-5096039B72D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97819932-3B6F-402B-9A77-22C2D53836B6}" w:val=" ADDIN NE.Ref.{97819932-3B6F-402B-9A77-22C2D53836B6}&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99E707B1-D375-4B15-A833-B25AD9B0463F}" w:val=" ADDIN NE.Ref.{99E707B1-D375-4B15-A833-B25AD9B0463F}&lt;Citation&gt;&lt;Group&gt;&lt;References&gt;&lt;Item&gt;&lt;ID&gt;809&lt;/ID&gt;&lt;UID&gt;{6F3C67AE-1CB6-4BFE-95F4-1D79C23CED00}&lt;/UID&gt;&lt;Title&gt;Artificial Intelligence for data-driven decision-making and governance in public affairs&lt;/Title&gt;&lt;Template&gt;Journal Article&lt;/Template&gt;&lt;Star&gt;0&lt;/Star&gt;&lt;Tag&gt;0&lt;/Tag&gt;&lt;Author&gt;Charles, Vincent; Rana, Nripendra P; Carter, Lemuria&lt;/Author&gt;&lt;Year&gt;2022&lt;/Year&gt;&lt;Details&gt;&lt;_alternate_title&gt;Government Information Quarterly&lt;/_alternate_title&gt;&lt;_collection_scope&gt;SSCI&lt;/_collection_scope&gt;&lt;_created&gt;65475204&lt;/_created&gt;&lt;_date&gt;2022-01-01&lt;/_date&gt;&lt;_date_display&gt;2022&lt;/_date_display&gt;&lt;_doi&gt;https://doi.org/10.1016/j.giq.2022.101742&lt;/_doi&gt;&lt;_impact_factor&gt;   7.800&lt;/_impact_factor&gt;&lt;_isbn&gt;0740-624X&lt;/_isbn&gt;&lt;_issue&gt;4&lt;/_issue&gt;&lt;_journal&gt;Government Information Quarterly&lt;/_journal&gt;&lt;_keywords&gt;Artificial intelligence; Data-driven decision-making; Public governance; Public sector; Research agenda&lt;/_keywords&gt;&lt;_modified&gt;65475204&lt;/_modified&gt;&lt;_pages&gt;101742&lt;/_pages&gt;&lt;_social_category&gt;图书情报与档案管理(1)&lt;/_social_category&gt;&lt;_url&gt;https://www.sciencedirect.com/science/article/pii/S0740624X22000788&lt;/_url&gt;&lt;_volume&gt;39&lt;/_volume&gt;&lt;/Details&gt;&lt;Extra&gt;&lt;DBUID&gt;{F96A950B-833F-4880-A151-76DA2D6A2879}&lt;/DBUID&gt;&lt;/Extra&gt;&lt;/Item&gt;&lt;/References&gt;&lt;/Group&gt;&lt;/Citation&gt;_x000a_"/>
    <w:docVar w:name="NE.Ref{9AF4641E-E426-4D5D-88E4-3AE37A4904E6}" w:val=" ADDIN NE.Ref.{9AF4641E-E426-4D5D-88E4-3AE37A4904E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9BE272FD-1A00-49C7-92FB-F80176C9B8FD}" w:val=" ADDIN NE.Ref.{9BE272FD-1A00-49C7-92FB-F80176C9B8FD}&lt;Citation&gt;&lt;Group&gt;&lt;References&gt;&lt;Item&gt;&lt;ID&gt;694&lt;/ID&gt;&lt;UID&gt;{D0CE83EB-3E22-44DC-A901-0FC25736E246}&lt;/UID&gt;&lt;Title&gt;大数据时代的政府治理：数字政府与企业研发操纵&lt;/Title&gt;&lt;Template&gt;Journal Article&lt;/Template&gt;&lt;Star&gt;0&lt;/Star&gt;&lt;Tag&gt;0&lt;/Tag&gt;&lt;Author&gt;孟元; 杨蓉&lt;/Author&gt;&lt;Year&gt;2024&lt;/Year&gt;&lt;Details&gt;&lt;_accessed&gt;65298987&lt;/_accessed&gt;&lt;_collection_scope&gt;CSSCI;PKU&lt;/_collection_scope&gt;&lt;_created&gt;65270426&lt;/_created&gt;&lt;_issue&gt;1&lt;/_issue&gt;&lt;_journal&gt;世界经济&lt;/_journal&gt;&lt;_keywords&gt;数字政府; 研发操纵; 产业政策; 大数据管理机构改革&lt;/_keywords&gt;&lt;_modified&gt;65298987&lt;/_modified&gt;&lt;_pages&gt;118-149&lt;/_pages&gt;&lt;_volume&gt;47&lt;/_volume&gt;&lt;_translated_author&gt;Meng, Yuan;Yang, Rong&lt;/_translated_author&gt;&lt;/Details&gt;&lt;Extra&gt;&lt;DBUID&gt;{F96A950B-833F-4880-A151-76DA2D6A2879}&lt;/DBUID&gt;&lt;/Extra&gt;&lt;/Item&gt;&lt;/References&gt;&lt;/Group&gt;&lt;Group&gt;&lt;References&gt;&lt;Item&gt;&lt;ID&gt;685&lt;/ID&gt;&lt;UID&gt;{41DC8344-FE68-48FA-91C1-E8162E027CD5}&lt;/UID&gt;&lt;Title&gt;大数据时代的政府管理与服务:提升能力及应对挑战&lt;/Title&gt;&lt;Template&gt;Journal Article&lt;/Template&gt;&lt;Star&gt;0&lt;/Star&gt;&lt;Tag&gt;0&lt;/Tag&gt;&lt;Author&gt;江小涓&lt;/Author&gt;&lt;Year&gt;2018&lt;/Year&gt;&lt;Details&gt;&lt;_accessed&gt;65343498&lt;/_accessed&gt;&lt;_author_adr&gt;中国社会科学院;中国行政管理学会;&lt;/_author_adr&gt;&lt;_collection_scope&gt;CSSCI;PKU&lt;/_collection_scope&gt;&lt;_created&gt;65269210&lt;/_created&gt;&lt;_db_provider&gt;CNKI&lt;/_db_provider&gt;&lt;_doi&gt;10.19735/j.issn.1006-0863.2018.09.01&lt;/_doi&gt;&lt;_isbn&gt;1006-0863&lt;/_isbn&gt;&lt;_issue&gt;09&lt;/_issue&gt;&lt;_journal&gt;中国行政管理&lt;/_journal&gt;&lt;_keywords&gt;公共管理;政府职能;互联网;大数据&lt;/_keywords&gt;&lt;_modified&gt;65343499&lt;/_modified&gt;&lt;_pages&gt;6-11&lt;/_pages&gt;&lt;_url&gt;https://link.cnki.net/doi/10.19735/j.issn.1006-0863.2018.09.01&lt;/_url&gt;&lt;_translated_author&gt;Jiang, Xiao juan&lt;/_translated_author&gt;&lt;/Details&gt;&lt;Extra&gt;&lt;DBUID&gt;{F96A950B-833F-4880-A151-76DA2D6A2879}&lt;/DBUID&gt;&lt;/Extra&gt;&lt;/Item&gt;&lt;/References&gt;&lt;/Group&gt;&lt;/Citation&gt;_x000a_"/>
    <w:docVar w:name="NE.Ref{9F16B6AD-C332-4602-9841-8C01D6D7C3DC}" w:val=" ADDIN NE.Ref.{9F16B6AD-C332-4602-9841-8C01D6D7C3DC}&lt;Citation&gt;&lt;Group&gt;&lt;References&gt;&lt;Item&gt;&lt;ID&gt;812&lt;/ID&gt;&lt;UID&gt;{F0FC151C-30A0-443C-B4EF-611D30D2371C}&lt;/UID&gt;&lt;Title&gt;Savings, investment, and capital mobility within China&lt;/Title&gt;&lt;Template&gt;Journal Article&lt;/Template&gt;&lt;Star&gt;0&lt;/Star&gt;&lt;Tag&gt;0&lt;/Tag&gt;&lt;Author&gt;Li, Cheng&lt;/Author&gt;&lt;Year&gt;2010&lt;/Year&gt;&lt;Details&gt;&lt;_alternate_title&gt;China Economic Review&lt;/_alternate_title&gt;&lt;_collection_scope&gt;SSCI&lt;/_collection_scope&gt;&lt;_created&gt;65479207&lt;/_created&gt;&lt;_date&gt;2010-01-01&lt;/_date&gt;&lt;_date_display&gt;2010&lt;/_date_display&gt;&lt;_doi&gt;https://doi.org/10.1016/j.chieco.2009.08.005&lt;/_doi&gt;&lt;_impact_factor&gt;   6.800&lt;/_impact_factor&gt;&lt;_isbn&gt;1043-951X&lt;/_isbn&gt;&lt;_issue&gt;1&lt;/_issue&gt;&lt;_journal&gt;China Economic Review&lt;/_journal&gt;&lt;_keywords&gt;Capital mobility; Market integration; Panel data; Capital allocation efficiency&lt;/_keywords&gt;&lt;_modified&gt;65479207&lt;/_modified&gt;&lt;_pages&gt;14-23&lt;/_pages&gt;&lt;_social_category&gt;经济学(1)&lt;/_social_category&gt;&lt;_url&gt;https://www.sciencedirect.com/science/article/pii/S1043951X09001254&lt;/_url&gt;&lt;_volume&gt;21&lt;/_volume&gt;&lt;/Details&gt;&lt;Extra&gt;&lt;DBUID&gt;{F96A950B-833F-4880-A151-76DA2D6A2879}&lt;/DBUID&gt;&lt;/Extra&gt;&lt;/Item&gt;&lt;/References&gt;&lt;/Group&gt;&lt;Group&gt;&lt;References&gt;&lt;Item&gt;&lt;ID&gt;813&lt;/ID&gt;&lt;UID&gt;{ED93E982-8CC2-4B91-8271-AEE1B075D09F}&lt;/UID&gt;&lt;Title&gt;资本配置效率、城市规模分布与福利分析&lt;/Title&gt;&lt;Template&gt;Journal Article&lt;/Template&gt;&lt;Star&gt;0&lt;/Star&gt;&lt;Tag&gt;0&lt;/Tag&gt;&lt;Author&gt;陈诗一; 刘朝良; 冯博&lt;/Author&gt;&lt;Year&gt;2019&lt;/Year&gt;&lt;Details&gt;&lt;_author_adr&gt;复旦大学经济学院;复旦大学泛海国际金融学院;&lt;/_author_adr&gt;&lt;_collection_scope&gt;PKU&lt;/_collection_scope&gt;&lt;_created&gt;65479382&lt;/_created&gt;&lt;_db_provider&gt;CNKI&lt;/_db_provider&gt;&lt;_isbn&gt;0577-9154&lt;/_isbn&gt;&lt;_issue&gt;02&lt;/_issue&gt;&lt;_journal&gt;经济研究&lt;/_journal&gt;&lt;_keywords&gt;资本配置效率;空间一般均衡;城市规模分布;结构模型&lt;/_keywords&gt;&lt;_modified&gt;65479382&lt;/_modified&gt;&lt;_pages&gt;133-147&lt;/_pages&gt;&lt;_url&gt;https://kns.cnki.net/kcms2/article/abstract?v=LAPUTnZ325f4QZM6oKxBjtBQ12DpftAE6SUSTUBtRlaveLmzwXgB5IIf9ehLHeZ52bcjq_ZoTQAOZgVg21CLwinsfqLPSVTwV0mv3ueLIySvphy40jcMcAOSfYmzY3oeL4zgbb09vZ3nRBLnJ8xI_Q_Crz8ZJOq6&amp;amp;uniplatform=NZKPT&amp;amp;language=CHS&lt;/_url&gt;&lt;_volume&gt;54&lt;/_volume&gt;&lt;_translated_author&gt;Chen, Shi yi;Liu, Chao liang;Feng, Bo&lt;/_translated_author&gt;&lt;/Details&gt;&lt;Extra&gt;&lt;DBUID&gt;{F96A950B-833F-4880-A151-76DA2D6A2879}&lt;/DBUID&gt;&lt;/Extra&gt;&lt;/Item&gt;&lt;/References&gt;&lt;/Group&gt;&lt;/Citation&gt;_x000a_"/>
    <w:docVar w:name="NE.Ref{9F6884F5-AF49-4A76-92CE-9D4DFB9DA000}" w:val=" ADDIN NE.Ref.{9F6884F5-AF49-4A76-92CE-9D4DFB9DA000}&lt;Citation&gt;&lt;Group&gt;&lt;References&gt;&lt;Item&gt;&lt;ID&gt;794&lt;/ID&gt;&lt;UID&gt;{8626B502-9687-4C8E-A42A-82C431B4E99F}&lt;/UID&gt;&lt;Title&gt;异地商会与企业跨地区发展&lt;/Title&gt;&lt;Template&gt;Journal Article&lt;/Template&gt;&lt;Star&gt;0&lt;/Star&gt;&lt;Tag&gt;0&lt;/Tag&gt;&lt;Author&gt;曹春方; 贾凡胜&lt;/Author&gt;&lt;Year&gt;2020&lt;/Year&gt;&lt;Details&gt;&lt;_author_adr&gt;中山大学现代会计与财务研究中心;中山大学管理学院;中国海洋大学管理学院;中国企业营运资金管理研究中心;&lt;/_author_adr&gt;&lt;_collection_scope&gt;PKU&lt;/_collection_scope&gt;&lt;_created&gt;65472200&lt;/_created&gt;&lt;_db_provider&gt;CNKI&lt;/_db_provider&gt;&lt;_isbn&gt;0577-9154&lt;/_isbn&gt;&lt;_issue&gt;04&lt;/_issue&gt;&lt;_journal&gt;经济研究&lt;/_journal&gt;&lt;_keywords&gt;异地商会;正式社会网络;非市场途径;跨地区发展&lt;/_keywords&gt;&lt;_modified&gt;65472200&lt;/_modified&gt;&lt;_pages&gt;150-166&lt;/_pages&gt;&lt;_url&gt;https://kns.cnki.net/kcms2/article/abstract?v=gR09I6yibQ742lgsl_TzDklH1_INGnVNJPOu0awa5JZfvR5DloYqGsVwRkI90FaLsT6j3GTWV8Z7GBQgHyxhuVja2tfLGawigEwJZewapBWYP_A-8HfqW3bADGs2yRwyxo9yBPhPypdBOiaoMSCTQFP9lr956DXV&amp;amp;uniplatform=NZKPT&amp;amp;language=CHS&lt;/_url&gt;&lt;_volume&gt;55&lt;/_volume&gt;&lt;_translated_author&gt;Cao, Chun fang;Jia, Fan sheng&lt;/_translated_author&gt;&lt;/Details&gt;&lt;Extra&gt;&lt;DBUID&gt;{F96A950B-833F-4880-A151-76DA2D6A2879}&lt;/DBUID&gt;&lt;/Extra&gt;&lt;/Item&gt;&lt;/References&gt;&lt;/Group&gt;&lt;/Citation&gt;_x000a_"/>
    <w:docVar w:name="NE.Ref{9FA38CF7-42CF-40A3-86B3-F0A273F98805}" w:val=" ADDIN NE.Ref.{9FA38CF7-42CF-40A3-86B3-F0A273F98805}&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9FBE6DC9-E2A7-49D5-A0F0-2E788C094E9F}" w:val=" ADDIN NE.Ref.{9FBE6DC9-E2A7-49D5-A0F0-2E788C094E9F}&lt;Citation&gt;&lt;Group&gt;&lt;References&gt;&lt;Item&gt;&lt;ID&gt;766&lt;/ID&gt;&lt;UID&gt;{64C91717-81F3-4421-81D3-8F21A9BAAE9C}&lt;/UID&gt;&lt;Title&gt;政务新媒体与地方政府信任：来自开通政务微博的证据&lt;/Title&gt;&lt;Template&gt;Journal Article&lt;/Template&gt;&lt;Star&gt;0&lt;/Star&gt;&lt;Tag&gt;0&lt;/Tag&gt;&lt;Author&gt;刘伯凡; 赵玉兰; 梁平汉; 张军&lt;/Author&gt;&lt;Year&gt;2023&lt;/Year&gt;&lt;Details&gt;&lt;_accessed&gt;65462237&lt;/_accessed&gt;&lt;_author_adr&gt;安徽财经大学国际经济贸易学院;中山大学政治与公共事务管理学院;中山大学中国公共管理研究中心;湖南大学马克思主义学院廉政研究中心;&lt;/_author_adr&gt;&lt;_collection_scope&gt;PKU&lt;/_collection_scope&gt;&lt;_created&gt;65462225&lt;/_created&gt;&lt;_db_provider&gt;CNKI&lt;/_db_provider&gt;&lt;_doi&gt;10.19985/j.cnki.cassjwe.2023.05.007&lt;/_doi&gt;&lt;_isbn&gt;1002-9621&lt;/_isbn&gt;&lt;_issue&gt;05&lt;/_issue&gt;&lt;_journal&gt;世界经济&lt;/_journal&gt;&lt;_keywords&gt;政务微博;政府信任;政务信息公开;机器学习;双重差分模型&lt;/_keywords&gt;&lt;_modified&gt;65462225&lt;/_modified&gt;&lt;_pages&gt;177-200&lt;/_pages&gt;&lt;_url&gt;https://link.cnki.net/doi/10.19985/j.cnki.cassjwe.2023.05.007&lt;/_url&gt;&lt;_volume&gt;46&lt;/_volume&gt;&lt;_translated_author&gt;Liu, Bo fan;Zhao, Yu lan;Liang, Ping han;Zhang, Jun&lt;/_translated_author&gt;&lt;/Details&gt;&lt;Extra&gt;&lt;DBUID&gt;{F96A950B-833F-4880-A151-76DA2D6A2879}&lt;/DBUID&gt;&lt;CitOmitAuthors&gt;1&lt;/CitOmitAuthors&gt;&lt;/Extra&gt;&lt;/Item&gt;&lt;/References&gt;&lt;/Group&gt;&lt;/Citation&gt;_x000a_"/>
    <w:docVar w:name="NE.Ref{A1CFBF65-2D0C-4F7E-9CD1-5B9769C350C7}" w:val=" ADDIN NE.Ref.{A1CFBF65-2D0C-4F7E-9CD1-5B9769C350C7}&lt;Citation&gt;&lt;Group&gt;&lt;References&gt;&lt;Item&gt;&lt;ID&gt;775&lt;/ID&gt;&lt;UID&gt;{EA6CEC9B-69A7-4A2E-95C3-5D1003164049}&lt;/UID&gt;&lt;Title&gt;政策赋能、数字生态与企业数字化转型——基于国家大数据综合试验区的准自然实验&lt;/Title&gt;&lt;Template&gt;Journal Article&lt;/Template&gt;&lt;Star&gt;0&lt;/Star&gt;&lt;Tag&gt;0&lt;/Tag&gt;&lt;Author&gt;孙伟增; 毛宁; 兰峰; 王立&lt;/Author&gt;&lt;Year&gt;2023&lt;/Year&gt;&lt;Details&gt;&lt;_author_adr&gt;中央财经大学经济学院;中国兵器工业集团人才研究中心;西安建筑科技大学管理学院;&lt;/_author_adr&gt;&lt;_collection_scope&gt;PKU&lt;/_collection_scope&gt;&lt;_created&gt;65466136&lt;/_created&gt;&lt;_db_provider&gt;CNKI&lt;/_db_provider&gt;&lt;_doi&gt;10.19581/j.cnki.ciejournal.2023.09.007&lt;/_doi&gt;&lt;_isbn&gt;1006-480X&lt;/_isbn&gt;&lt;_issue&gt;09&lt;/_issue&gt;&lt;_journal&gt;中国工业经济&lt;/_journal&gt;&lt;_keywords&gt;企业数字化;国家大数据综合试验区;数字生态;数字经济&lt;/_keywords&gt;&lt;_modified&gt;65466136&lt;/_modified&gt;&lt;_pages&gt;117-135&lt;/_pages&gt;&lt;_url&gt;https://link.cnki.net/doi/10.19581/j.cnki.ciejournal.2023.09.007&lt;/_url&gt;&lt;_translated_author&gt;Sun, Wei zeng;Mao, Ning;Lan, Feng;Wang, Li&lt;/_translated_author&gt;&lt;/Details&gt;&lt;Extra&gt;&lt;DBUID&gt;{F96A950B-833F-4880-A151-76DA2D6A2879}&lt;/DBUID&gt;&lt;CitOmitAuthors&gt;1&lt;/CitOmitAuthors&gt;&lt;/Extra&gt;&lt;/Item&gt;&lt;/References&gt;&lt;/Group&gt;&lt;/Citation&gt;_x000a_"/>
    <w:docVar w:name="NE.Ref{A44E2D4B-458C-4FE1-ACF7-7F916B16B483}" w:val=" ADDIN NE.Ref.{A44E2D4B-458C-4FE1-ACF7-7F916B16B483}&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Extra&gt;&lt;/Item&gt;&lt;/References&gt;&lt;/Group&gt;&lt;Group&gt;&lt;References&gt;&lt;Item&gt;&lt;ID&gt;761&lt;/ID&gt;&lt;UID&gt;{3B8E59FF-6DD0-46CD-AEAB-3C4FA5A16DA5}&lt;/UID&gt;&lt;Title&gt;经济增长目标调整促进了资本流动吗——基于企业跨地区投资的视角&lt;/Title&gt;&lt;Template&gt;Journal Article&lt;/Template&gt;&lt;Star&gt;0&lt;/Star&gt;&lt;Tag&gt;0&lt;/Tag&gt;&lt;Author&gt;周泽将; 雷玲&lt;/Author&gt;&lt;Year&gt;2024&lt;/Year&gt;&lt;Details&gt;&lt;_accessed&gt;65474591&lt;/_accessed&gt;&lt;_author_adr&gt;安徽大学商学院;安徽大学经济学院;&lt;/_author_adr&gt;&lt;_collection_scope&gt;PKU&lt;/_collection_scope&gt;&lt;_created&gt;65461542&lt;/_created&gt;&lt;_db_provider&gt;CNKI&lt;/_db_provider&gt;&lt;_isbn&gt;1008-3448&lt;/_isbn&gt;&lt;_issue&gt;01&lt;/_issue&gt;&lt;_journal&gt;南开管理评论&lt;/_journal&gt;&lt;_keywords&gt;经济增长目标;目标调整;资本流动;跨地区投资&lt;/_keywords&gt;&lt;_modified&gt;65489574&lt;/_modified&gt;&lt;_pages&gt;168-180&lt;/_pages&gt;&lt;_url&gt;https://link.cnki.net/urlid/12.1288.F.20230809.1353&lt;/_url&gt;&lt;_volume&gt;27&lt;/_volume&gt;&lt;_translated_author&gt;Zhou, Ze jiang;Lei, Ling&lt;/_translated_author&gt;&lt;/Details&gt;&lt;Extra&gt;&lt;DBUID&gt;{F96A950B-833F-4880-A151-76DA2D6A2879}&lt;/DBUID&gt;&lt;/Extra&gt;&lt;/Item&gt;&lt;/References&gt;&lt;/Group&gt;&lt;/Citation&gt;_x000a_"/>
    <w:docVar w:name="NE.Ref{AA72EC06-CF17-4CF3-A48A-A6A9165F48DD}" w:val=" ADDIN NE.Ref.{AA72EC06-CF17-4CF3-A48A-A6A9165F48DD}&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CitOmitAuthors&gt;1&lt;/CitOmitAuthors&gt;&lt;/Extra&gt;&lt;/Item&gt;&lt;/References&gt;&lt;/Group&gt;&lt;/Citation&gt;_x000a_"/>
    <w:docVar w:name="NE.Ref{AB15AA09-8A43-4BD3-AFE6-2315FF22AB39}" w:val=" ADDIN NE.Ref.{AB15AA09-8A43-4BD3-AFE6-2315FF22AB39}&lt;Citation&gt;&lt;Group&gt;&lt;References&gt;&lt;Item&gt;&lt;ID&gt;810&lt;/ID&gt;&lt;UID&gt;{890148FC-CB09-4398-A4A6-D69A9058A2F8}&lt;/UID&gt;&lt;Title&gt;Uncovering High-Level Corruption: Cross-National Objective Corruption Risk Indicators Using Public Procurement Data&lt;/Title&gt;&lt;Template&gt;Journal Article&lt;/Template&gt;&lt;Star&gt;0&lt;/Star&gt;&lt;Tag&gt;0&lt;/Tag&gt;&lt;Author&gt;Fazekas, Mihály; Kocsis, Gábor&lt;/Author&gt;&lt;Year&gt;2020&lt;/Year&gt;&lt;Details&gt;&lt;_alternate_title&gt;British Journal of Political Science&lt;/_alternate_title&gt;&lt;_collection_scope&gt;SSCI&lt;/_collection_scope&gt;&lt;_created&gt;65475976&lt;/_created&gt;&lt;_date&gt;2020-01-01&lt;/_date&gt;&lt;_date_display&gt;2020&lt;/_date_display&gt;&lt;_doi&gt;DOI: 10.1017/S0007123417000461&lt;/_doi&gt;&lt;_impact_factor&gt;   5.000&lt;/_impact_factor&gt;&lt;_isbn&gt;0007-1234&lt;/_isbn&gt;&lt;_issue&gt;1&lt;/_issue&gt;&lt;_journal&gt;British Journal of Political Science&lt;/_journal&gt;&lt;_keywords&gt;CRI; European Union; corruption; measurement; public procurement&lt;/_keywords&gt;&lt;_modified&gt;65475976&lt;/_modified&gt;&lt;_ori_publication&gt;Cambridge University Press&lt;/_ori_publication&gt;&lt;_pages&gt;155-164&lt;/_pages&gt;&lt;_social_category&gt;政治学(1)&lt;/_social_category&gt;&lt;_url&gt;https://www.cambridge.org/core/product/8A1742693965AA92BE4D2BA53EADFDF0&lt;/_url&gt;&lt;_volume&gt;50&lt;/_volume&gt;&lt;/Details&gt;&lt;Extra&gt;&lt;DBUID&gt;{F96A950B-833F-4880-A151-76DA2D6A2879}&lt;/DBUID&gt;&lt;/Extra&gt;&lt;/Item&gt;&lt;/References&gt;&lt;/Group&gt;&lt;/Citation&gt;_x000a_"/>
    <w:docVar w:name="NE.Ref{AC50A9DB-0241-4026-89BD-4859995466D9}" w:val=" ADDIN NE.Ref.{AC50A9DB-0241-4026-89BD-4859995466D9}&lt;Citation&gt;&lt;Group&gt;&lt;References&gt;&lt;Item&gt;&lt;ID&gt;792&lt;/ID&gt;&lt;UID&gt;{7B2AEA22-D6B4-455F-8325-145B5ED7CEAD}&lt;/UID&gt;&lt;Title&gt;交通基础设施如何促进资本流动——基于高铁开通和上市公司异地投资的研究&lt;/Title&gt;&lt;Template&gt;Journal Article&lt;/Template&gt;&lt;Star&gt;0&lt;/Star&gt;&lt;Tag&gt;0&lt;/Tag&gt;&lt;Author&gt;马光荣; 程小萌; 杨恩艳&lt;/Author&gt;&lt;Year&gt;2020&lt;/Year&gt;&lt;Details&gt;&lt;_author_adr&gt;中国人民大学中国财政金融政策研究中心;中国人民大学财政金融学院;中国邮政储蓄银行战略发展部;&lt;/_author_adr&gt;&lt;_collection_scope&gt;PKU&lt;/_collection_scope&gt;&lt;_created&gt;65472176&lt;/_created&gt;&lt;_db_provider&gt;CNKI&lt;/_db_provider&gt;&lt;_doi&gt;10.19581/j.cnki.ciejournal.2020.06.001&lt;/_doi&gt;&lt;_isbn&gt;1006-480X&lt;/_isbn&gt;&lt;_issue&gt;06&lt;/_issue&gt;&lt;_journal&gt;中国工业经济&lt;/_journal&gt;&lt;_keywords&gt;高铁;上市公司;异地投资;虹吸效应;卢卡斯之谜&lt;/_keywords&gt;&lt;_modified&gt;65472176&lt;/_modified&gt;&lt;_pages&gt;5-23&lt;/_pages&gt;&lt;_url&gt;https://link.cnki.net/doi/10.19581/j.cnki.ciejournal.2020.06.001&lt;/_url&gt;&lt;_translated_author&gt;Ma, Guang rong;Cheng, Xiao meng;Yang, En y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AC7DB5FA-F13A-4C43-A058-85D864E067BA}" w:val=" ADDIN NE.Ref.{AC7DB5FA-F13A-4C43-A058-85D864E067BA}&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ACFC92F0-80E8-4AC6-827E-2B7D38F1937A}" w:val=" ADDIN NE.Ref.{ACFC92F0-80E8-4AC6-827E-2B7D38F1937A}&lt;Citation&gt;&lt;Group&gt;&lt;References&gt;&lt;Item&gt;&lt;ID&gt;773&lt;/ID&gt;&lt;UID&gt;{3564AC1B-2139-4B9B-B833-0C6547155005}&lt;/UID&gt;&lt;Title&gt;The Synergy Trap: How Companies Lose the Acquisition Game&lt;/Title&gt;&lt;Template&gt;Conference Paper&lt;/Template&gt;&lt;Star&gt;0&lt;/Star&gt;&lt;Tag&gt;0&lt;/Tag&gt;&lt;Author&gt;Sirower, Mark L&lt;/Author&gt;&lt;Year&gt;2000&lt;/Year&gt;&lt;Details&gt;&lt;_created&gt;65464421&lt;/_created&gt;&lt;_modified&gt;65464421&lt;/_modified&gt;&lt;_url&gt;https://api.semanticscholar.org/CorpusID:166466636&lt;/_url&gt;&lt;/Details&gt;&lt;Extra&gt;&lt;DBUID&gt;{F96A950B-833F-4880-A151-76DA2D6A2879}&lt;/DBUID&gt;&lt;/Extra&gt;&lt;/Item&gt;&lt;/References&gt;&lt;/Group&gt;&lt;Group&gt;&lt;References&gt;&lt;Item&gt;&lt;ID&gt;774&lt;/ID&gt;&lt;UID&gt;{7D6E7CE2-CD50-4912-8F26-9D5BAE7A9914}&lt;/UID&gt;&lt;Title&gt;业绩对赌协议对并购溢价和市场反应的影响&lt;/Title&gt;&lt;Template&gt;Journal Article&lt;/Template&gt;&lt;Star&gt;0&lt;/Star&gt;&lt;Tag&gt;0&lt;/Tag&gt;&lt;Author&gt;冯科; 邢晓旭; 何理&lt;/Author&gt;&lt;Year&gt;2023&lt;/Year&gt;&lt;Details&gt;&lt;_author_adr&gt;北京大学经济学院;中国人民大学应用经济学院;中国社会科学院大学应用经济学院;&lt;/_author_adr&gt;&lt;_collection_scope&gt;PKU&lt;/_collection_scope&gt;&lt;_created&gt;65464421&lt;/_created&gt;&lt;_db_provider&gt;CNKI&lt;/_db_provider&gt;&lt;_isbn&gt;1002-7246&lt;/_isbn&gt;&lt;_issue&gt;01&lt;/_issue&gt;&lt;_journal&gt;金融研究&lt;/_journal&gt;&lt;_keywords&gt;业绩对赌协议;并购溢价;市场反应&lt;/_keywords&gt;&lt;_modified&gt;65464421&lt;/_modified&gt;&lt;_pages&gt;188-206&lt;/_pages&gt;&lt;_url&gt;https://kns.cnki.net/kcms2/article/abstract?v=f1ZyUc11mdq6leIMpXI5jDa0N5FBGgdZOGMGXAoOIU-e5pIeznGms4uwcSGyB2-Os7WcY67jLcbRs2dqw49IVgB_eg3IFz6t0uzHiFJIBneJA-sO0JR0GJP2UkW8UamKRZ0W95ryC6GIJZKV5-seOLPsTl970iAh&amp;amp;uniplatform=NZKPT&amp;amp;language=CHS&lt;/_url&gt;&lt;_translated_author&gt;Feng, Ke;Xing, Xiao xu;He, Li&lt;/_translated_author&gt;&lt;/Details&gt;&lt;Extra&gt;&lt;DBUID&gt;{F96A950B-833F-4880-A151-76DA2D6A2879}&lt;/DBUID&gt;&lt;/Extra&gt;&lt;/Item&gt;&lt;/References&gt;&lt;/Group&gt;&lt;/Citation&gt;_x000a_"/>
    <w:docVar w:name="NE.Ref{AE13F7E2-4242-4438-9D88-37E7CD459E99}" w:val=" ADDIN NE.Ref.{AE13F7E2-4242-4438-9D88-37E7CD459E99}&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AFEC0026-98B5-4AE8-9B17-144A6B96073F}" w:val=" ADDIN NE.Ref.{AFEC0026-98B5-4AE8-9B17-144A6B96073F}&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B1FD608A-9D4C-46AB-B05C-36D85468F5D3}" w:val=" ADDIN NE.Ref.{B1FD608A-9D4C-46AB-B05C-36D85468F5D3}&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50CE9E-7664-46EE-8159-834898B40BD9}" w:val=" ADDIN NE.Ref.{B250CE9E-7664-46EE-8159-834898B40BD9}&lt;Citation&gt;&lt;Group&gt;&lt;References&gt;&lt;Item&gt;&lt;ID&gt;700&lt;/ID&gt;&lt;UID&gt;{8E3F6ABD-7DEB-4446-B0B1-4557AFA37307}&lt;/UID&gt;&lt;Title&gt;“一带一路”倡议与企业跨区域并购&lt;/Title&gt;&lt;Template&gt;Journal Article&lt;/Template&gt;&lt;Star&gt;0&lt;/Star&gt;&lt;Tag&gt;0&lt;/Tag&gt;&lt;Author&gt;吴育辉; 刘晓玲; 吴世农&lt;/Author&gt;&lt;Year&gt;2023&lt;/Year&gt;&lt;Details&gt;&lt;_accessed&gt;65389965&lt;/_accessed&gt;&lt;_author_adr&gt;厦门大学管理学院;&lt;/_author_adr&gt;&lt;_collection_scope&gt;CSSCI;PKU;CSCD&lt;/_collection_scope&gt;&lt;_created&gt;65293315&lt;/_created&gt;&lt;_db_provider&gt;CNKI&lt;/_db_provider&gt;&lt;_doi&gt;10.19920/j.cnki.jmsc.2023.01.004&lt;/_doi&gt;&lt;_isbn&gt;1007-9807&lt;/_isbn&gt;&lt;_issue&gt;01&lt;/_issue&gt;&lt;_journal&gt;管理科学学报&lt;/_journal&gt;&lt;_keywords&gt;“一带一路”倡议;比较优势;融资;对外直接投资;跨区域并购&lt;/_keywords&gt;&lt;_modified&gt;65389965&lt;/_modified&gt;&lt;_pages&gt;55-82&lt;/_pages&gt;&lt;_url&gt;https://link.cnki.net/doi/10.19920/j.cnki.jmsc.2023.01.004&lt;/_url&gt;&lt;_volume&gt;26&lt;/_volume&gt;&lt;_translated_author&gt;Wu, Yu hui;Liu, Xiao ling;Wu, Shi nong&lt;/_translated_author&gt;&lt;/Details&gt;&lt;Extra&gt;&lt;DBUID&gt;{F96A950B-833F-4880-A151-76DA2D6A2879}&lt;/DBUID&gt;&lt;CitOmitAuthors&gt;1&lt;/CitOmitAuthors&gt;&lt;/Extra&gt;&lt;/Item&gt;&lt;/References&gt;&lt;/Group&gt;&lt;/Citation&gt;_x000a_"/>
    <w:docVar w:name="NE.Ref{B2D3E6C0-9FB6-4542-8564-A505ECBF218A}" w:val=" ADDIN NE.Ref.{B2D3E6C0-9FB6-4542-8564-A505ECBF218A}&lt;Citation&gt;&lt;Group&gt;&lt;References&gt;&lt;Item&gt;&lt;ID&gt;525&lt;/ID&gt;&lt;UID&gt;{A0144A27-E5BB-41AA-8CF9-7E4455535F2C}&lt;/UID&gt;&lt;Title&gt;独立董事具有咨询功能吗?——异地独董在异地并购中功能的经验研究&lt;/Title&gt;&lt;Template&gt;Journal Article&lt;/Template&gt;&lt;Star&gt;0&lt;/Star&gt;&lt;Tag&gt;0&lt;/Tag&gt;&lt;Author&gt;刘春; 李善民; 孙亮&lt;/Author&gt;&lt;Year&gt;2015&lt;/Year&gt;&lt;Details&gt;&lt;_accessed&gt;65346744&lt;/_accessed&gt;&lt;_author_adr&gt;中山大学国际商学院;中山大学管理学院;中山大学并购重组研究中心;&lt;/_author_adr&gt;&lt;_collection_scope&gt;PKU&lt;/_collection_scope&gt;&lt;_created&gt;64999981&lt;/_created&gt;&lt;_db_provider&gt;CNKI&lt;/_db_provider&gt;&lt;_doi&gt;10.19744/j.cnki.11-1235/f.2015.03.012&lt;/_doi&gt;&lt;_isbn&gt;1002-5502&lt;/_isbn&gt;&lt;_issue&gt;03&lt;/_issue&gt;&lt;_journal&gt;管理世界&lt;/_journal&gt;&lt;_keywords&gt;地方保护主义;异地独董;异地并购&lt;/_keywords&gt;&lt;_modified&gt;65346744&lt;/_modified&gt;&lt;_pages&gt;124-136+188&lt;/_pages&gt;&lt;_translated_author&gt;Liu, Chun;Li, Shan min;Sun, Liang&lt;/_translated_author&gt;&lt;/Details&gt;&lt;Extra&gt;&lt;DBUID&gt;{F96A950B-833F-4880-A151-76DA2D6A2879}&lt;/DBUID&gt;&lt;CitOmitAuthors&gt;1&lt;/CitOmitAuthors&gt;&lt;/Extra&gt;&lt;/Item&gt;&lt;/References&gt;&lt;/Group&gt;&lt;/Citation&gt;_x000a_"/>
    <w:docVar w:name="NE.Ref{B360BDDB-66FE-4AA1-A50B-1DFEC7DF1ED7}" w:val=" ADDIN NE.Ref.{B360BDDB-66FE-4AA1-A50B-1DFEC7DF1ED7}&lt;Citation&gt;&lt;Group&gt;&lt;References&gt;&lt;Item&gt;&lt;ID&gt;764&lt;/ID&gt;&lt;UID&gt;{E987411E-2715-4891-85CC-7E2EC5F770A3}&lt;/UID&gt;&lt;Title&gt;数据跨境流动能否抑制国际贸易逃税——来自海关信息交换的证据&lt;/Title&gt;&lt;Template&gt;Journal Article&lt;/Template&gt;&lt;Star&gt;0&lt;/Star&gt;&lt;Tag&gt;0&lt;/Tag&gt;&lt;Author&gt;房超; 沈雨婷&lt;/Author&gt;&lt;Year&gt;2024&lt;/Year&gt;&lt;Details&gt;&lt;_author_adr&gt;浙江工商大学现代商贸研究中心;浙江工商大学经济学院;浙江大学中国数字贸易研究院;&lt;/_author_adr&gt;&lt;_collection_scope&gt;PKU;CSCD&lt;/_collection_scope&gt;&lt;_created&gt;65461908&lt;/_created&gt;&lt;_db_provider&gt;CNKI&lt;/_db_provider&gt;&lt;_isbn&gt;1000-3894&lt;/_isbn&gt;&lt;_issue&gt;03&lt;/_issue&gt;&lt;_journal&gt;数量经济技术经济研究&lt;/_journal&gt;&lt;_keywords&gt;数据跨境流动;海关信息交换;增值税边境失效问题;逃税;原产地证书&lt;/_keywords&gt;&lt;_modified&gt;65461908&lt;/_modified&gt;&lt;_pages&gt;89-111&lt;/_pages&gt;&lt;_url&gt;https://link.cnki.net/urlid/11.1087.f.20240104.1447.008&lt;/_url&gt;&lt;_volume&gt;41&lt;/_volume&gt;&lt;_translated_author&gt;Fang, Chao;Shen, Yu ting&lt;/_translated_author&gt;&lt;/Details&gt;&lt;Extra&gt;&lt;DBUID&gt;{F96A950B-833F-4880-A151-76DA2D6A2879}&lt;/DBUID&gt;&lt;CitOmitAuthors&gt;1&lt;/CitOmitAuthors&gt;&lt;/Extra&gt;&lt;/Item&gt;&lt;/References&gt;&lt;/Group&gt;&lt;/Citation&gt;_x000a_"/>
    <w:docVar w:name="NE.Ref{B3FF1D8E-0994-4E6A-8B10-E3DD9AAB87AF}" w:val=" ADDIN NE.Ref.{B3FF1D8E-0994-4E6A-8B10-E3DD9AAB87AF}&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Citation&gt;_x000a_"/>
    <w:docVar w:name="NE.Ref{B5002160-1F2C-4D36-A5E6-F26A27BA58BD}" w:val=" ADDIN NE.Ref.{B5002160-1F2C-4D36-A5E6-F26A27BA58BD}&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BFCAEB09-C21C-432F-8A97-287A217B8EA3}" w:val=" ADDIN NE.Ref.{BFCAEB09-C21C-432F-8A97-287A217B8EA3}&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C0844252-21C5-4C55-A11B-FE0C49F0D581}" w:val=" ADDIN NE.Ref.{C0844252-21C5-4C55-A11B-FE0C49F0D581}&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C446F270-D437-4FE5-8E0C-36EF3693E173}" w:val=" ADDIN NE.Ref.{C446F270-D437-4FE5-8E0C-36EF3693E173}&lt;Citation&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C8BE94F9-7153-4DC4-827D-2242E7F6F49D}" w:val=" ADDIN NE.Ref.{C8BE94F9-7153-4DC4-827D-2242E7F6F49D}&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CitOmitAuthors&gt;1&lt;/CitOmitAuthors&gt;&lt;/Extra&gt;&lt;/Item&gt;&lt;/References&gt;&lt;/Group&gt;&lt;/Citation&gt;_x000a_"/>
    <w:docVar w:name="NE.Ref{C8EA6EFB-9580-45A0-84FA-BEC023C07C16}" w:val=" ADDIN NE.Ref.{C8EA6EFB-9580-45A0-84FA-BEC023C07C16}&lt;Citation&gt;&lt;Group&gt;&lt;References&gt;&lt;Item&gt;&lt;ID&gt;742&lt;/ID&gt;&lt;UID&gt;{D1374F4D-8633-497E-8BE6-FE8237C49A83}&lt;/UID&gt;&lt;Title&gt;激励与能动性：非对称财政收支分权与企业资本跨区域流动&lt;/Title&gt;&lt;Template&gt;Journal Article&lt;/Template&gt;&lt;Star&gt;0&lt;/Star&gt;&lt;Tag&gt;5&lt;/Tag&gt;&lt;Author&gt;谢贞发; 陈芳敏; 陈卓恒&lt;/Author&gt;&lt;Year&gt;2023&lt;/Year&gt;&lt;Details&gt;&lt;_accessed&gt;65386746&lt;/_accessed&gt;&lt;_author_adr&gt;厦门大学经济学院财政系;&lt;/_author_adr&gt;&lt;_collection_scope&gt;CSSCI;PKU;CSCD&lt;/_collection_scope&gt;&lt;_created&gt;65346744&lt;/_created&gt;&lt;_db_provider&gt;CNKI&lt;/_db_provider&gt;&lt;_doi&gt;10.13653/j.cnki.jqte.2023.01.004&lt;/_doi&gt;&lt;_isbn&gt;1000-3894&lt;/_isbn&gt;&lt;_issue&gt;01&lt;/_issue&gt;&lt;_journal&gt;数量经济技术经济研究&lt;/_journal&gt;&lt;_keywords&gt;非对称财政收支分权;政府与市场;资本跨区域流动&lt;/_keywords&gt;&lt;_modified&gt;65411482&lt;/_modified&gt;&lt;_pages&gt;87-108&lt;/_pages&gt;&lt;_url&gt;https://link.cnki.net/doi/10.13653/j.cnki.jqte.2023.01.004&lt;/_url&gt;&lt;_volume&gt;40&lt;/_volume&gt;&lt;_translated_author&gt;Xie, Zhen fa;Chen, Fang min;Chen, Zhuo heng&lt;/_translated_author&gt;&lt;/Details&gt;&lt;Extra&gt;&lt;DBUID&gt;{F96A950B-833F-4880-A151-76DA2D6A2879}&lt;/DBUID&gt;&lt;/Extra&gt;&lt;/Item&gt;&lt;/References&gt;&lt;/Group&gt;&lt;/Citation&gt;_x000a_"/>
    <w:docVar w:name="NE.Ref{CF96A82B-6F0D-4FDC-A8F2-C034BB66BF97}" w:val=" ADDIN NE.Ref.{CF96A82B-6F0D-4FDC-A8F2-C034BB66BF97}&lt;Citation&gt;&lt;Group&gt;&lt;References&gt;&lt;Item&gt;&lt;ID&gt;814&lt;/ID&gt;&lt;UID&gt;{E7DAA589-9E2E-4976-9C73-C7C4909F9164}&lt;/UID&gt;&lt;Title&gt;数据要素共享与城市创业活力——来自公共数据开放的经验证据&lt;/Title&gt;&lt;Template&gt;Journal Article&lt;/Template&gt;&lt;Star&gt;1&lt;/Star&gt;&lt;Tag&gt;0&lt;/Tag&gt;&lt;Author&gt;蔡运坤; 周京奎; 袁旺平&lt;/Author&gt;&lt;Year&gt;2024&lt;/Year&gt;&lt;Details&gt;&lt;_author_adr&gt;南开大学经济学院;南开大学经济行为与政策模拟实验室;&lt;/_author_adr&gt;&lt;_db_provider&gt;CNKI&lt;/_db_provider&gt;&lt;_doi&gt;10.13653/j.cnki.jqte.20240619.004&lt;/_doi&gt;&lt;_isbn&gt;1000-3894&lt;/_isbn&gt;&lt;_journal&gt;数量经济技术经济研究&lt;/_journal&gt;&lt;_keywords&gt;公共数据开放;城市创业活力;制度性交易成本;信息搜寻匹配效率&lt;/_keywords&gt;&lt;_pages&gt;1-22&lt;/_pages&gt;&lt;_url&gt;https://link.cnki.net/doi/10.13653/j.cnki.jqte.20240619.004&lt;/_url&gt;&lt;_created&gt;65480594&lt;/_created&gt;&lt;_modified&gt;65480594&lt;/_modified&gt;&lt;_collection_scope&gt;PKU;CSCD&lt;/_collection_scope&gt;&lt;_translated_author&gt;Cai, Yun kun;Zhou, Jing kui;Yuan, Wang ping&lt;/_translated_author&gt;&lt;/Details&gt;&lt;Extra&gt;&lt;DBUID&gt;{F96A950B-833F-4880-A151-76DA2D6A2879}&lt;/DBUID&gt;&lt;/Extra&gt;&lt;/Item&gt;&lt;/References&gt;&lt;/Group&gt;&lt;/Citation&gt;_x000a_"/>
    <w:docVar w:name="NE.Ref{D2BA15F9-6DFA-4993-9664-7900CE8C7154}" w:val=" ADDIN NE.Ref.{D2BA15F9-6DFA-4993-9664-7900CE8C7154}&lt;Citation&gt;&lt;Group&gt;&lt;References&gt;&lt;Item&gt;&lt;ID&gt;811&lt;/ID&gt;&lt;UID&gt;{14DE47C1-B7F9-444A-8054-3747DFD7E7DD}&lt;/UID&gt;&lt;Title&gt;内循环为主、外循环赋能与更高水平双循环——国际经验与中国实践&lt;/Title&gt;&lt;Template&gt;Journal Article&lt;/Template&gt;&lt;Star&gt;0&lt;/Star&gt;&lt;Tag&gt;0&lt;/Tag&gt;&lt;Author&gt;江小涓; 孟丽君&lt;/Author&gt;&lt;Year&gt;2021&lt;/Year&gt;&lt;Details&gt;&lt;_author_adr&gt;清华大学公共管理学院;&lt;/_author_adr&gt;&lt;_collection_scope&gt;PKU&lt;/_collection_scope&gt;&lt;_created&gt;65479158&lt;/_created&gt;&lt;_db_provider&gt;CNKI&lt;/_db_provider&gt;&lt;_doi&gt;10.19744/j.cnki.11-1235/f.2021.0001&lt;/_doi&gt;&lt;_isbn&gt;1002-5502&lt;/_isbn&gt;&lt;_issue&gt;01&lt;/_issue&gt;&lt;_journal&gt;管理世界&lt;/_journal&gt;&lt;_keywords&gt;新发展格局;双循环;内循环;外循环;全球产业链;高水平开放&lt;/_keywords&gt;&lt;_modified&gt;65479158&lt;/_modified&gt;&lt;_pages&gt;1-19&lt;/_pages&gt;&lt;_url&gt;https://link.cnki.net/doi/10.19744/j.cnki.11-1235/f.2021.0001&lt;/_url&gt;&lt;_volume&gt;37&lt;/_volume&gt;&lt;_translated_author&gt;Jiang, Xiao juan;Meng, Li jun&lt;/_translated_author&gt;&lt;/Details&gt;&lt;Extra&gt;&lt;DBUID&gt;{F96A950B-833F-4880-A151-76DA2D6A2879}&lt;/DBUID&gt;&lt;/Extra&gt;&lt;/Item&gt;&lt;/References&gt;&lt;/Group&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Citation&gt;_x000a_"/>
    <w:docVar w:name="NE.Ref{D3F9C753-90EB-4BB1-AC09-63E2AF1D3A8C}" w:val=" ADDIN NE.Ref.{D3F9C753-90EB-4BB1-AC09-63E2AF1D3A8C}&lt;Citation&gt;&lt;Group&gt;&lt;References&gt;&lt;Item&gt;&lt;ID&gt;779&lt;/ID&gt;&lt;UID&gt;{3AD6B1E4-3674-4589-94CA-1D24F2B6E10A}&lt;/UID&gt;&lt;Title&gt;为什么中国企业难以国内跨地区经营?&lt;/Title&gt;&lt;Template&gt;Journal Article&lt;/Template&gt;&lt;Star&gt;0&lt;/Star&gt;&lt;Tag&gt;0&lt;/Tag&gt;&lt;Author&gt;宋渊洋; 黄礼伟&lt;/Author&gt;&lt;Year&gt;2014&lt;/Year&gt;&lt;Details&gt;&lt;_author_adr&gt;华东理工大学商学院;&lt;/_author_adr&gt;&lt;_collection_scope&gt;PKU&lt;/_collection_scope&gt;&lt;_created&gt;65466457&lt;/_created&gt;&lt;_db_provider&gt;CNKI&lt;/_db_provider&gt;&lt;_doi&gt;10.19744/j.cnki.11-1235/f.2014.12.010&lt;/_doi&gt;&lt;_isbn&gt;1002-5502&lt;/_isbn&gt;&lt;_issue&gt;12&lt;/_issue&gt;&lt;_journal&gt;管理世界&lt;/_journal&gt;&lt;_keywords&gt;跨地区经营;制度性障碍;制度环境;制度距离;市场分割&lt;/_keywords&gt;&lt;_modified&gt;65466457&lt;/_modified&gt;&lt;_pages&gt;115-133&lt;/_pages&gt;&lt;_translated_author&gt;Song, Yuan yang;Huang, Li wei&lt;/_translated_author&gt;&lt;/Details&gt;&lt;Extra&gt;&lt;DBUID&gt;{F96A950B-833F-4880-A151-76DA2D6A2879}&lt;/DBUID&gt;&lt;/Extra&gt;&lt;/Item&gt;&lt;/References&gt;&lt;/Group&gt;&lt;/Citation&gt;_x000a_"/>
    <w:docVar w:name="NE.Ref{D45AE763-3FCF-40BC-A939-570C9A93D7EA}" w:val=" ADDIN NE.Ref.{D45AE763-3FCF-40BC-A939-570C9A93D7EA}&lt;Citation&gt;&lt;Group&gt;&lt;References&gt;&lt;Item&gt;&lt;ID&gt;768&lt;/ID&gt;&lt;UID&gt;{D4150423-CB5E-45A6-A1D6-4D11E0D2ED8B}&lt;/UID&gt;&lt;Title&gt;国际海底光缆、双边信息流与中国跨境并购&lt;/Title&gt;&lt;Template&gt;Journal Article&lt;/Template&gt;&lt;Star&gt;0&lt;/Star&gt;&lt;Tag&gt;0&lt;/Tag&gt;&lt;Author&gt;马述忠; 吴鹏; 房超&lt;/Author&gt;&lt;Year&gt;2024&lt;/Year&gt;&lt;Details&gt;&lt;_author_adr&gt;浙江大学中国数字贸易研究院;浙江财经大学经济学院;浙江工商大学经济学院;&lt;/_author_adr&gt;&lt;_collection_scope&gt;PKU&lt;/_collection_scope&gt;&lt;_created&gt;65463304&lt;/_created&gt;&lt;_db_provider&gt;CNKI&lt;/_db_provider&gt;&lt;_doi&gt;10.19985/j.cnki.cassjwe.2024.04.001&lt;/_doi&gt;&lt;_isbn&gt;1002-9621&lt;/_isbn&gt;&lt;_issue&gt;04&lt;/_issue&gt;&lt;_journal&gt;世界经济&lt;/_journal&gt;&lt;_keywords&gt;跨境并购;信息不对称;海底光缆&lt;/_keywords&gt;&lt;_modified&gt;65463304&lt;/_modified&gt;&lt;_pages&gt;3-30&lt;/_pages&gt;&lt;_url&gt;https://link.cnki.net/doi/10.19985/j.cnki.cassjwe.2024.04.001&lt;/_url&gt;&lt;_translated_author&gt;Ma, Shu zhong;Wu, Peng;Fang, Chao&lt;/_translated_author&gt;&lt;/Details&gt;&lt;Extra&gt;&lt;DBUID&gt;{F96A950B-833F-4880-A151-76DA2D6A2879}&lt;/DBUID&gt;&lt;CitOmitAuthors&gt;1&lt;/CitOmitAuthors&gt;&lt;/Extra&gt;&lt;/Item&gt;&lt;/References&gt;&lt;/Group&gt;&lt;/Citation&gt;_x000a_"/>
    <w:docVar w:name="NE.Ref{D5447965-F663-4336-9EAE-4C407822A12A}" w:val=" ADDIN NE.Ref.{D5447965-F663-4336-9EAE-4C407822A12A}&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CitOmitAuthors&gt;1&lt;/CitOmitAuthors&gt;&lt;/Extra&gt;&lt;/Item&gt;&lt;/References&gt;&lt;/Group&gt;&lt;/Citation&gt;_x000a_"/>
    <w:docVar w:name="NE.Ref{DCC100F1-4EE8-4565-80E9-7C34A6A2D1F6}" w:val=" ADDIN NE.Ref.{DCC100F1-4EE8-4565-80E9-7C34A6A2D1F6}&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795&lt;/ID&gt;&lt;UID&gt;{ABB51575-B1F9-466A-B52E-417AC36D1EE5}&lt;/UID&gt;&lt;Title&gt;区域性税收优惠政策、企业异地发展与避税&lt;/Title&gt;&lt;Template&gt;Journal Article&lt;/Template&gt;&lt;Star&gt;0&lt;/Star&gt;&lt;Tag&gt;0&lt;/Tag&gt;&lt;Author&gt;马光荣; 程小萌&lt;/Author&gt;&lt;Year&gt;2022&lt;/Year&gt;&lt;Details&gt;&lt;_author_adr&gt;中国人民大学财政金融学院中国财政金融政策研究中心;首都经济贸易大学财政税务学院;&lt;/_author_adr&gt;&lt;_db_provider&gt;CNKI&lt;/_db_provider&gt;&lt;_doi&gt;10.19985/j.cnki.cassjwe.2022.12.008&lt;/_doi&gt;&lt;_isbn&gt;1002-9621&lt;/_isbn&gt;&lt;_issue&gt;12&lt;/_issue&gt;&lt;_journal&gt;世界经济&lt;/_journal&gt;&lt;_keywords&gt;区域性税收优惠;异地发展;集聚经济;公司避税&lt;/_keywords&gt;&lt;_pages&gt;129-152&lt;/_pages&gt;&lt;_url&gt;https://link.cnki.net/doi/10.19985/j.cnki.cassjwe.2022.12.008&lt;/_url&gt;&lt;_volume&gt;45&lt;/_volume&gt;&lt;_created&gt;65472206&lt;/_created&gt;&lt;_modified&gt;65472206&lt;/_modified&gt;&lt;_collection_scope&gt;PKU&lt;/_collection_scope&gt;&lt;_translated_author&gt;Ma, Guang rong;Cheng, Xiao meng&lt;/_translated_author&gt;&lt;/Details&gt;&lt;Extra&gt;&lt;DBUID&gt;{F96A950B-833F-4880-A151-76DA2D6A2879}&lt;/DBUID&gt;&lt;/Extra&gt;&lt;/Item&gt;&lt;/References&gt;&lt;/Group&gt;&lt;/Citation&gt;_x000a_"/>
    <w:docVar w:name="NE.Ref{DD636893-0309-49EF-8BB9-DD691201A329}" w:val=" ADDIN NE.Ref.{DD636893-0309-49EF-8BB9-DD691201A329}&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db_provider&gt;CNKI&lt;/_db_provider&gt;&lt;_doi&gt;10.13653/j.cnki.jqte.20230725.001&lt;/_doi&gt;&lt;_isbn&gt;1000-3894&lt;/_isbn&gt;&lt;_issue&gt;09&lt;/_issue&gt;&lt;_journal&gt;数量经济技术经济研究&lt;/_journal&gt;&lt;_keywords&gt;政府数据开放;全要素生产率;价值创造;数字政府&lt;/_keywords&gt;&lt;_pages&gt;50-70&lt;/_pages&gt;&lt;_url&gt;https://link.cnki.net/doi/10.13653/j.cnki.jqte.20230725.001&lt;/_url&gt;&lt;_volume&gt;40&lt;/_volume&gt;&lt;_created&gt;65470570&lt;/_created&gt;&lt;_modified&gt;65470570&lt;/_modified&gt;&lt;_collection_scope&gt;PKU;CSCD&lt;/_collection_scope&gt;&lt;_translated_author&gt;Peng, Yuan huai&lt;/_translated_author&gt;&lt;/Details&gt;&lt;Extra&gt;&lt;DBUID&gt;{F96A950B-833F-4880-A151-76DA2D6A2879}&lt;/DBUID&gt;&lt;/Extra&gt;&lt;/Item&gt;&lt;/References&gt;&lt;/Group&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Extra&gt;&lt;/Item&gt;&lt;/References&gt;&lt;/Group&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Extra&gt;&lt;/Item&gt;&lt;/References&gt;&lt;/Group&gt;&lt;/Citation&gt;_x000a_"/>
    <w:docVar w:name="NE.Ref{E7F57C25-1806-4BFC-8EDC-454E5F7CFD26}" w:val=" ADDIN NE.Ref.{E7F57C25-1806-4BFC-8EDC-454E5F7CFD26}&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db_provider&gt;CNKI&lt;/_db_provider&gt;&lt;_doi&gt;10.19985/j.cnki.cassjwe.2024.02.007&lt;/_doi&gt;&lt;_isbn&gt;1002-9621&lt;/_isbn&gt;&lt;_issue&gt;02&lt;/_issue&gt;&lt;_journal&gt;世界经济&lt;/_journal&gt;&lt;_keywords&gt;公共数据开放;数据要素;城投债;信用利差&lt;/_keywords&gt;&lt;_pages&gt;174-203&lt;/_pages&gt;&lt;_url&gt;https://link.cnki.net/doi/10.19985/j.cnki.cassjwe.2024.02.007&lt;/_url&gt;&lt;_created&gt;65462226&lt;/_created&gt;&lt;_modified&gt;65462226&lt;/_modified&gt;&lt;_collection_scope&gt;PKU&lt;/_collection_scope&gt;&lt;_translated_author&gt;Ou, Yang yi ling;Wang, Yu jing;Li, Ping;Gao, Hao yu&lt;/_translated_author&gt;&lt;/Details&gt;&lt;Extra&gt;&lt;DBUID&gt;{F96A950B-833F-4880-A151-76DA2D6A2879}&lt;/DBUID&gt;&lt;CitOmitAuthors&gt;1&lt;/CitOmitAuthors&gt;&lt;/Extra&gt;&lt;/Item&gt;&lt;/References&gt;&lt;/Group&gt;&lt;/Citation&gt;_x000a_"/>
    <w:docVar w:name="NE.Ref{E913A569-3DE3-4E0C-99BB-DA31E426F36F}" w:val=" ADDIN NE.Ref.{E913A569-3DE3-4E0C-99BB-DA31E426F36F}&lt;Citation&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Citation&gt;_x000a_"/>
    <w:docVar w:name="NE.Ref{E92137FF-DFDD-4137-A5EC-4AA683CCBF8A}" w:val=" ADDIN NE.Ref.{E92137FF-DFDD-4137-A5EC-4AA683CCBF8A}&lt;Citation&gt;&lt;Group&gt;&lt;References&gt;&lt;Item&gt;&lt;ID&gt;803&lt;/ID&gt;&lt;UID&gt;{C8AD86E9-E8D2-4DEB-8E07-1A2314210487}&lt;/UID&gt;&lt;Title&gt;信息壁垒与资本空间配置：方言的视角&lt;/Title&gt;&lt;Template&gt;Journal Article&lt;/Template&gt;&lt;Star&gt;0&lt;/Star&gt;&lt;Tag&gt;0&lt;/Tag&gt;&lt;Author&gt;刘毓芸; 严翠欣; 陈强远&lt;/Author&gt;&lt;Year&gt;2024&lt;/Year&gt;&lt;Details&gt;&lt;_accessed&gt;65474591&lt;/_accessed&gt;&lt;_author_adr&gt;中山大学国际金融学院;中国人民大学国家发展与战略研究院;&lt;/_author_adr&gt;&lt;_collection_scope&gt;PKU&lt;/_collection_scope&gt;&lt;_created&gt;65474591&lt;/_created&gt;&lt;_db_provider&gt;CNKI&lt;/_db_provider&gt;&lt;_doi&gt;10.19985/j.cnki.cassjwe.2024.06.007&lt;/_doi&gt;&lt;_isbn&gt;1002-9621&lt;/_isbn&gt;&lt;_issue&gt;06&lt;/_issue&gt;&lt;_journal&gt;世界经济&lt;/_journal&gt;&lt;_keywords&gt;资本空间配置;信息成本;方言&lt;/_keywords&gt;&lt;_modified&gt;65474591&lt;/_modified&gt;&lt;_pages&gt;201-224&lt;/_pages&gt;&lt;_url&gt;https://link.cnki.net/doi/10.19985/j.cnki.cassjwe.2024.06.007&lt;/_url&gt;&lt;_translated_author&gt;Liu, Yu yun;Yan, Cui xin;Chen, Qiang yuan&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EBA496A7-8F83-463F-B743-596471AEC1C7}" w:val=" ADDIN NE.Ref.{EBA496A7-8F83-463F-B743-596471AEC1C7}&lt;Citation&gt;&lt;Group&gt;&lt;References&gt;&lt;Item&gt;&lt;ID&gt;778&lt;/ID&gt;&lt;UID&gt;{CC030E73-DF49-414C-9361-D2ECB92AA209}&lt;/UID&gt;&lt;Title&gt;从分割走向整合：推进国内统一大市场建设的阻力与对策&lt;/Title&gt;&lt;Template&gt;Journal Article&lt;/Template&gt;&lt;Star&gt;0&lt;/Star&gt;&lt;Tag&gt;0&lt;/Tag&gt;&lt;Author&gt;刘志彪; 孔令池&lt;/Author&gt;&lt;Year&gt;2021&lt;/Year&gt;&lt;Details&gt;&lt;_author_adr&gt;南京大学长江产业经济研究院;&lt;/_author_adr&gt;&lt;_collection_scope&gt;PKU&lt;/_collection_scope&gt;&lt;_created&gt;65466457&lt;/_created&gt;&lt;_db_provider&gt;CNKI&lt;/_db_provider&gt;&lt;_doi&gt;10.19581/j.cnki.ciejournal.2021.08.002&lt;/_doi&gt;&lt;_isbn&gt;1006-480X&lt;/_isbn&gt;&lt;_issue&gt;08&lt;/_issue&gt;&lt;_journal&gt;中国工业经济&lt;/_journal&gt;&lt;_keywords&gt;市场分割;市场整合;统一大市场;赶超战略;体制改革&lt;/_keywords&gt;&lt;_modified&gt;65466457&lt;/_modified&gt;&lt;_pages&gt;20-36&lt;/_pages&gt;&lt;_url&gt;https://link.cnki.net/doi/10.19581/j.cnki.ciejournal.2021.08.002&lt;/_url&gt;&lt;_translated_author&gt;Liu, Zhi biao;Kong, Ling chi&lt;/_translated_author&gt;&lt;/Details&gt;&lt;Extra&gt;&lt;DBUID&gt;{F96A950B-833F-4880-A151-76DA2D6A2879}&lt;/DBUID&gt;&lt;/Extra&gt;&lt;/Item&gt;&lt;/References&gt;&lt;/Group&gt;&lt;Group&gt;&lt;References&gt;&lt;Item&gt;&lt;ID&gt;547&lt;/ID&gt;&lt;UID&gt;{FAE1D79C-2AA5-4D0E-9BE8-1BD279B8405B}&lt;/UID&gt;&lt;Title&gt;税收竞争、区域环境与资本跨区流动——基于企业异地并购视角的实证研究&lt;/Title&gt;&lt;Template&gt;Journal Article&lt;/Template&gt;&lt;Star&gt;0&lt;/Star&gt;&lt;Tag&gt;0&lt;/Tag&gt;&lt;Author&gt;王凤荣; 苗妙&lt;/Author&gt;&lt;Year&gt;2015&lt;/Year&gt;&lt;Details&gt;&lt;_accessed&gt;65386739&lt;/_accessed&gt;&lt;_author_adr&gt;山东大学经济研究院;&lt;/_author_adr&gt;&lt;_collection_scope&gt;PKU&lt;/_collection_scope&gt;&lt;_created&gt;64999990&lt;/_created&gt;&lt;_db_provider&gt;CNKI&lt;/_db_provider&gt;&lt;_isbn&gt;0577-9154&lt;/_isbn&gt;&lt;_issue&gt;02&lt;/_issue&gt;&lt;_journal&gt;经济研究&lt;/_journal&gt;&lt;_keywords&gt;税收竞争;区域环境;资本跨区流动;企业异地并购&lt;/_keywords&gt;&lt;_modified&gt;65386739&lt;/_modified&gt;&lt;_pages&gt;16-30&lt;/_pages&gt;&lt;_volume&gt;50&lt;/_volume&gt;&lt;_translated_author&gt;Wang, Feng rong;Miao, Miao&lt;/_translated_author&gt;&lt;/Details&gt;&lt;Extra&gt;&lt;DBUID&gt;{F96A950B-833F-4880-A151-76DA2D6A2879}&lt;/DBUID&gt;&lt;/Extra&gt;&lt;/Item&gt;&lt;/References&gt;&lt;/Group&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ED8AD834-4A78-41B7-9FA7-DE0647FAA208}" w:val=" ADDIN NE.Ref.{ED8AD834-4A78-41B7-9FA7-DE0647FAA208}&lt;Citation&gt;&lt;Group&gt;&lt;References&gt;&lt;Item&gt;&lt;ID&gt;545&lt;/ID&gt;&lt;UID&gt;{11E25C88-3BF0-46DF-BC2D-F6F905DCA086}&lt;/UID&gt;&lt;Title&gt;省际双边信任与资本跨区域流动——基于企业异地并购的视角&lt;/Title&gt;&lt;Template&gt;Journal Article&lt;/Template&gt;&lt;Star&gt;0&lt;/Star&gt;&lt;Tag&gt;0&lt;/Tag&gt;&lt;Author&gt;杨继彬; 李善民; 杨国超; 吴文锋&lt;/Author&gt;&lt;Year&gt;2021&lt;/Year&gt;&lt;Details&gt;&lt;_accessed&gt;65386739&lt;/_accessed&gt;&lt;_author_adr&gt;上海交通大学安泰经济与管理学院;中山大学管理学院;中南财经政法大学会计学院、收入分配与现代财政学科创新引智基地;&lt;/_author_adr&gt;&lt;_collection_scope&gt;PKU&lt;/_collection_scope&gt;&lt;_created&gt;64999990&lt;/_created&gt;&lt;_db_provider&gt;CNKI&lt;/_db_provider&gt;&lt;_isbn&gt;0577-9154&lt;/_isbn&gt;&lt;_issue&gt;04&lt;/_issue&gt;&lt;_journal&gt;经济研究&lt;/_journal&gt;&lt;_keywords&gt;省际双边信任;资本跨区域流动;异地并购;市场分割;交易成本&lt;/_keywords&gt;&lt;_modified&gt;65386739&lt;/_modified&gt;&lt;_pages&gt;41-59&lt;/_pages&gt;&lt;_volume&gt;56&lt;/_volume&gt;&lt;_translated_author&gt;Yang, Ji bin;Li, Shan min;Yang, Guo chao;Wu, Wen feng&lt;/_translated_author&gt;&lt;/Details&gt;&lt;Extra&gt;&lt;DBUID&gt;{F96A950B-833F-4880-A151-76DA2D6A2879}&lt;/DBUID&gt;&lt;/Extra&gt;&lt;/Item&gt;&lt;/References&gt;&lt;/Group&gt;&lt;/Citation&gt;_x000a_"/>
    <w:docVar w:name="NE.Ref{F1B7C7E7-B4E1-46C5-9C7C-AB2C0424FFA8}" w:val=" ADDIN NE.Ref.{F1B7C7E7-B4E1-46C5-9C7C-AB2C0424FFA8}&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Extra&gt;&lt;/Item&gt;&lt;/References&gt;&lt;/Group&gt;&lt;Group&gt;&lt;References&gt;&lt;Item&gt;&lt;ID&gt;793&lt;/ID&gt;&lt;UID&gt;{AD938A70-1098-4A01-8CFB-DA5E662B66E9}&lt;/UID&gt;&lt;Title&gt;交通网络、行政边界与要素市场一体化——来自上市公司异地投资的证据&lt;/Title&gt;&lt;Template&gt;Journal Article&lt;/Template&gt;&lt;Star&gt;0&lt;/Star&gt;&lt;Tag&gt;0&lt;/Tag&gt;&lt;Author&gt;王媛; 唐为&lt;/Author&gt;&lt;Year&gt;2023&lt;/Year&gt;&lt;Details&gt;&lt;_author_adr&gt;华东师范大学经济与管理学部经济学院;上海财经大学公共经济与管理学院;&lt;/_author_adr&gt;&lt;_collection_scope&gt;PKU&lt;/_collection_scope&gt;&lt;_created&gt;65472176&lt;/_created&gt;&lt;_db_provider&gt;CNKI&lt;/_db_provider&gt;&lt;_doi&gt;10.13821/j.cnki.ceq.2023.04.13&lt;/_doi&gt;&lt;_isbn&gt;2095-1086&lt;/_isbn&gt;&lt;_issue&gt;04&lt;/_issue&gt;&lt;_journal&gt;经济学(季刊)&lt;/_journal&gt;&lt;_keywords&gt;交通网络;边界效应;异地投资&lt;/_keywords&gt;&lt;_modified&gt;65472176&lt;/_modified&gt;&lt;_pages&gt;1461-1476&lt;/_pages&gt;&lt;_url&gt;https://link.cnki.net/doi/10.13821/j.cnki.ceq.2023.04.13&lt;/_url&gt;&lt;_volume&gt;23&lt;/_volume&gt;&lt;_translated_author&gt;Wang, Yuan;Tang, Wei&lt;/_translated_author&gt;&lt;/Details&gt;&lt;Extra&gt;&lt;DBUID&gt;{F96A950B-833F-4880-A151-76DA2D6A2879}&lt;/DBUID&gt;&lt;/Extra&gt;&lt;/Item&gt;&lt;/References&gt;&lt;/Group&gt;&lt;/Citation&gt;_x000a_"/>
    <w:docVar w:name="NE.Ref{F41C21D3-5BB5-4EDF-B00C-728C5CA2B1C6}" w:val=" ADDIN NE.Ref.{F41C21D3-5BB5-4EDF-B00C-728C5CA2B1C6}&lt;Citation&gt;&lt;Group&gt;&lt;References&gt;&lt;Item&gt;&lt;ID&gt;800&lt;/ID&gt;&lt;UID&gt;{64155F72-B6DE-4D67-A806-2F805C8B8EE8}&lt;/UID&gt;&lt;Title&gt;Gone with the big data: Institutional lender demand for private information&lt;/Title&gt;&lt;Template&gt;Journal Article&lt;/Template&gt;&lt;Star&gt;0&lt;/Star&gt;&lt;Tag&gt;0&lt;/Tag&gt;&lt;Author&gt;Kang, Jung Koo&lt;/Author&gt;&lt;Year&gt;2024&lt;/Year&gt;&lt;Details&gt;&lt;_alternate_title&gt;Journal of Accounting and Economics&lt;/_alternate_title&gt;&lt;_created&gt;65473449&lt;/_created&gt;&lt;_date&gt;2024-01-01&lt;/_date&gt;&lt;_date_display&gt;2024&lt;/_date_display&gt;&lt;_doi&gt;https://doi.org/10.1016/j.jacceco.2023.101663&lt;/_doi&gt;&lt;_impact_factor&gt;   5.900&lt;/_impact_factor&gt;&lt;_isbn&gt;0165-4101&lt;/_isbn&gt;&lt;_issue&gt;2&lt;/_issue&gt;&lt;_journal&gt;Journal of Accounting and Economics&lt;/_journal&gt;&lt;_keywords&gt;Debt contract; Relationship lending; Information asymmetries; Institutional investors; Informed trading; Big data; Satellite images; Alternative data; Fintech&lt;/_keywords&gt;&lt;_modified&gt;65473449&lt;/_modified&gt;&lt;_pages&gt;101663&lt;/_pages&gt;&lt;_social_category&gt;商业：财政与金融(1) &amp;amp; 经济学(1)&lt;/_social_category&gt;&lt;_url&gt;https://www.sciencedirect.com/science/article/pii/S0165410123000873&lt;/_url&gt;&lt;_volume&gt;77&lt;/_volume&gt;&lt;/Details&gt;&lt;Extra&gt;&lt;DBUID&gt;{F96A950B-833F-4880-A151-76DA2D6A2879}&lt;/DBUID&gt;&lt;CitOmitAuthors&gt;1&lt;/CitOmitAuthors&gt;&lt;/Extra&gt;&lt;/Item&gt;&lt;/References&gt;&lt;/Group&gt;&lt;/Citation&gt;_x000a_"/>
    <w:docVar w:name="NE.Ref{F43BB660-C22C-4F93-A050-189A76C5A4DF}" w:val=" ADDIN NE.Ref.{F43BB660-C22C-4F93-A050-189A76C5A4DF}&lt;Citation&gt;&lt;Group&gt;&lt;References&gt;&lt;Item&gt;&lt;ID&gt;771&lt;/ID&gt;&lt;UID&gt;{6114EF47-B288-46AC-8E93-92CC3C50A6EC}&lt;/UID&gt;&lt;Title&gt;企业不确定性感知、投资决策和金融资产配置&lt;/Title&gt;&lt;Template&gt;Journal Article&lt;/Template&gt;&lt;Star&gt;0&lt;/Star&gt;&lt;Tag&gt;0&lt;/Tag&gt;&lt;Author&gt;聂辉华; 阮睿; 沈吉&lt;/Author&gt;&lt;Year&gt;2020&lt;/Year&gt;&lt;Details&gt;&lt;_author_adr&gt;中国人民大学经济学院;北京大学光华管理学院;&lt;/_author_adr&gt;&lt;_collection_scope&gt;PKU&lt;/_collection_scope&gt;&lt;_created&gt;65463568&lt;/_created&gt;&lt;_db_provider&gt;CNKI&lt;/_db_provider&gt;&lt;_doi&gt;10.19985/j.cnki.cassjwe.2020.06.005&lt;/_doi&gt;&lt;_isbn&gt;1002-9621&lt;/_isbn&gt;&lt;_issue&gt;06&lt;/_issue&gt;&lt;_journal&gt;世界经济&lt;/_journal&gt;&lt;_keywords&gt;企业不确定性感知;企业投资;金融资产配置&lt;/_keywords&gt;&lt;_modified&gt;65463568&lt;/_modified&gt;&lt;_pages&gt;77-98&lt;/_pages&gt;&lt;_url&gt;https://link.cnki.net/doi/10.19985/j.cnki.cassjwe.2020.06.005&lt;/_url&gt;&lt;_volume&gt;43&lt;/_volume&gt;&lt;_translated_author&gt;Nie, Hui hua;Ruan, Rui;Shen, Ji&lt;/_translated_author&gt;&lt;/Details&gt;&lt;Extra&gt;&lt;DBUID&gt;{F96A950B-833F-4880-A151-76DA2D6A2879}&lt;/DBUID&gt;&lt;CitOmitAuthors&gt;1&lt;/CitOmitAuthors&gt;&lt;/Extra&gt;&lt;/Item&gt;&lt;/References&gt;&lt;/Group&gt;&lt;/Citation&gt;_x000a_"/>
    <w:docVar w:name="NE.Ref{F5405893-76AF-42AE-BCED-C60B31F46929}" w:val=" ADDIN NE.Ref.{F5405893-76AF-42AE-BCED-C60B31F46929}&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Citation&gt;_x000a_"/>
    <w:docVar w:name="NE.Ref{F54AD6E1-4113-4C1C-9E65-4CEE9FD0DC78}" w:val=" ADDIN NE.Ref.{F54AD6E1-4113-4C1C-9E65-4CEE9FD0DC78}&lt;Citation&gt;&lt;Group&gt;&lt;References&gt;&lt;Item&gt;&lt;ID&gt;785&lt;/ID&gt;&lt;UID&gt;{63835D68-ADDF-4EC5-B9F5-6FD096350EA0}&lt;/UID&gt;&lt;Title&gt;政府数据开放是升级版的政府信息公开吗?——基于制度框架的比较&lt;/Title&gt;&lt;Template&gt;Journal Article&lt;/Template&gt;&lt;Star&gt;0&lt;/Star&gt;&lt;Tag&gt;0&lt;/Tag&gt;&lt;Author&gt;宋烁&lt;/Author&gt;&lt;Year&gt;2021&lt;/Year&gt;&lt;Details&gt;&lt;_author_adr&gt;北京科技大学文法学院;&lt;/_author_adr&gt;&lt;_collection_scope&gt;PKU&lt;/_collection_scope&gt;&lt;_created&gt;65470582&lt;/_created&gt;&lt;_db_provider&gt;CNKI&lt;/_db_provider&gt;&lt;_isbn&gt;1009-6728&lt;/_isbn&gt;&lt;_issue&gt;05&lt;/_issue&gt;&lt;_journal&gt;环球法律评论&lt;/_journal&gt;&lt;_keywords&gt;政府数据;数据开放;政府信息公开;政府治理;数据治理&lt;/_keywords&gt;&lt;_modified&gt;65470582&lt;/_modified&gt;&lt;_pages&gt;52-66&lt;/_pages&gt;&lt;_url&gt;https://kns.cnki.net/kcms2/article/abstract?v=z-1yOu6aphPRexEqdbW8B5cfbQx-6h8oxYl7SjumN2aaLYCsnq7f3lYgB9RQMBK89mfBDc5tZPA9f9J6ISJXx9WRpNRv8UiVIHvohYy5s0lcC9MZ0CX2iYAtV8VDhrgXE_sL5hmzmKKSWRvVTwwhlhkf4-BKXpw4&amp;amp;uniplatform=NZKPT&amp;amp;language=CHS&lt;/_url&gt;&lt;_volume&gt;43&lt;/_volume&gt;&lt;_translated_author&gt;Song, Shuo&lt;/_translated_author&gt;&lt;/Details&gt;&lt;Extra&gt;&lt;DBUID&gt;{F96A950B-833F-4880-A151-76DA2D6A2879}&lt;/DBUID&gt;&lt;/Extra&gt;&lt;/Item&gt;&lt;/References&gt;&lt;/Group&gt;&lt;/Citation&gt;_x000a_"/>
    <w:docVar w:name="NE.Ref{F8EA65C6-0A3D-4D2C-A255-FC2ADDA696AF}" w:val=" ADDIN NE.Ref.{F8EA65C6-0A3D-4D2C-A255-FC2ADDA696AF}&lt;Citation&gt;&lt;Group&gt;&lt;References&gt;&lt;Item&gt;&lt;ID&gt;784&lt;/ID&gt;&lt;UID&gt;{18822CF2-44A7-495A-BCD9-ADA434A5D106}&lt;/UID&gt;&lt;Title&gt;政府数据开放的价值创造作用：企业全要素生产率视角&lt;/Title&gt;&lt;Template&gt;Journal Article&lt;/Template&gt;&lt;Star&gt;0&lt;/Star&gt;&lt;Tag&gt;0&lt;/Tag&gt;&lt;Author&gt;彭远怀&lt;/Author&gt;&lt;Year&gt;2023&lt;/Year&gt;&lt;Details&gt;&lt;_author_adr&gt;暨南大学经济学院;&lt;/_author_adr&gt;&lt;_collection_scope&gt;PKU;CSCD&lt;/_collection_scope&gt;&lt;_created&gt;65470570&lt;/_created&gt;&lt;_db_provider&gt;CNKI&lt;/_db_provider&gt;&lt;_doi&gt;10.13653/j.cnki.jqte.20230725.001&lt;/_doi&gt;&lt;_isbn&gt;1000-3894&lt;/_isbn&gt;&lt;_issue&gt;09&lt;/_issue&gt;&lt;_journal&gt;数量经济技术经济研究&lt;/_journal&gt;&lt;_keywords&gt;政府数据开放;全要素生产率;价值创造;数字政府&lt;/_keywords&gt;&lt;_modified&gt;65470570&lt;/_modified&gt;&lt;_pages&gt;50-70&lt;/_pages&gt;&lt;_url&gt;https://link.cnki.net/doi/10.13653/j.cnki.jqte.20230725.001&lt;/_url&gt;&lt;_volume&gt;40&lt;/_volume&gt;&lt;_translated_author&gt;Peng, Yuan huai&lt;/_translated_author&gt;&lt;/Details&gt;&lt;Extra&gt;&lt;DBUID&gt;{F96A950B-833F-4880-A151-76DA2D6A2879}&lt;/DBUID&gt;&lt;/Extra&gt;&lt;/Item&gt;&lt;/References&gt;&lt;/Group&gt;&lt;/Citation&gt;_x000a_"/>
    <w:docVar w:name="NE.Ref{FB44EBBF-6283-4B2A-B2B3-820371F6F294}" w:val=" ADDIN NE.Ref.{FB44EBBF-6283-4B2A-B2B3-820371F6F294}&lt;Citation&gt;&lt;Group&gt;&lt;References&gt;&lt;Item&gt;&lt;ID&gt;767&lt;/ID&gt;&lt;UID&gt;{FDB50FAE-198C-4763-B1D1-FB6B05457EC2}&lt;/UID&gt;&lt;Title&gt;数据要素与城投债定价：基于公共数据开放的准自然实验&lt;/Title&gt;&lt;Template&gt;Journal Article&lt;/Template&gt;&lt;Star&gt;0&lt;/Star&gt;&lt;Tag&gt;0&lt;/Tag&gt;&lt;Author&gt;欧阳伊玲; 王愉靖; 李平; 高昊宇&lt;/Author&gt;&lt;Year&gt;2024&lt;/Year&gt;&lt;Details&gt;&lt;_author_adr&gt;上海对外经贸大学金融管理学院;北京航空航天大学经济管理学院;北京航空航天大学低碳治理与政策智能实验室;中国人民大学财政金融学院;&lt;/_author_adr&gt;&lt;_collection_scope&gt;PKU&lt;/_collection_scope&gt;&lt;_created&gt;65462226&lt;/_created&gt;&lt;_db_provider&gt;CNKI&lt;/_db_provider&gt;&lt;_doi&gt;10.19985/j.cnki.cassjwe.2024.02.007&lt;/_doi&gt;&lt;_isbn&gt;1002-9621&lt;/_isbn&gt;&lt;_issue&gt;02&lt;/_issue&gt;&lt;_journal&gt;世界经济&lt;/_journal&gt;&lt;_keywords&gt;公共数据开放;数据要素;城投债;信用利差&lt;/_keywords&gt;&lt;_modified&gt;65462226&lt;/_modified&gt;&lt;_pages&gt;174-203&lt;/_pages&gt;&lt;_url&gt;https://link.cnki.net/doi/10.19985/j.cnki.cassjwe.2024.02.007&lt;/_url&gt;&lt;_translated_author&gt;Ou, Yang yi ling;Wang, Yu jing;Li, Ping;Gao, Hao yu&lt;/_translated_author&gt;&lt;/Details&gt;&lt;Extra&gt;&lt;DBUID&gt;{F96A950B-833F-4880-A151-76DA2D6A2879}&lt;/DBUID&gt;&lt;CitOmitAuthors&gt;1&lt;/CitOmitAuthors&gt;&lt;/Extra&gt;&lt;/Item&gt;&lt;/References&gt;&lt;/Group&gt;&lt;/Citation&gt;_x000a_"/>
    <w:docVar w:name="NE.Ref{FE3FD2B7-4684-45DC-827C-6ECB83F2001C}" w:val=" ADDIN NE.Ref.{FE3FD2B7-4684-45DC-827C-6ECB83F2001C}&lt;Citation&gt;&lt;Group&gt;&lt;References&gt;&lt;Item&gt;&lt;ID&gt;762&lt;/ID&gt;&lt;UID&gt;{5D6C5673-DCD6-4269-AB1F-4FDCE1B8E3A7}&lt;/UID&gt;&lt;Title&gt;公共数据开放能否促进区域协调发展？——来自政府数据平台上线的准自然实验&lt;/Title&gt;&lt;Template&gt;Journal Article&lt;/Template&gt;&lt;Star&gt;0&lt;/Star&gt;&lt;Tag&gt;0&lt;/Tag&gt;&lt;Author&gt;方锦程; 刘颖; 高昊宇; 董纪昌; 吕本富&lt;/Author&gt;&lt;Year&gt;2023&lt;/Year&gt;&lt;Details&gt;&lt;_accessed&gt;65480633&lt;/_accessed&gt;&lt;_author_adr&gt;中国科学院大学经济与管理学院;中国科学院大学数字经济监测预测预警与政策仿真教育部哲学社会科学实验室;中国人民大学财政金融学院;&lt;/_author_adr&gt;&lt;_collection_scope&gt;PKU&lt;/_collection_scope&gt;&lt;_created&gt;65461796&lt;/_created&gt;&lt;_db_provider&gt;CNKI&lt;/_db_provider&gt;&lt;_doi&gt;10.19744/j.cnki.11-1235/f.2023.0112&lt;/_doi&gt;&lt;_isbn&gt;1002-5502&lt;/_isbn&gt;&lt;_issue&gt;09&lt;/_issue&gt;&lt;_journal&gt;管理世界&lt;/_journal&gt;&lt;_keywords&gt;公共数据开放;数据要素;区域协调发展&lt;/_keywords&gt;&lt;_modified&gt;65461796&lt;/_modified&gt;&lt;_pages&gt;124-142&lt;/_pages&gt;&lt;_url&gt;https://link.cnki.net/doi/10.19744/j.cnki.11-1235/f.2023.0112&lt;/_url&gt;&lt;_volume&gt;39&lt;/_volume&gt;&lt;_translated_author&gt;Fang, Jin cheng;Liu, Ying;Gao, Hao yu;Dong, Ji chang;Lu, Ben fu&lt;/_translated_author&gt;&lt;/Details&gt;&lt;Extra&gt;&lt;DBUID&gt;{F96A950B-833F-4880-A151-76DA2D6A2879}&lt;/DBUID&gt;&lt;CitOmitAuthors&gt;1&lt;/CitOmitAuthors&gt;&lt;/Extra&gt;&lt;/Item&gt;&lt;/References&gt;&lt;/Group&gt;&lt;/Citation&gt;_x000a_"/>
    <w:docVar w:name="NE.Ref{FF3005D7-9F11-45FE-B06C-FC709D76FBB6}" w:val=" ADDIN NE.Ref.{FF3005D7-9F11-45FE-B06C-FC709D76FBB6}&lt;Citation&gt;&lt;Group&gt;&lt;References&gt;&lt;Item&gt;&lt;ID&gt;741&lt;/ID&gt;&lt;UID&gt;{6B3B6EF3-0C32-4108-8E64-6CB914923EFD}&lt;/UID&gt;&lt;Title&gt;国家巡回法庭与资本跨区流动：央地司法关系视角&lt;/Title&gt;&lt;Template&gt;Journal Article&lt;/Template&gt;&lt;Star&gt;0&lt;/Star&gt;&lt;Tag&gt;0&lt;/Tag&gt;&lt;Author&gt;宋小宁; 曹慧娟; 马光荣&lt;/Author&gt;&lt;Year&gt;2023&lt;/Year&gt;&lt;Details&gt;&lt;_accessed&gt;65386737&lt;/_accessed&gt;&lt;_author_adr&gt;中山大学管理学院;中山大学现代会计与财务研究中心;北京理工大学管理与经济学院;中国人民大学财政金融学院;&lt;/_author_adr&gt;&lt;_collection_scope&gt;CSSCI;PKU&lt;/_collection_scope&gt;&lt;_created&gt;65346702&lt;/_created&gt;&lt;_db_provider&gt;CNKI&lt;/_db_provider&gt;&lt;_doi&gt;10.13821/j.cnki.ceq.2023.05.09&lt;/_doi&gt;&lt;_isbn&gt;2095-1086&lt;/_isbn&gt;&lt;_issue&gt;05&lt;/_issue&gt;&lt;_journal&gt;经济学(季刊)&lt;/_journal&gt;&lt;_keywords&gt;央地关系;巡回法庭;异地投资&lt;/_keywords&gt;&lt;_modified&gt;65472248&lt;/_modified&gt;&lt;_pages&gt;1793-1809&lt;/_pages&gt;&lt;_url&gt;https://link.cnki.net/doi/10.13821/j.cnki.ceq.2023.05.09&lt;/_url&gt;&lt;_volume&gt;23&lt;/_volume&gt;&lt;_translated_author&gt;Song, Xiao ning;Cao, Hui juan;Ma, Guang rong&lt;/_translated_author&gt;&lt;/Details&gt;&lt;Extra&gt;&lt;DBUID&gt;{F96A950B-833F-4880-A151-76DA2D6A2879}&lt;/DBUID&gt;&lt;CitOmitAuthors&gt;1&lt;/CitOmitAuthors&gt;&lt;/Extra&gt;&lt;/Item&gt;&lt;/References&gt;&lt;/Group&gt;&lt;/Citation&gt;_x000a_"/>
    <w:docVar w:name="NE.Ref{FF7BCF5E-3659-4916-9A6A-0D9103E28757}" w:val=" ADDIN NE.Ref.{FF7BCF5E-3659-4916-9A6A-0D9103E28757}&lt;Citation&gt;&lt;Group&gt;&lt;References&gt;&lt;Item&gt;&lt;ID&gt;787&lt;/ID&gt;&lt;UID&gt;{8AED8E54-883E-4696-867D-614F319000E1}&lt;/UID&gt;&lt;Title&gt;Nearby or faraway? Determinants of target selection in family firm acquisitions&lt;/Title&gt;&lt;Template&gt;Journal Article&lt;/Template&gt;&lt;Star&gt;0&lt;/Star&gt;&lt;Tag&gt;0&lt;/Tag&gt;&lt;Author&gt;Calabrò, Andrea; Requejo, Ignacio; Reyes-Reina, Fernando; Sanchez-Bueno, Maria J; Suárez-González, Isabel&lt;/Author&gt;&lt;Year&gt;2024&lt;/Year&gt;&lt;Details&gt;&lt;_alternate_title&gt;International Business Review&lt;/_alternate_title&gt;&lt;_collection_scope&gt;SSCI&lt;/_collection_scope&gt;&lt;_created&gt;65471704&lt;/_created&gt;&lt;_date&gt;2024-01-01&lt;/_date&gt;&lt;_date_display&gt;2024&lt;/_date_display&gt;&lt;_doi&gt;https://doi.org/10.1016/j.ibusrev.2024.102295&lt;/_doi&gt;&lt;_impact_factor&gt;   8.700&lt;/_impact_factor&gt;&lt;_isbn&gt;0969-5931&lt;/_isbn&gt;&lt;_issue&gt;4&lt;/_issue&gt;&lt;_journal&gt;International Business Review&lt;/_journal&gt;&lt;_keywords&gt;Family firms; Acquisitions; Target selection; Distance; Performance aspirations&lt;/_keywords&gt;&lt;_modified&gt;65471704&lt;/_modified&gt;&lt;_pages&gt;102295&lt;/_pages&gt;&lt;_social_category&gt;商业：管理(2)&lt;/_social_category&gt;&lt;_url&gt;https://www.sciencedirect.com/science/article/pii/S0969593124000428&lt;/_url&gt;&lt;_volume&gt;33&lt;/_volume&gt;&lt;/Details&gt;&lt;Extra&gt;&lt;DBUID&gt;{F96A950B-833F-4880-A151-76DA2D6A2879}&lt;/DBUID&gt;&lt;/Extra&gt;&lt;/Item&gt;&lt;/References&gt;&lt;/Group&gt;&lt;Group&gt;&lt;References&gt;&lt;Item&gt;&lt;ID&gt;788&lt;/ID&gt;&lt;UID&gt;{82DC2ED0-09D9-4860-9268-64BD01AF978C}&lt;/UID&gt;&lt;Title&gt;The antecedents of psychic distance&lt;/Title&gt;&lt;Template&gt;Journal Article&lt;/Template&gt;&lt;Star&gt;0&lt;/Star&gt;&lt;Tag&gt;0&lt;/Tag&gt;&lt;Author&gt;Hakanson, Lars; Ambos, Bjorn&lt;/Author&gt;&lt;Year&gt;2010&lt;/Year&gt;&lt;Details&gt;&lt;_alternate_title&gt;Journal of International Management&lt;/_alternate_title&gt;&lt;_collection_scope&gt;SSCI&lt;/_collection_scope&gt;&lt;_created&gt;65471883&lt;/_created&gt;&lt;_date&gt;2010-01-01&lt;/_date&gt;&lt;_date_display&gt;2010&lt;/_date_display&gt;&lt;_doi&gt;https://doi.org/10.1016/j.intman.2010.06.001&lt;/_doi&gt;&lt;_impact_factor&gt;   6.100&lt;/_impact_factor&gt;&lt;_isbn&gt;1075-4253&lt;/_isbn&gt;&lt;_issue&gt;3&lt;/_issue&gt;&lt;_journal&gt;Journal of International Management&lt;/_journal&gt;&lt;_keywords&gt;Cultural distance; Geographic distance; Institutional distance; Cross-cultural research/measurement issues; Psychic distance&lt;/_keywords&gt;&lt;_modified&gt;65473488&lt;/_modified&gt;&lt;_pages&gt;195-210&lt;/_pages&gt;&lt;_social_category&gt;管理学(2)&lt;/_social_category&gt;&lt;_url&gt;https://www.sciencedirect.com/science/article/pii/S1075425310000360&lt;/_url&gt;&lt;_volume&gt;16&lt;/_volume&gt;&lt;/Details&gt;&lt;Extra&gt;&lt;DBUID&gt;{F96A950B-833F-4880-A151-76DA2D6A2879}&lt;/DBUID&gt;&lt;/Extra&gt;&lt;/Item&gt;&lt;/References&gt;&lt;/Group&gt;&lt;/Citation&gt;_x000a_"/>
    <w:docVar w:name="NE.Ref{FFC8E556-943E-4E13-9423-B0AD7BBE35A7}" w:val=" ADDIN NE.Ref.{FFC8E556-943E-4E13-9423-B0AD7BBE35A7}&lt;Citation&gt;&lt;Group&gt;&lt;References&gt;&lt;Item&gt;&lt;ID&gt;772&lt;/ID&gt;&lt;UID&gt;{2930BEFA-A6B6-475D-BFE7-AF584278789D}&lt;/UID&gt;&lt;Title&gt;Evaluation of Doing Business in Chinese Cities&lt;/Title&gt;&lt;Template&gt;Generic&lt;/Template&gt;&lt;Star&gt;0&lt;/Star&gt;&lt;Tag&gt;0&lt;/Tag&gt;&lt;Author&gt;Zhang, Sanbao; Zhang, Zhixue Correspondent; Huang, Minxue&lt;/Author&gt;&lt;Year&gt;2023&lt;/Year&gt;&lt;Details&gt;&lt;_date_display&gt;2023&lt;/_date_display&gt;&lt;_date&gt;2023-01-01&lt;/_date&gt;&lt;_doi&gt;doi:10.18170/DVN/9NJDWE&lt;/_doi&gt;&lt;_keywords&gt;doing business; indicator system; quantitative evaluation; Chinese city&lt;/_keywords&gt;&lt;_publisher&gt;Peking University Open Research Data Platform&lt;/_publisher&gt;&lt;_tertiary_title&gt;Evaluation of Doing Business in Chinese Cities&lt;/_tertiary_title&gt;&lt;_url&gt;https://doi.org/10.18170/DVN/9NJDWE&lt;/_url&gt;&lt;_created&gt;65463580&lt;/_created&gt;&lt;_modified&gt;65463580&lt;/_modified&gt;&lt;/Details&gt;&lt;Extra&gt;&lt;DBUID&gt;{F96A950B-833F-4880-A151-76DA2D6A2879}&lt;/DBUID&gt;&lt;/Extra&gt;&lt;/Item&gt;&lt;/References&gt;&lt;/Group&gt;&lt;/Citation&gt;_x000a_"/>
    <w:docVar w:name="ne_docsoft" w:val="MSWord"/>
    <w:docVar w:name="ne_docversion" w:val="NoteExpress 2.0"/>
    <w:docVar w:name="ne_stylename" w:val="中国工业经济"/>
  </w:docVars>
  <w:rsids>
    <w:rsidRoot w:val="006F1B3F"/>
    <w:rsid w:val="00000146"/>
    <w:rsid w:val="000006F7"/>
    <w:rsid w:val="00000C2D"/>
    <w:rsid w:val="00001168"/>
    <w:rsid w:val="000019C2"/>
    <w:rsid w:val="0000236F"/>
    <w:rsid w:val="0000369D"/>
    <w:rsid w:val="00004EBF"/>
    <w:rsid w:val="00005276"/>
    <w:rsid w:val="000056C1"/>
    <w:rsid w:val="000058CC"/>
    <w:rsid w:val="00005CFA"/>
    <w:rsid w:val="0000639A"/>
    <w:rsid w:val="00010610"/>
    <w:rsid w:val="00010BA2"/>
    <w:rsid w:val="00010C67"/>
    <w:rsid w:val="0001168D"/>
    <w:rsid w:val="00013E92"/>
    <w:rsid w:val="0001503A"/>
    <w:rsid w:val="00015AD9"/>
    <w:rsid w:val="00016033"/>
    <w:rsid w:val="0001755C"/>
    <w:rsid w:val="00021139"/>
    <w:rsid w:val="00022160"/>
    <w:rsid w:val="0002266D"/>
    <w:rsid w:val="0002360F"/>
    <w:rsid w:val="000237A7"/>
    <w:rsid w:val="00023BF8"/>
    <w:rsid w:val="0002441D"/>
    <w:rsid w:val="0002453C"/>
    <w:rsid w:val="0002514C"/>
    <w:rsid w:val="000261BD"/>
    <w:rsid w:val="00026CE0"/>
    <w:rsid w:val="000277EA"/>
    <w:rsid w:val="00030A1E"/>
    <w:rsid w:val="00030EF2"/>
    <w:rsid w:val="00031800"/>
    <w:rsid w:val="00032219"/>
    <w:rsid w:val="00032C29"/>
    <w:rsid w:val="000337E1"/>
    <w:rsid w:val="000338DE"/>
    <w:rsid w:val="00033CDE"/>
    <w:rsid w:val="00033E73"/>
    <w:rsid w:val="00034F6F"/>
    <w:rsid w:val="00035F4D"/>
    <w:rsid w:val="00036139"/>
    <w:rsid w:val="0003615F"/>
    <w:rsid w:val="000361E9"/>
    <w:rsid w:val="00037832"/>
    <w:rsid w:val="00037BCF"/>
    <w:rsid w:val="00040520"/>
    <w:rsid w:val="000416A4"/>
    <w:rsid w:val="00041F3A"/>
    <w:rsid w:val="00042A95"/>
    <w:rsid w:val="00047278"/>
    <w:rsid w:val="00050249"/>
    <w:rsid w:val="00050612"/>
    <w:rsid w:val="000506FE"/>
    <w:rsid w:val="000508DD"/>
    <w:rsid w:val="00050E8C"/>
    <w:rsid w:val="000526FE"/>
    <w:rsid w:val="00054B11"/>
    <w:rsid w:val="000551A3"/>
    <w:rsid w:val="00055623"/>
    <w:rsid w:val="00055BFB"/>
    <w:rsid w:val="000560D4"/>
    <w:rsid w:val="00056722"/>
    <w:rsid w:val="0005735A"/>
    <w:rsid w:val="000579E8"/>
    <w:rsid w:val="000617C2"/>
    <w:rsid w:val="00061E81"/>
    <w:rsid w:val="00062696"/>
    <w:rsid w:val="000628E2"/>
    <w:rsid w:val="00062DFF"/>
    <w:rsid w:val="0006389B"/>
    <w:rsid w:val="00063FF9"/>
    <w:rsid w:val="0006494D"/>
    <w:rsid w:val="0006546B"/>
    <w:rsid w:val="00067D30"/>
    <w:rsid w:val="00067D74"/>
    <w:rsid w:val="000700EE"/>
    <w:rsid w:val="00072165"/>
    <w:rsid w:val="0007314F"/>
    <w:rsid w:val="000735F5"/>
    <w:rsid w:val="000739B3"/>
    <w:rsid w:val="00075348"/>
    <w:rsid w:val="000766CA"/>
    <w:rsid w:val="000776C8"/>
    <w:rsid w:val="000802F5"/>
    <w:rsid w:val="00082459"/>
    <w:rsid w:val="00082DA0"/>
    <w:rsid w:val="000838EB"/>
    <w:rsid w:val="00086080"/>
    <w:rsid w:val="000877C8"/>
    <w:rsid w:val="00090F0E"/>
    <w:rsid w:val="000921C0"/>
    <w:rsid w:val="00092516"/>
    <w:rsid w:val="00093A42"/>
    <w:rsid w:val="00094D14"/>
    <w:rsid w:val="00095EFC"/>
    <w:rsid w:val="00096A27"/>
    <w:rsid w:val="00097503"/>
    <w:rsid w:val="00097CC6"/>
    <w:rsid w:val="000A0228"/>
    <w:rsid w:val="000A1D34"/>
    <w:rsid w:val="000A3B2A"/>
    <w:rsid w:val="000A491E"/>
    <w:rsid w:val="000A70FC"/>
    <w:rsid w:val="000A7237"/>
    <w:rsid w:val="000B066C"/>
    <w:rsid w:val="000B07DD"/>
    <w:rsid w:val="000B0F6E"/>
    <w:rsid w:val="000B1118"/>
    <w:rsid w:val="000B1316"/>
    <w:rsid w:val="000B1EE4"/>
    <w:rsid w:val="000B2ACE"/>
    <w:rsid w:val="000B3109"/>
    <w:rsid w:val="000B3E59"/>
    <w:rsid w:val="000B417B"/>
    <w:rsid w:val="000B41BE"/>
    <w:rsid w:val="000B446A"/>
    <w:rsid w:val="000B50D5"/>
    <w:rsid w:val="000B5375"/>
    <w:rsid w:val="000B5CCF"/>
    <w:rsid w:val="000B61BC"/>
    <w:rsid w:val="000C1615"/>
    <w:rsid w:val="000C1BB1"/>
    <w:rsid w:val="000C1E13"/>
    <w:rsid w:val="000C2446"/>
    <w:rsid w:val="000C2520"/>
    <w:rsid w:val="000C349F"/>
    <w:rsid w:val="000C3E31"/>
    <w:rsid w:val="000C65CA"/>
    <w:rsid w:val="000C6E40"/>
    <w:rsid w:val="000C751C"/>
    <w:rsid w:val="000C76D9"/>
    <w:rsid w:val="000C7AD8"/>
    <w:rsid w:val="000D0147"/>
    <w:rsid w:val="000D080D"/>
    <w:rsid w:val="000D18D5"/>
    <w:rsid w:val="000D21AF"/>
    <w:rsid w:val="000D22C1"/>
    <w:rsid w:val="000D3227"/>
    <w:rsid w:val="000D4C5F"/>
    <w:rsid w:val="000D561B"/>
    <w:rsid w:val="000D5E92"/>
    <w:rsid w:val="000D5FBB"/>
    <w:rsid w:val="000D7759"/>
    <w:rsid w:val="000E04FD"/>
    <w:rsid w:val="000E26A1"/>
    <w:rsid w:val="000E2B3B"/>
    <w:rsid w:val="000E3533"/>
    <w:rsid w:val="000E6C5B"/>
    <w:rsid w:val="000E7CB2"/>
    <w:rsid w:val="000E7CDA"/>
    <w:rsid w:val="000F00DC"/>
    <w:rsid w:val="000F0306"/>
    <w:rsid w:val="000F09B0"/>
    <w:rsid w:val="000F14BC"/>
    <w:rsid w:val="000F1966"/>
    <w:rsid w:val="000F311C"/>
    <w:rsid w:val="000F39E5"/>
    <w:rsid w:val="000F4BC8"/>
    <w:rsid w:val="000F4E2C"/>
    <w:rsid w:val="000F6BA1"/>
    <w:rsid w:val="000F74EF"/>
    <w:rsid w:val="00100DBE"/>
    <w:rsid w:val="00101467"/>
    <w:rsid w:val="0010188B"/>
    <w:rsid w:val="00101F11"/>
    <w:rsid w:val="001025DF"/>
    <w:rsid w:val="00103B96"/>
    <w:rsid w:val="001043F2"/>
    <w:rsid w:val="00104802"/>
    <w:rsid w:val="00105A78"/>
    <w:rsid w:val="00105CF6"/>
    <w:rsid w:val="00106B74"/>
    <w:rsid w:val="0010703F"/>
    <w:rsid w:val="00107F5C"/>
    <w:rsid w:val="00110141"/>
    <w:rsid w:val="001103DF"/>
    <w:rsid w:val="0011045E"/>
    <w:rsid w:val="00110D72"/>
    <w:rsid w:val="00111783"/>
    <w:rsid w:val="00111B2C"/>
    <w:rsid w:val="00112178"/>
    <w:rsid w:val="001131C1"/>
    <w:rsid w:val="001140A7"/>
    <w:rsid w:val="00114239"/>
    <w:rsid w:val="001164C9"/>
    <w:rsid w:val="00120950"/>
    <w:rsid w:val="001218E5"/>
    <w:rsid w:val="00123523"/>
    <w:rsid w:val="00124BBF"/>
    <w:rsid w:val="00124C09"/>
    <w:rsid w:val="001253BD"/>
    <w:rsid w:val="00125805"/>
    <w:rsid w:val="00126142"/>
    <w:rsid w:val="0012752A"/>
    <w:rsid w:val="00127CD4"/>
    <w:rsid w:val="00127DF7"/>
    <w:rsid w:val="001309B2"/>
    <w:rsid w:val="00130F9C"/>
    <w:rsid w:val="00131494"/>
    <w:rsid w:val="00133063"/>
    <w:rsid w:val="001330E3"/>
    <w:rsid w:val="0013432E"/>
    <w:rsid w:val="00134CD4"/>
    <w:rsid w:val="001366F2"/>
    <w:rsid w:val="00136E16"/>
    <w:rsid w:val="001407F6"/>
    <w:rsid w:val="00140A48"/>
    <w:rsid w:val="0014118F"/>
    <w:rsid w:val="001418D3"/>
    <w:rsid w:val="00142392"/>
    <w:rsid w:val="00142C9F"/>
    <w:rsid w:val="00142CFC"/>
    <w:rsid w:val="00142DDF"/>
    <w:rsid w:val="001434B3"/>
    <w:rsid w:val="00144081"/>
    <w:rsid w:val="0014426D"/>
    <w:rsid w:val="00145D47"/>
    <w:rsid w:val="001475FC"/>
    <w:rsid w:val="00151DA3"/>
    <w:rsid w:val="0015260F"/>
    <w:rsid w:val="001542B6"/>
    <w:rsid w:val="001555B5"/>
    <w:rsid w:val="00156D32"/>
    <w:rsid w:val="0015735B"/>
    <w:rsid w:val="00157F28"/>
    <w:rsid w:val="001610ED"/>
    <w:rsid w:val="001611A9"/>
    <w:rsid w:val="001612B1"/>
    <w:rsid w:val="0016235B"/>
    <w:rsid w:val="001637E4"/>
    <w:rsid w:val="001639A9"/>
    <w:rsid w:val="00163AB5"/>
    <w:rsid w:val="001654E6"/>
    <w:rsid w:val="00165A48"/>
    <w:rsid w:val="00165BA0"/>
    <w:rsid w:val="0016746C"/>
    <w:rsid w:val="001675C4"/>
    <w:rsid w:val="00167C66"/>
    <w:rsid w:val="00167DCD"/>
    <w:rsid w:val="00170676"/>
    <w:rsid w:val="001706BC"/>
    <w:rsid w:val="00170772"/>
    <w:rsid w:val="00170D0B"/>
    <w:rsid w:val="00171A2F"/>
    <w:rsid w:val="001723DF"/>
    <w:rsid w:val="00173327"/>
    <w:rsid w:val="00174198"/>
    <w:rsid w:val="00174CC2"/>
    <w:rsid w:val="00175BA6"/>
    <w:rsid w:val="00176B7B"/>
    <w:rsid w:val="001770C3"/>
    <w:rsid w:val="00177C5A"/>
    <w:rsid w:val="00177E56"/>
    <w:rsid w:val="00181702"/>
    <w:rsid w:val="001836C1"/>
    <w:rsid w:val="00184A5C"/>
    <w:rsid w:val="00184B8B"/>
    <w:rsid w:val="00185A61"/>
    <w:rsid w:val="00186663"/>
    <w:rsid w:val="00186FD4"/>
    <w:rsid w:val="001878A8"/>
    <w:rsid w:val="00190198"/>
    <w:rsid w:val="0019031F"/>
    <w:rsid w:val="00192581"/>
    <w:rsid w:val="00197242"/>
    <w:rsid w:val="001A0EAA"/>
    <w:rsid w:val="001A14E8"/>
    <w:rsid w:val="001A1653"/>
    <w:rsid w:val="001A210A"/>
    <w:rsid w:val="001A2324"/>
    <w:rsid w:val="001A5853"/>
    <w:rsid w:val="001A68DF"/>
    <w:rsid w:val="001A76E0"/>
    <w:rsid w:val="001B0065"/>
    <w:rsid w:val="001B0105"/>
    <w:rsid w:val="001B1019"/>
    <w:rsid w:val="001B2AE3"/>
    <w:rsid w:val="001B5AE7"/>
    <w:rsid w:val="001B6880"/>
    <w:rsid w:val="001B6F84"/>
    <w:rsid w:val="001C1289"/>
    <w:rsid w:val="001C39A0"/>
    <w:rsid w:val="001C4129"/>
    <w:rsid w:val="001C4939"/>
    <w:rsid w:val="001C5AC5"/>
    <w:rsid w:val="001C7629"/>
    <w:rsid w:val="001D14EE"/>
    <w:rsid w:val="001D18BF"/>
    <w:rsid w:val="001D19AC"/>
    <w:rsid w:val="001D21B0"/>
    <w:rsid w:val="001D2278"/>
    <w:rsid w:val="001D2552"/>
    <w:rsid w:val="001D2B93"/>
    <w:rsid w:val="001D5895"/>
    <w:rsid w:val="001D629D"/>
    <w:rsid w:val="001D63D4"/>
    <w:rsid w:val="001D6450"/>
    <w:rsid w:val="001D751E"/>
    <w:rsid w:val="001D760C"/>
    <w:rsid w:val="001D7C05"/>
    <w:rsid w:val="001E052F"/>
    <w:rsid w:val="001E175C"/>
    <w:rsid w:val="001E1E5D"/>
    <w:rsid w:val="001E2EEA"/>
    <w:rsid w:val="001E3457"/>
    <w:rsid w:val="001E4100"/>
    <w:rsid w:val="001E4C47"/>
    <w:rsid w:val="001E52D9"/>
    <w:rsid w:val="001E5693"/>
    <w:rsid w:val="001E5F86"/>
    <w:rsid w:val="001E665D"/>
    <w:rsid w:val="001E7A84"/>
    <w:rsid w:val="001F08DD"/>
    <w:rsid w:val="001F13FC"/>
    <w:rsid w:val="001F187C"/>
    <w:rsid w:val="001F30F8"/>
    <w:rsid w:val="001F38F7"/>
    <w:rsid w:val="001F465F"/>
    <w:rsid w:val="001F6331"/>
    <w:rsid w:val="001F7A33"/>
    <w:rsid w:val="0020010D"/>
    <w:rsid w:val="002004B2"/>
    <w:rsid w:val="002039F1"/>
    <w:rsid w:val="00203B6E"/>
    <w:rsid w:val="00204CA8"/>
    <w:rsid w:val="00205AD7"/>
    <w:rsid w:val="00206455"/>
    <w:rsid w:val="002068AB"/>
    <w:rsid w:val="00210196"/>
    <w:rsid w:val="00210265"/>
    <w:rsid w:val="0021219A"/>
    <w:rsid w:val="0021344F"/>
    <w:rsid w:val="00214D75"/>
    <w:rsid w:val="00215676"/>
    <w:rsid w:val="00215783"/>
    <w:rsid w:val="002161D4"/>
    <w:rsid w:val="00216A99"/>
    <w:rsid w:val="00217C85"/>
    <w:rsid w:val="00220C22"/>
    <w:rsid w:val="00220C24"/>
    <w:rsid w:val="002213B5"/>
    <w:rsid w:val="002214FB"/>
    <w:rsid w:val="00223075"/>
    <w:rsid w:val="00223D31"/>
    <w:rsid w:val="00223ED3"/>
    <w:rsid w:val="002246D6"/>
    <w:rsid w:val="002253EA"/>
    <w:rsid w:val="00225734"/>
    <w:rsid w:val="002257A7"/>
    <w:rsid w:val="00225C98"/>
    <w:rsid w:val="002263EC"/>
    <w:rsid w:val="00226D2F"/>
    <w:rsid w:val="002276C2"/>
    <w:rsid w:val="00227CC0"/>
    <w:rsid w:val="00230016"/>
    <w:rsid w:val="00230328"/>
    <w:rsid w:val="002314FA"/>
    <w:rsid w:val="00231BF6"/>
    <w:rsid w:val="00232BDF"/>
    <w:rsid w:val="0023316C"/>
    <w:rsid w:val="002337C7"/>
    <w:rsid w:val="00234BF3"/>
    <w:rsid w:val="00234EAE"/>
    <w:rsid w:val="0023518D"/>
    <w:rsid w:val="0023555F"/>
    <w:rsid w:val="0023562D"/>
    <w:rsid w:val="00236121"/>
    <w:rsid w:val="002368BB"/>
    <w:rsid w:val="00240B4D"/>
    <w:rsid w:val="00241592"/>
    <w:rsid w:val="002422CF"/>
    <w:rsid w:val="002432B1"/>
    <w:rsid w:val="00243CC7"/>
    <w:rsid w:val="00245074"/>
    <w:rsid w:val="002453E7"/>
    <w:rsid w:val="0024580F"/>
    <w:rsid w:val="00245C5E"/>
    <w:rsid w:val="00246047"/>
    <w:rsid w:val="00246077"/>
    <w:rsid w:val="00246B86"/>
    <w:rsid w:val="00246E4B"/>
    <w:rsid w:val="00247217"/>
    <w:rsid w:val="0025038F"/>
    <w:rsid w:val="00250B3E"/>
    <w:rsid w:val="00251B19"/>
    <w:rsid w:val="00252A4A"/>
    <w:rsid w:val="00252D9A"/>
    <w:rsid w:val="00254799"/>
    <w:rsid w:val="002550CC"/>
    <w:rsid w:val="00255B55"/>
    <w:rsid w:val="00255BF7"/>
    <w:rsid w:val="00256D56"/>
    <w:rsid w:val="00257ADB"/>
    <w:rsid w:val="002614E6"/>
    <w:rsid w:val="00261E05"/>
    <w:rsid w:val="00262A06"/>
    <w:rsid w:val="00263731"/>
    <w:rsid w:val="0026399E"/>
    <w:rsid w:val="002643AA"/>
    <w:rsid w:val="00264842"/>
    <w:rsid w:val="00264C50"/>
    <w:rsid w:val="0026715B"/>
    <w:rsid w:val="002671E6"/>
    <w:rsid w:val="0026754D"/>
    <w:rsid w:val="00267D11"/>
    <w:rsid w:val="0027071E"/>
    <w:rsid w:val="0027075F"/>
    <w:rsid w:val="00271835"/>
    <w:rsid w:val="00271955"/>
    <w:rsid w:val="00271F9C"/>
    <w:rsid w:val="00272133"/>
    <w:rsid w:val="00275977"/>
    <w:rsid w:val="00276301"/>
    <w:rsid w:val="002769FD"/>
    <w:rsid w:val="00276A1C"/>
    <w:rsid w:val="002807BC"/>
    <w:rsid w:val="00280AC8"/>
    <w:rsid w:val="0028128D"/>
    <w:rsid w:val="00282176"/>
    <w:rsid w:val="00285C6F"/>
    <w:rsid w:val="0028726C"/>
    <w:rsid w:val="00290BE1"/>
    <w:rsid w:val="00291686"/>
    <w:rsid w:val="00292427"/>
    <w:rsid w:val="00292779"/>
    <w:rsid w:val="002929AE"/>
    <w:rsid w:val="002930FE"/>
    <w:rsid w:val="00293447"/>
    <w:rsid w:val="00294FE0"/>
    <w:rsid w:val="00295840"/>
    <w:rsid w:val="002960E3"/>
    <w:rsid w:val="00296281"/>
    <w:rsid w:val="00297792"/>
    <w:rsid w:val="002A0B44"/>
    <w:rsid w:val="002A1057"/>
    <w:rsid w:val="002A15C0"/>
    <w:rsid w:val="002A189A"/>
    <w:rsid w:val="002A24ED"/>
    <w:rsid w:val="002A2F4F"/>
    <w:rsid w:val="002A369E"/>
    <w:rsid w:val="002A386B"/>
    <w:rsid w:val="002A4738"/>
    <w:rsid w:val="002A4CD3"/>
    <w:rsid w:val="002A4E99"/>
    <w:rsid w:val="002A633F"/>
    <w:rsid w:val="002A6439"/>
    <w:rsid w:val="002A6E40"/>
    <w:rsid w:val="002A72DF"/>
    <w:rsid w:val="002A77DE"/>
    <w:rsid w:val="002B0E52"/>
    <w:rsid w:val="002B1FF4"/>
    <w:rsid w:val="002B39F1"/>
    <w:rsid w:val="002B4104"/>
    <w:rsid w:val="002B60C3"/>
    <w:rsid w:val="002B73FB"/>
    <w:rsid w:val="002B7504"/>
    <w:rsid w:val="002B780D"/>
    <w:rsid w:val="002C0975"/>
    <w:rsid w:val="002C1FF7"/>
    <w:rsid w:val="002C4B5F"/>
    <w:rsid w:val="002C4E21"/>
    <w:rsid w:val="002C5546"/>
    <w:rsid w:val="002C614B"/>
    <w:rsid w:val="002C62C1"/>
    <w:rsid w:val="002C6693"/>
    <w:rsid w:val="002C6A8D"/>
    <w:rsid w:val="002C6EED"/>
    <w:rsid w:val="002D03A8"/>
    <w:rsid w:val="002D10A0"/>
    <w:rsid w:val="002D1E68"/>
    <w:rsid w:val="002D3604"/>
    <w:rsid w:val="002D3C34"/>
    <w:rsid w:val="002D3FF9"/>
    <w:rsid w:val="002D5595"/>
    <w:rsid w:val="002D64B2"/>
    <w:rsid w:val="002D6EE3"/>
    <w:rsid w:val="002D6F91"/>
    <w:rsid w:val="002D7FF9"/>
    <w:rsid w:val="002E08CE"/>
    <w:rsid w:val="002E0B49"/>
    <w:rsid w:val="002E0D56"/>
    <w:rsid w:val="002E1081"/>
    <w:rsid w:val="002E2B60"/>
    <w:rsid w:val="002E3028"/>
    <w:rsid w:val="002E4289"/>
    <w:rsid w:val="002E4426"/>
    <w:rsid w:val="002E4970"/>
    <w:rsid w:val="002E51B7"/>
    <w:rsid w:val="002E5B3B"/>
    <w:rsid w:val="002E6636"/>
    <w:rsid w:val="002E6CD4"/>
    <w:rsid w:val="002E7845"/>
    <w:rsid w:val="002F0731"/>
    <w:rsid w:val="002F146B"/>
    <w:rsid w:val="002F1D20"/>
    <w:rsid w:val="002F1F0E"/>
    <w:rsid w:val="002F2DC4"/>
    <w:rsid w:val="002F309A"/>
    <w:rsid w:val="002F327D"/>
    <w:rsid w:val="002F3999"/>
    <w:rsid w:val="002F3E1D"/>
    <w:rsid w:val="002F40B7"/>
    <w:rsid w:val="002F67DB"/>
    <w:rsid w:val="002F7087"/>
    <w:rsid w:val="002F7FB9"/>
    <w:rsid w:val="003017D6"/>
    <w:rsid w:val="00302005"/>
    <w:rsid w:val="00302A11"/>
    <w:rsid w:val="00303438"/>
    <w:rsid w:val="00303E09"/>
    <w:rsid w:val="00304838"/>
    <w:rsid w:val="003049A1"/>
    <w:rsid w:val="00304FEA"/>
    <w:rsid w:val="00305073"/>
    <w:rsid w:val="00305C03"/>
    <w:rsid w:val="00307D87"/>
    <w:rsid w:val="0031130E"/>
    <w:rsid w:val="0031172E"/>
    <w:rsid w:val="00311787"/>
    <w:rsid w:val="003117DD"/>
    <w:rsid w:val="00312084"/>
    <w:rsid w:val="00312F95"/>
    <w:rsid w:val="00313CBF"/>
    <w:rsid w:val="00314783"/>
    <w:rsid w:val="00314C1E"/>
    <w:rsid w:val="00314D06"/>
    <w:rsid w:val="0031674F"/>
    <w:rsid w:val="00316F91"/>
    <w:rsid w:val="003178E5"/>
    <w:rsid w:val="00317B5E"/>
    <w:rsid w:val="00320522"/>
    <w:rsid w:val="00320611"/>
    <w:rsid w:val="0032068D"/>
    <w:rsid w:val="00320B06"/>
    <w:rsid w:val="003212D9"/>
    <w:rsid w:val="00321B10"/>
    <w:rsid w:val="00321ED4"/>
    <w:rsid w:val="00323111"/>
    <w:rsid w:val="00323901"/>
    <w:rsid w:val="003245E5"/>
    <w:rsid w:val="00325F3B"/>
    <w:rsid w:val="00326035"/>
    <w:rsid w:val="00330267"/>
    <w:rsid w:val="003305DB"/>
    <w:rsid w:val="0033062F"/>
    <w:rsid w:val="00331D64"/>
    <w:rsid w:val="0033537B"/>
    <w:rsid w:val="00337B5D"/>
    <w:rsid w:val="003401C3"/>
    <w:rsid w:val="00340D71"/>
    <w:rsid w:val="003416E3"/>
    <w:rsid w:val="0034215D"/>
    <w:rsid w:val="00344028"/>
    <w:rsid w:val="003445C2"/>
    <w:rsid w:val="00344A9E"/>
    <w:rsid w:val="003451CD"/>
    <w:rsid w:val="00346835"/>
    <w:rsid w:val="0035011B"/>
    <w:rsid w:val="00351255"/>
    <w:rsid w:val="00352D88"/>
    <w:rsid w:val="0035300A"/>
    <w:rsid w:val="003535EC"/>
    <w:rsid w:val="00354CD5"/>
    <w:rsid w:val="00355470"/>
    <w:rsid w:val="00355B0B"/>
    <w:rsid w:val="00356858"/>
    <w:rsid w:val="00357592"/>
    <w:rsid w:val="003603FF"/>
    <w:rsid w:val="00360718"/>
    <w:rsid w:val="00360DCA"/>
    <w:rsid w:val="00361364"/>
    <w:rsid w:val="00361F19"/>
    <w:rsid w:val="00362D0B"/>
    <w:rsid w:val="00363880"/>
    <w:rsid w:val="00363C80"/>
    <w:rsid w:val="00363D37"/>
    <w:rsid w:val="003649B6"/>
    <w:rsid w:val="00365048"/>
    <w:rsid w:val="0036553F"/>
    <w:rsid w:val="003661D0"/>
    <w:rsid w:val="00370177"/>
    <w:rsid w:val="00371201"/>
    <w:rsid w:val="003717D4"/>
    <w:rsid w:val="00371AB6"/>
    <w:rsid w:val="00371CD1"/>
    <w:rsid w:val="00372A3E"/>
    <w:rsid w:val="00372FFA"/>
    <w:rsid w:val="0037352D"/>
    <w:rsid w:val="00373641"/>
    <w:rsid w:val="00374934"/>
    <w:rsid w:val="0037494F"/>
    <w:rsid w:val="0037495E"/>
    <w:rsid w:val="00375192"/>
    <w:rsid w:val="00375443"/>
    <w:rsid w:val="003755E5"/>
    <w:rsid w:val="003758C2"/>
    <w:rsid w:val="00375F27"/>
    <w:rsid w:val="00375F5A"/>
    <w:rsid w:val="003773A5"/>
    <w:rsid w:val="00382AB9"/>
    <w:rsid w:val="00382B00"/>
    <w:rsid w:val="0038314E"/>
    <w:rsid w:val="003835DE"/>
    <w:rsid w:val="0038390A"/>
    <w:rsid w:val="00383AD6"/>
    <w:rsid w:val="0038438B"/>
    <w:rsid w:val="00384B4C"/>
    <w:rsid w:val="00384FAA"/>
    <w:rsid w:val="0038564B"/>
    <w:rsid w:val="00385768"/>
    <w:rsid w:val="00385BC2"/>
    <w:rsid w:val="00386539"/>
    <w:rsid w:val="00386BC5"/>
    <w:rsid w:val="003875D7"/>
    <w:rsid w:val="00387773"/>
    <w:rsid w:val="003879FC"/>
    <w:rsid w:val="00390510"/>
    <w:rsid w:val="003912C0"/>
    <w:rsid w:val="00391537"/>
    <w:rsid w:val="00391760"/>
    <w:rsid w:val="00393946"/>
    <w:rsid w:val="00393A87"/>
    <w:rsid w:val="00396698"/>
    <w:rsid w:val="00397153"/>
    <w:rsid w:val="003972F8"/>
    <w:rsid w:val="003A1FEA"/>
    <w:rsid w:val="003A36B7"/>
    <w:rsid w:val="003A38CA"/>
    <w:rsid w:val="003A3CEF"/>
    <w:rsid w:val="003A6CDA"/>
    <w:rsid w:val="003A6E1D"/>
    <w:rsid w:val="003A748B"/>
    <w:rsid w:val="003A79FF"/>
    <w:rsid w:val="003B00DE"/>
    <w:rsid w:val="003B20DD"/>
    <w:rsid w:val="003B342A"/>
    <w:rsid w:val="003B3D5E"/>
    <w:rsid w:val="003B400E"/>
    <w:rsid w:val="003B573A"/>
    <w:rsid w:val="003B625D"/>
    <w:rsid w:val="003B66E7"/>
    <w:rsid w:val="003B7804"/>
    <w:rsid w:val="003B7873"/>
    <w:rsid w:val="003C004C"/>
    <w:rsid w:val="003C1162"/>
    <w:rsid w:val="003C1903"/>
    <w:rsid w:val="003C1B13"/>
    <w:rsid w:val="003C1B85"/>
    <w:rsid w:val="003C2154"/>
    <w:rsid w:val="003C3363"/>
    <w:rsid w:val="003C40EE"/>
    <w:rsid w:val="003C42A1"/>
    <w:rsid w:val="003C4ECF"/>
    <w:rsid w:val="003C5047"/>
    <w:rsid w:val="003C5F4E"/>
    <w:rsid w:val="003C6631"/>
    <w:rsid w:val="003C7825"/>
    <w:rsid w:val="003D0567"/>
    <w:rsid w:val="003D0A6A"/>
    <w:rsid w:val="003D1499"/>
    <w:rsid w:val="003D2046"/>
    <w:rsid w:val="003D2071"/>
    <w:rsid w:val="003D3366"/>
    <w:rsid w:val="003D3E01"/>
    <w:rsid w:val="003D4417"/>
    <w:rsid w:val="003D61CC"/>
    <w:rsid w:val="003D71BC"/>
    <w:rsid w:val="003D7675"/>
    <w:rsid w:val="003D7C5A"/>
    <w:rsid w:val="003D7CBD"/>
    <w:rsid w:val="003E0ECE"/>
    <w:rsid w:val="003E29A6"/>
    <w:rsid w:val="003E3991"/>
    <w:rsid w:val="003E59C7"/>
    <w:rsid w:val="003E6008"/>
    <w:rsid w:val="003E6316"/>
    <w:rsid w:val="003E671C"/>
    <w:rsid w:val="003E6817"/>
    <w:rsid w:val="003F0531"/>
    <w:rsid w:val="003F075B"/>
    <w:rsid w:val="003F2205"/>
    <w:rsid w:val="003F31CB"/>
    <w:rsid w:val="003F45D3"/>
    <w:rsid w:val="003F48C3"/>
    <w:rsid w:val="003F4B57"/>
    <w:rsid w:val="003F4FEF"/>
    <w:rsid w:val="003F55C2"/>
    <w:rsid w:val="003F7CDB"/>
    <w:rsid w:val="00400362"/>
    <w:rsid w:val="00401ACA"/>
    <w:rsid w:val="00401E18"/>
    <w:rsid w:val="00401FE3"/>
    <w:rsid w:val="00402324"/>
    <w:rsid w:val="004025B5"/>
    <w:rsid w:val="00405A2D"/>
    <w:rsid w:val="00406C51"/>
    <w:rsid w:val="0040758F"/>
    <w:rsid w:val="00410DC3"/>
    <w:rsid w:val="0041163B"/>
    <w:rsid w:val="00411BAF"/>
    <w:rsid w:val="00414ACC"/>
    <w:rsid w:val="00414B7F"/>
    <w:rsid w:val="00415310"/>
    <w:rsid w:val="00415D32"/>
    <w:rsid w:val="004164BC"/>
    <w:rsid w:val="00416B1C"/>
    <w:rsid w:val="00416FD6"/>
    <w:rsid w:val="0041725A"/>
    <w:rsid w:val="00417DB5"/>
    <w:rsid w:val="004200C5"/>
    <w:rsid w:val="004202AF"/>
    <w:rsid w:val="00421B7C"/>
    <w:rsid w:val="00422294"/>
    <w:rsid w:val="004224C2"/>
    <w:rsid w:val="00424089"/>
    <w:rsid w:val="00424C85"/>
    <w:rsid w:val="00425039"/>
    <w:rsid w:val="00425EC0"/>
    <w:rsid w:val="00426053"/>
    <w:rsid w:val="00426F1C"/>
    <w:rsid w:val="00427E0B"/>
    <w:rsid w:val="0043089D"/>
    <w:rsid w:val="00430B3C"/>
    <w:rsid w:val="00432027"/>
    <w:rsid w:val="00432094"/>
    <w:rsid w:val="004320B7"/>
    <w:rsid w:val="00432270"/>
    <w:rsid w:val="0043428E"/>
    <w:rsid w:val="0043513B"/>
    <w:rsid w:val="004355ED"/>
    <w:rsid w:val="004370DA"/>
    <w:rsid w:val="00437641"/>
    <w:rsid w:val="00441951"/>
    <w:rsid w:val="00442D0A"/>
    <w:rsid w:val="004441ED"/>
    <w:rsid w:val="00444200"/>
    <w:rsid w:val="00444E82"/>
    <w:rsid w:val="00444F74"/>
    <w:rsid w:val="00445006"/>
    <w:rsid w:val="0044593D"/>
    <w:rsid w:val="00446605"/>
    <w:rsid w:val="004472B3"/>
    <w:rsid w:val="00447355"/>
    <w:rsid w:val="0044775C"/>
    <w:rsid w:val="00450020"/>
    <w:rsid w:val="00450718"/>
    <w:rsid w:val="00450A16"/>
    <w:rsid w:val="004517E2"/>
    <w:rsid w:val="00451FAE"/>
    <w:rsid w:val="00452118"/>
    <w:rsid w:val="00453233"/>
    <w:rsid w:val="00453AED"/>
    <w:rsid w:val="00453D3A"/>
    <w:rsid w:val="00453EDB"/>
    <w:rsid w:val="00454498"/>
    <w:rsid w:val="00455087"/>
    <w:rsid w:val="00455448"/>
    <w:rsid w:val="004566E1"/>
    <w:rsid w:val="00456BA9"/>
    <w:rsid w:val="00457897"/>
    <w:rsid w:val="00457BBF"/>
    <w:rsid w:val="00457E13"/>
    <w:rsid w:val="00457E16"/>
    <w:rsid w:val="00460A1E"/>
    <w:rsid w:val="00460CEF"/>
    <w:rsid w:val="00460DDC"/>
    <w:rsid w:val="004610E5"/>
    <w:rsid w:val="0046111D"/>
    <w:rsid w:val="00461AC7"/>
    <w:rsid w:val="00461E66"/>
    <w:rsid w:val="004621E0"/>
    <w:rsid w:val="004621EC"/>
    <w:rsid w:val="00462EB3"/>
    <w:rsid w:val="00463D7F"/>
    <w:rsid w:val="00464265"/>
    <w:rsid w:val="00464A57"/>
    <w:rsid w:val="00465127"/>
    <w:rsid w:val="004660BE"/>
    <w:rsid w:val="004661B0"/>
    <w:rsid w:val="004677D1"/>
    <w:rsid w:val="00467A8A"/>
    <w:rsid w:val="00470EAD"/>
    <w:rsid w:val="004720E9"/>
    <w:rsid w:val="004734A8"/>
    <w:rsid w:val="004745CA"/>
    <w:rsid w:val="00474760"/>
    <w:rsid w:val="004751FB"/>
    <w:rsid w:val="00477AFE"/>
    <w:rsid w:val="00477C4B"/>
    <w:rsid w:val="0048045F"/>
    <w:rsid w:val="00481322"/>
    <w:rsid w:val="00481BD2"/>
    <w:rsid w:val="00481C60"/>
    <w:rsid w:val="0048285E"/>
    <w:rsid w:val="00484850"/>
    <w:rsid w:val="00484A01"/>
    <w:rsid w:val="00484E7C"/>
    <w:rsid w:val="00485AD3"/>
    <w:rsid w:val="00486830"/>
    <w:rsid w:val="00486C24"/>
    <w:rsid w:val="00487AA7"/>
    <w:rsid w:val="0049045F"/>
    <w:rsid w:val="00491BC0"/>
    <w:rsid w:val="004920CE"/>
    <w:rsid w:val="00492539"/>
    <w:rsid w:val="00492FAB"/>
    <w:rsid w:val="004930CA"/>
    <w:rsid w:val="004930CB"/>
    <w:rsid w:val="004932E8"/>
    <w:rsid w:val="00494CC9"/>
    <w:rsid w:val="00496120"/>
    <w:rsid w:val="00496245"/>
    <w:rsid w:val="004971FB"/>
    <w:rsid w:val="00497210"/>
    <w:rsid w:val="004A09DE"/>
    <w:rsid w:val="004A0DCB"/>
    <w:rsid w:val="004A0E84"/>
    <w:rsid w:val="004A4C24"/>
    <w:rsid w:val="004A509E"/>
    <w:rsid w:val="004A52E5"/>
    <w:rsid w:val="004A5AF0"/>
    <w:rsid w:val="004A5F0C"/>
    <w:rsid w:val="004A6444"/>
    <w:rsid w:val="004A66B9"/>
    <w:rsid w:val="004A6A82"/>
    <w:rsid w:val="004A75B6"/>
    <w:rsid w:val="004B0358"/>
    <w:rsid w:val="004B0DF7"/>
    <w:rsid w:val="004B112E"/>
    <w:rsid w:val="004B2531"/>
    <w:rsid w:val="004B3C29"/>
    <w:rsid w:val="004B4E11"/>
    <w:rsid w:val="004B6988"/>
    <w:rsid w:val="004B740F"/>
    <w:rsid w:val="004C5102"/>
    <w:rsid w:val="004C60EC"/>
    <w:rsid w:val="004C6212"/>
    <w:rsid w:val="004C62F1"/>
    <w:rsid w:val="004C6816"/>
    <w:rsid w:val="004C7314"/>
    <w:rsid w:val="004D0665"/>
    <w:rsid w:val="004D1645"/>
    <w:rsid w:val="004D19B2"/>
    <w:rsid w:val="004D1DA1"/>
    <w:rsid w:val="004D21CC"/>
    <w:rsid w:val="004D264C"/>
    <w:rsid w:val="004D3702"/>
    <w:rsid w:val="004D68EB"/>
    <w:rsid w:val="004D6E24"/>
    <w:rsid w:val="004D6F18"/>
    <w:rsid w:val="004D7085"/>
    <w:rsid w:val="004D7549"/>
    <w:rsid w:val="004E037A"/>
    <w:rsid w:val="004E0424"/>
    <w:rsid w:val="004E0A66"/>
    <w:rsid w:val="004E10C8"/>
    <w:rsid w:val="004E2B3E"/>
    <w:rsid w:val="004E36CA"/>
    <w:rsid w:val="004E36E7"/>
    <w:rsid w:val="004E4BE1"/>
    <w:rsid w:val="004E4DE7"/>
    <w:rsid w:val="004F013E"/>
    <w:rsid w:val="004F1230"/>
    <w:rsid w:val="004F1380"/>
    <w:rsid w:val="004F20EB"/>
    <w:rsid w:val="004F252C"/>
    <w:rsid w:val="004F294E"/>
    <w:rsid w:val="004F2D10"/>
    <w:rsid w:val="004F3242"/>
    <w:rsid w:val="004F3825"/>
    <w:rsid w:val="004F3C76"/>
    <w:rsid w:val="004F4CEC"/>
    <w:rsid w:val="004F565E"/>
    <w:rsid w:val="004F5756"/>
    <w:rsid w:val="004F5873"/>
    <w:rsid w:val="004F5C56"/>
    <w:rsid w:val="004F5DF6"/>
    <w:rsid w:val="004F6B81"/>
    <w:rsid w:val="004F7B15"/>
    <w:rsid w:val="00500054"/>
    <w:rsid w:val="005001C0"/>
    <w:rsid w:val="00502302"/>
    <w:rsid w:val="00503197"/>
    <w:rsid w:val="00504158"/>
    <w:rsid w:val="00504215"/>
    <w:rsid w:val="00504756"/>
    <w:rsid w:val="00504AD8"/>
    <w:rsid w:val="00505891"/>
    <w:rsid w:val="005067A9"/>
    <w:rsid w:val="00506A87"/>
    <w:rsid w:val="00506F62"/>
    <w:rsid w:val="00507DCB"/>
    <w:rsid w:val="00510813"/>
    <w:rsid w:val="005114A5"/>
    <w:rsid w:val="005114F3"/>
    <w:rsid w:val="0051191C"/>
    <w:rsid w:val="0051254B"/>
    <w:rsid w:val="00512931"/>
    <w:rsid w:val="00512B41"/>
    <w:rsid w:val="005136D4"/>
    <w:rsid w:val="00513BAA"/>
    <w:rsid w:val="00515010"/>
    <w:rsid w:val="005152D6"/>
    <w:rsid w:val="00515CFA"/>
    <w:rsid w:val="00515DCE"/>
    <w:rsid w:val="005163D2"/>
    <w:rsid w:val="0051665E"/>
    <w:rsid w:val="00516B41"/>
    <w:rsid w:val="00517B11"/>
    <w:rsid w:val="00520565"/>
    <w:rsid w:val="00520D0A"/>
    <w:rsid w:val="00521FB3"/>
    <w:rsid w:val="0052269A"/>
    <w:rsid w:val="005241D3"/>
    <w:rsid w:val="00524913"/>
    <w:rsid w:val="005254D0"/>
    <w:rsid w:val="00525D1E"/>
    <w:rsid w:val="00526B97"/>
    <w:rsid w:val="00530107"/>
    <w:rsid w:val="005311BD"/>
    <w:rsid w:val="0053173B"/>
    <w:rsid w:val="00531DFB"/>
    <w:rsid w:val="00531FBD"/>
    <w:rsid w:val="00532552"/>
    <w:rsid w:val="0053378F"/>
    <w:rsid w:val="00533AAC"/>
    <w:rsid w:val="00533DDF"/>
    <w:rsid w:val="00534AA0"/>
    <w:rsid w:val="005353B2"/>
    <w:rsid w:val="0053569B"/>
    <w:rsid w:val="00535EB3"/>
    <w:rsid w:val="005360D9"/>
    <w:rsid w:val="005371C9"/>
    <w:rsid w:val="005373D4"/>
    <w:rsid w:val="00537E1F"/>
    <w:rsid w:val="00537F33"/>
    <w:rsid w:val="0054012F"/>
    <w:rsid w:val="00540A16"/>
    <w:rsid w:val="00540EAA"/>
    <w:rsid w:val="00542463"/>
    <w:rsid w:val="005425C5"/>
    <w:rsid w:val="0054281F"/>
    <w:rsid w:val="0054338F"/>
    <w:rsid w:val="00543B66"/>
    <w:rsid w:val="0054579C"/>
    <w:rsid w:val="00546B3D"/>
    <w:rsid w:val="00547238"/>
    <w:rsid w:val="005478FC"/>
    <w:rsid w:val="005479AE"/>
    <w:rsid w:val="00547FC3"/>
    <w:rsid w:val="005501D4"/>
    <w:rsid w:val="00550789"/>
    <w:rsid w:val="005510D9"/>
    <w:rsid w:val="005511AD"/>
    <w:rsid w:val="005517E4"/>
    <w:rsid w:val="00551F98"/>
    <w:rsid w:val="00553DAF"/>
    <w:rsid w:val="00553E53"/>
    <w:rsid w:val="00554762"/>
    <w:rsid w:val="00554ADE"/>
    <w:rsid w:val="00554B3F"/>
    <w:rsid w:val="00555014"/>
    <w:rsid w:val="00555FA4"/>
    <w:rsid w:val="005569DD"/>
    <w:rsid w:val="0056050F"/>
    <w:rsid w:val="00562369"/>
    <w:rsid w:val="00563574"/>
    <w:rsid w:val="00563E80"/>
    <w:rsid w:val="00564EE9"/>
    <w:rsid w:val="005658F7"/>
    <w:rsid w:val="005659AA"/>
    <w:rsid w:val="005729DF"/>
    <w:rsid w:val="00573F5F"/>
    <w:rsid w:val="005752B2"/>
    <w:rsid w:val="00575D9B"/>
    <w:rsid w:val="00575E3C"/>
    <w:rsid w:val="00580062"/>
    <w:rsid w:val="0058007A"/>
    <w:rsid w:val="0058090B"/>
    <w:rsid w:val="00580EFC"/>
    <w:rsid w:val="0058123A"/>
    <w:rsid w:val="00581CD6"/>
    <w:rsid w:val="005826D1"/>
    <w:rsid w:val="0058282E"/>
    <w:rsid w:val="00582CE0"/>
    <w:rsid w:val="005834E7"/>
    <w:rsid w:val="00583E4A"/>
    <w:rsid w:val="005845B2"/>
    <w:rsid w:val="00584B0A"/>
    <w:rsid w:val="00585905"/>
    <w:rsid w:val="00585968"/>
    <w:rsid w:val="00585C80"/>
    <w:rsid w:val="00585ED5"/>
    <w:rsid w:val="00586611"/>
    <w:rsid w:val="00590524"/>
    <w:rsid w:val="005908B3"/>
    <w:rsid w:val="00590D2D"/>
    <w:rsid w:val="00591016"/>
    <w:rsid w:val="005913EB"/>
    <w:rsid w:val="0059174B"/>
    <w:rsid w:val="00591CE8"/>
    <w:rsid w:val="00591F17"/>
    <w:rsid w:val="00592766"/>
    <w:rsid w:val="00592C1C"/>
    <w:rsid w:val="00592E0A"/>
    <w:rsid w:val="0059464D"/>
    <w:rsid w:val="0059490C"/>
    <w:rsid w:val="00595529"/>
    <w:rsid w:val="005967F0"/>
    <w:rsid w:val="005A013C"/>
    <w:rsid w:val="005A0F34"/>
    <w:rsid w:val="005A2505"/>
    <w:rsid w:val="005A2882"/>
    <w:rsid w:val="005A4AA3"/>
    <w:rsid w:val="005A4ECF"/>
    <w:rsid w:val="005A5512"/>
    <w:rsid w:val="005A5FC3"/>
    <w:rsid w:val="005A62FA"/>
    <w:rsid w:val="005A6466"/>
    <w:rsid w:val="005A6E44"/>
    <w:rsid w:val="005A7730"/>
    <w:rsid w:val="005A792F"/>
    <w:rsid w:val="005A7D68"/>
    <w:rsid w:val="005B0F83"/>
    <w:rsid w:val="005B0FFC"/>
    <w:rsid w:val="005B24CA"/>
    <w:rsid w:val="005B2C9A"/>
    <w:rsid w:val="005B44C9"/>
    <w:rsid w:val="005B6534"/>
    <w:rsid w:val="005B703E"/>
    <w:rsid w:val="005B7D33"/>
    <w:rsid w:val="005C139C"/>
    <w:rsid w:val="005C1612"/>
    <w:rsid w:val="005C1AB4"/>
    <w:rsid w:val="005C31F2"/>
    <w:rsid w:val="005C32AB"/>
    <w:rsid w:val="005C3ABD"/>
    <w:rsid w:val="005C414D"/>
    <w:rsid w:val="005C414F"/>
    <w:rsid w:val="005C41FB"/>
    <w:rsid w:val="005C512A"/>
    <w:rsid w:val="005C6423"/>
    <w:rsid w:val="005C7902"/>
    <w:rsid w:val="005D0602"/>
    <w:rsid w:val="005D083F"/>
    <w:rsid w:val="005D1F8E"/>
    <w:rsid w:val="005D2A69"/>
    <w:rsid w:val="005D4F24"/>
    <w:rsid w:val="005D51BB"/>
    <w:rsid w:val="005D54EF"/>
    <w:rsid w:val="005D57FD"/>
    <w:rsid w:val="005D7033"/>
    <w:rsid w:val="005D7051"/>
    <w:rsid w:val="005D7529"/>
    <w:rsid w:val="005E00D2"/>
    <w:rsid w:val="005E056D"/>
    <w:rsid w:val="005E09C3"/>
    <w:rsid w:val="005E1BF4"/>
    <w:rsid w:val="005E2C4C"/>
    <w:rsid w:val="005E2E80"/>
    <w:rsid w:val="005E36F1"/>
    <w:rsid w:val="005E4E47"/>
    <w:rsid w:val="005E4EC5"/>
    <w:rsid w:val="005E56A9"/>
    <w:rsid w:val="005E5988"/>
    <w:rsid w:val="005E6CE6"/>
    <w:rsid w:val="005F020F"/>
    <w:rsid w:val="005F07F4"/>
    <w:rsid w:val="005F1419"/>
    <w:rsid w:val="005F42B3"/>
    <w:rsid w:val="005F46E1"/>
    <w:rsid w:val="005F5673"/>
    <w:rsid w:val="005F57FE"/>
    <w:rsid w:val="005F5CDD"/>
    <w:rsid w:val="005F61AB"/>
    <w:rsid w:val="005F65C2"/>
    <w:rsid w:val="005F6B70"/>
    <w:rsid w:val="006008D0"/>
    <w:rsid w:val="00600E37"/>
    <w:rsid w:val="0060127F"/>
    <w:rsid w:val="00601A99"/>
    <w:rsid w:val="00605AE5"/>
    <w:rsid w:val="00605F2D"/>
    <w:rsid w:val="0061166E"/>
    <w:rsid w:val="00611EBA"/>
    <w:rsid w:val="006128BF"/>
    <w:rsid w:val="00612909"/>
    <w:rsid w:val="00612C2E"/>
    <w:rsid w:val="00612C3C"/>
    <w:rsid w:val="00612F62"/>
    <w:rsid w:val="0061311B"/>
    <w:rsid w:val="00613B8D"/>
    <w:rsid w:val="00615078"/>
    <w:rsid w:val="006154D7"/>
    <w:rsid w:val="0062089C"/>
    <w:rsid w:val="00620ED4"/>
    <w:rsid w:val="00621135"/>
    <w:rsid w:val="006226CF"/>
    <w:rsid w:val="00622B41"/>
    <w:rsid w:val="006233C4"/>
    <w:rsid w:val="00623C9E"/>
    <w:rsid w:val="006246ED"/>
    <w:rsid w:val="00624B7E"/>
    <w:rsid w:val="0062521B"/>
    <w:rsid w:val="00630925"/>
    <w:rsid w:val="0063153B"/>
    <w:rsid w:val="00632D57"/>
    <w:rsid w:val="00633F16"/>
    <w:rsid w:val="006347C7"/>
    <w:rsid w:val="0064007D"/>
    <w:rsid w:val="006406DE"/>
    <w:rsid w:val="00640ABC"/>
    <w:rsid w:val="00640E0A"/>
    <w:rsid w:val="00643013"/>
    <w:rsid w:val="006437AE"/>
    <w:rsid w:val="006450BA"/>
    <w:rsid w:val="0064545E"/>
    <w:rsid w:val="00646783"/>
    <w:rsid w:val="00647289"/>
    <w:rsid w:val="006472FE"/>
    <w:rsid w:val="00647830"/>
    <w:rsid w:val="006509C1"/>
    <w:rsid w:val="00651003"/>
    <w:rsid w:val="00651772"/>
    <w:rsid w:val="00653694"/>
    <w:rsid w:val="00653E0C"/>
    <w:rsid w:val="00655ED3"/>
    <w:rsid w:val="006563B2"/>
    <w:rsid w:val="00656655"/>
    <w:rsid w:val="006567FF"/>
    <w:rsid w:val="00656B8F"/>
    <w:rsid w:val="006570B5"/>
    <w:rsid w:val="00660CF9"/>
    <w:rsid w:val="00660E80"/>
    <w:rsid w:val="006613D1"/>
    <w:rsid w:val="00661539"/>
    <w:rsid w:val="00661D3A"/>
    <w:rsid w:val="0066760F"/>
    <w:rsid w:val="0067008B"/>
    <w:rsid w:val="00670145"/>
    <w:rsid w:val="0067070B"/>
    <w:rsid w:val="00671A6B"/>
    <w:rsid w:val="00671F91"/>
    <w:rsid w:val="00672069"/>
    <w:rsid w:val="0067344B"/>
    <w:rsid w:val="006744DD"/>
    <w:rsid w:val="00674FF2"/>
    <w:rsid w:val="00675590"/>
    <w:rsid w:val="00676B85"/>
    <w:rsid w:val="00677B58"/>
    <w:rsid w:val="00680CDA"/>
    <w:rsid w:val="006818DB"/>
    <w:rsid w:val="00682550"/>
    <w:rsid w:val="00682F76"/>
    <w:rsid w:val="00683FFB"/>
    <w:rsid w:val="00684BBB"/>
    <w:rsid w:val="00684BDC"/>
    <w:rsid w:val="00684DC7"/>
    <w:rsid w:val="00685033"/>
    <w:rsid w:val="006854F2"/>
    <w:rsid w:val="00685D95"/>
    <w:rsid w:val="0068661C"/>
    <w:rsid w:val="00686873"/>
    <w:rsid w:val="006879F6"/>
    <w:rsid w:val="0069012C"/>
    <w:rsid w:val="006901F6"/>
    <w:rsid w:val="0069085B"/>
    <w:rsid w:val="00692577"/>
    <w:rsid w:val="006926C4"/>
    <w:rsid w:val="00692AEE"/>
    <w:rsid w:val="00693623"/>
    <w:rsid w:val="00693A30"/>
    <w:rsid w:val="00694E8E"/>
    <w:rsid w:val="00695137"/>
    <w:rsid w:val="00695224"/>
    <w:rsid w:val="0069552A"/>
    <w:rsid w:val="006957BA"/>
    <w:rsid w:val="00695ABC"/>
    <w:rsid w:val="00697637"/>
    <w:rsid w:val="00697CFD"/>
    <w:rsid w:val="006A0CEC"/>
    <w:rsid w:val="006A1607"/>
    <w:rsid w:val="006A23F8"/>
    <w:rsid w:val="006A2795"/>
    <w:rsid w:val="006A3568"/>
    <w:rsid w:val="006A47DF"/>
    <w:rsid w:val="006A54F8"/>
    <w:rsid w:val="006A5603"/>
    <w:rsid w:val="006A57DF"/>
    <w:rsid w:val="006A62FC"/>
    <w:rsid w:val="006A6E5C"/>
    <w:rsid w:val="006A729C"/>
    <w:rsid w:val="006A72BC"/>
    <w:rsid w:val="006B035E"/>
    <w:rsid w:val="006B09B9"/>
    <w:rsid w:val="006B275B"/>
    <w:rsid w:val="006B48C4"/>
    <w:rsid w:val="006B5444"/>
    <w:rsid w:val="006B5650"/>
    <w:rsid w:val="006B5D91"/>
    <w:rsid w:val="006B6354"/>
    <w:rsid w:val="006B6696"/>
    <w:rsid w:val="006B6C48"/>
    <w:rsid w:val="006B716B"/>
    <w:rsid w:val="006B798A"/>
    <w:rsid w:val="006C02F6"/>
    <w:rsid w:val="006C0633"/>
    <w:rsid w:val="006C0FFB"/>
    <w:rsid w:val="006C1084"/>
    <w:rsid w:val="006C1308"/>
    <w:rsid w:val="006C1413"/>
    <w:rsid w:val="006C14ED"/>
    <w:rsid w:val="006C2387"/>
    <w:rsid w:val="006C2C0A"/>
    <w:rsid w:val="006C343F"/>
    <w:rsid w:val="006C4CB3"/>
    <w:rsid w:val="006C503D"/>
    <w:rsid w:val="006C542E"/>
    <w:rsid w:val="006C5F17"/>
    <w:rsid w:val="006C6B11"/>
    <w:rsid w:val="006C712E"/>
    <w:rsid w:val="006C7627"/>
    <w:rsid w:val="006D058B"/>
    <w:rsid w:val="006D0E9C"/>
    <w:rsid w:val="006D115C"/>
    <w:rsid w:val="006D27C6"/>
    <w:rsid w:val="006D2B84"/>
    <w:rsid w:val="006D2BDB"/>
    <w:rsid w:val="006D350C"/>
    <w:rsid w:val="006D43BE"/>
    <w:rsid w:val="006D51AE"/>
    <w:rsid w:val="006D6D17"/>
    <w:rsid w:val="006D6F6B"/>
    <w:rsid w:val="006D776E"/>
    <w:rsid w:val="006E01CF"/>
    <w:rsid w:val="006E26A7"/>
    <w:rsid w:val="006E2701"/>
    <w:rsid w:val="006E2A14"/>
    <w:rsid w:val="006E2C85"/>
    <w:rsid w:val="006E3616"/>
    <w:rsid w:val="006E3919"/>
    <w:rsid w:val="006E39F0"/>
    <w:rsid w:val="006E4B8F"/>
    <w:rsid w:val="006E4E9F"/>
    <w:rsid w:val="006E62D0"/>
    <w:rsid w:val="006E74C4"/>
    <w:rsid w:val="006F0904"/>
    <w:rsid w:val="006F160C"/>
    <w:rsid w:val="006F1868"/>
    <w:rsid w:val="006F1B3F"/>
    <w:rsid w:val="006F1EAC"/>
    <w:rsid w:val="006F1EDC"/>
    <w:rsid w:val="006F4113"/>
    <w:rsid w:val="006F4CFC"/>
    <w:rsid w:val="006F5C08"/>
    <w:rsid w:val="006F73A3"/>
    <w:rsid w:val="006F779A"/>
    <w:rsid w:val="006F77E5"/>
    <w:rsid w:val="006F7847"/>
    <w:rsid w:val="007001C5"/>
    <w:rsid w:val="00700FCC"/>
    <w:rsid w:val="00702EA5"/>
    <w:rsid w:val="007039D2"/>
    <w:rsid w:val="00703C27"/>
    <w:rsid w:val="00703F82"/>
    <w:rsid w:val="007059A8"/>
    <w:rsid w:val="00706788"/>
    <w:rsid w:val="0070685D"/>
    <w:rsid w:val="00706FAB"/>
    <w:rsid w:val="007109A3"/>
    <w:rsid w:val="00710A42"/>
    <w:rsid w:val="007120EA"/>
    <w:rsid w:val="00712F74"/>
    <w:rsid w:val="00713448"/>
    <w:rsid w:val="0071362F"/>
    <w:rsid w:val="00713B57"/>
    <w:rsid w:val="00716518"/>
    <w:rsid w:val="00716625"/>
    <w:rsid w:val="00717B2B"/>
    <w:rsid w:val="007204DA"/>
    <w:rsid w:val="007206E7"/>
    <w:rsid w:val="00720BB4"/>
    <w:rsid w:val="00720EE9"/>
    <w:rsid w:val="00720F7A"/>
    <w:rsid w:val="007211E3"/>
    <w:rsid w:val="00721ECA"/>
    <w:rsid w:val="00723C41"/>
    <w:rsid w:val="00724329"/>
    <w:rsid w:val="00725091"/>
    <w:rsid w:val="00725822"/>
    <w:rsid w:val="00727B7C"/>
    <w:rsid w:val="00732284"/>
    <w:rsid w:val="007332B1"/>
    <w:rsid w:val="00733E9B"/>
    <w:rsid w:val="00734905"/>
    <w:rsid w:val="007354F3"/>
    <w:rsid w:val="00735683"/>
    <w:rsid w:val="007362B1"/>
    <w:rsid w:val="007370AA"/>
    <w:rsid w:val="00737375"/>
    <w:rsid w:val="00740074"/>
    <w:rsid w:val="00740090"/>
    <w:rsid w:val="00740AD6"/>
    <w:rsid w:val="00741AD3"/>
    <w:rsid w:val="007424C2"/>
    <w:rsid w:val="0074289B"/>
    <w:rsid w:val="00743957"/>
    <w:rsid w:val="00744367"/>
    <w:rsid w:val="00744C25"/>
    <w:rsid w:val="00744D37"/>
    <w:rsid w:val="0074615F"/>
    <w:rsid w:val="00750026"/>
    <w:rsid w:val="00750182"/>
    <w:rsid w:val="007529CD"/>
    <w:rsid w:val="0075376D"/>
    <w:rsid w:val="00753E56"/>
    <w:rsid w:val="007541D9"/>
    <w:rsid w:val="00755C81"/>
    <w:rsid w:val="00755DC8"/>
    <w:rsid w:val="0075640E"/>
    <w:rsid w:val="00756A57"/>
    <w:rsid w:val="00756C36"/>
    <w:rsid w:val="00756FA1"/>
    <w:rsid w:val="00757597"/>
    <w:rsid w:val="007617BA"/>
    <w:rsid w:val="007619DE"/>
    <w:rsid w:val="0076292F"/>
    <w:rsid w:val="00763B9C"/>
    <w:rsid w:val="00764459"/>
    <w:rsid w:val="007645E3"/>
    <w:rsid w:val="007651EB"/>
    <w:rsid w:val="007673C8"/>
    <w:rsid w:val="007679D0"/>
    <w:rsid w:val="00771A3B"/>
    <w:rsid w:val="00772D1F"/>
    <w:rsid w:val="0077393B"/>
    <w:rsid w:val="00774D54"/>
    <w:rsid w:val="007757DC"/>
    <w:rsid w:val="00775A27"/>
    <w:rsid w:val="007769A2"/>
    <w:rsid w:val="00776D33"/>
    <w:rsid w:val="00780794"/>
    <w:rsid w:val="00781A8E"/>
    <w:rsid w:val="007822C5"/>
    <w:rsid w:val="0078363B"/>
    <w:rsid w:val="00783B5F"/>
    <w:rsid w:val="0078411D"/>
    <w:rsid w:val="007850D2"/>
    <w:rsid w:val="007856E1"/>
    <w:rsid w:val="007857A4"/>
    <w:rsid w:val="00785CDD"/>
    <w:rsid w:val="007862B8"/>
    <w:rsid w:val="00786482"/>
    <w:rsid w:val="00790B01"/>
    <w:rsid w:val="00790FD5"/>
    <w:rsid w:val="007914E4"/>
    <w:rsid w:val="007919D2"/>
    <w:rsid w:val="007929E4"/>
    <w:rsid w:val="00793DC8"/>
    <w:rsid w:val="0079543D"/>
    <w:rsid w:val="00795D56"/>
    <w:rsid w:val="00795F3C"/>
    <w:rsid w:val="00795F4F"/>
    <w:rsid w:val="00796BEB"/>
    <w:rsid w:val="00796C6D"/>
    <w:rsid w:val="00796D5C"/>
    <w:rsid w:val="007A0054"/>
    <w:rsid w:val="007A0E07"/>
    <w:rsid w:val="007A0FC9"/>
    <w:rsid w:val="007A190B"/>
    <w:rsid w:val="007A1997"/>
    <w:rsid w:val="007A20E7"/>
    <w:rsid w:val="007A245A"/>
    <w:rsid w:val="007A2B91"/>
    <w:rsid w:val="007A2F9D"/>
    <w:rsid w:val="007A367A"/>
    <w:rsid w:val="007A4026"/>
    <w:rsid w:val="007A4199"/>
    <w:rsid w:val="007A4C17"/>
    <w:rsid w:val="007A4E44"/>
    <w:rsid w:val="007A54DE"/>
    <w:rsid w:val="007A5629"/>
    <w:rsid w:val="007A6176"/>
    <w:rsid w:val="007A6495"/>
    <w:rsid w:val="007B05AC"/>
    <w:rsid w:val="007B0FA6"/>
    <w:rsid w:val="007B1166"/>
    <w:rsid w:val="007B1627"/>
    <w:rsid w:val="007B2ECD"/>
    <w:rsid w:val="007B360C"/>
    <w:rsid w:val="007B3688"/>
    <w:rsid w:val="007B40B9"/>
    <w:rsid w:val="007B45B6"/>
    <w:rsid w:val="007B5DE1"/>
    <w:rsid w:val="007B71ED"/>
    <w:rsid w:val="007C1859"/>
    <w:rsid w:val="007C24C6"/>
    <w:rsid w:val="007C2C78"/>
    <w:rsid w:val="007C2F48"/>
    <w:rsid w:val="007C36A9"/>
    <w:rsid w:val="007C41BA"/>
    <w:rsid w:val="007C4281"/>
    <w:rsid w:val="007C4417"/>
    <w:rsid w:val="007C4E2B"/>
    <w:rsid w:val="007C7341"/>
    <w:rsid w:val="007D1947"/>
    <w:rsid w:val="007D23E9"/>
    <w:rsid w:val="007D2AA1"/>
    <w:rsid w:val="007D44F7"/>
    <w:rsid w:val="007D5300"/>
    <w:rsid w:val="007D6F04"/>
    <w:rsid w:val="007D7F13"/>
    <w:rsid w:val="007E01FD"/>
    <w:rsid w:val="007E14BD"/>
    <w:rsid w:val="007E1521"/>
    <w:rsid w:val="007E1568"/>
    <w:rsid w:val="007E2970"/>
    <w:rsid w:val="007E3434"/>
    <w:rsid w:val="007E530C"/>
    <w:rsid w:val="007E5577"/>
    <w:rsid w:val="007E5FBA"/>
    <w:rsid w:val="007E62A8"/>
    <w:rsid w:val="007E72A6"/>
    <w:rsid w:val="007F0F99"/>
    <w:rsid w:val="007F13AE"/>
    <w:rsid w:val="007F188B"/>
    <w:rsid w:val="007F2687"/>
    <w:rsid w:val="007F2922"/>
    <w:rsid w:val="007F3D98"/>
    <w:rsid w:val="007F413F"/>
    <w:rsid w:val="007F45B5"/>
    <w:rsid w:val="007F49B6"/>
    <w:rsid w:val="007F4C17"/>
    <w:rsid w:val="007F50EB"/>
    <w:rsid w:val="007F5F20"/>
    <w:rsid w:val="007F6290"/>
    <w:rsid w:val="007F732F"/>
    <w:rsid w:val="007F7EC2"/>
    <w:rsid w:val="008031D5"/>
    <w:rsid w:val="008032AE"/>
    <w:rsid w:val="00803938"/>
    <w:rsid w:val="00804B67"/>
    <w:rsid w:val="00805181"/>
    <w:rsid w:val="00805537"/>
    <w:rsid w:val="00811AAF"/>
    <w:rsid w:val="00812713"/>
    <w:rsid w:val="00812875"/>
    <w:rsid w:val="00812EAA"/>
    <w:rsid w:val="00813022"/>
    <w:rsid w:val="008131DE"/>
    <w:rsid w:val="00813A7E"/>
    <w:rsid w:val="00814CD1"/>
    <w:rsid w:val="00815E74"/>
    <w:rsid w:val="008204A4"/>
    <w:rsid w:val="0082086D"/>
    <w:rsid w:val="0082087F"/>
    <w:rsid w:val="00820C16"/>
    <w:rsid w:val="00821587"/>
    <w:rsid w:val="008218E4"/>
    <w:rsid w:val="00821BBF"/>
    <w:rsid w:val="0082209C"/>
    <w:rsid w:val="00822A06"/>
    <w:rsid w:val="00822C7D"/>
    <w:rsid w:val="0082504C"/>
    <w:rsid w:val="008268FA"/>
    <w:rsid w:val="00826C1A"/>
    <w:rsid w:val="008305C5"/>
    <w:rsid w:val="00831106"/>
    <w:rsid w:val="008318A2"/>
    <w:rsid w:val="00831B39"/>
    <w:rsid w:val="00831ED4"/>
    <w:rsid w:val="008334F7"/>
    <w:rsid w:val="00833631"/>
    <w:rsid w:val="00833C31"/>
    <w:rsid w:val="00833D0C"/>
    <w:rsid w:val="008343A2"/>
    <w:rsid w:val="008355AD"/>
    <w:rsid w:val="008375D6"/>
    <w:rsid w:val="00837A7F"/>
    <w:rsid w:val="00837BD0"/>
    <w:rsid w:val="00841A03"/>
    <w:rsid w:val="00842037"/>
    <w:rsid w:val="00845E7B"/>
    <w:rsid w:val="008507D6"/>
    <w:rsid w:val="00851257"/>
    <w:rsid w:val="00851428"/>
    <w:rsid w:val="0085183E"/>
    <w:rsid w:val="00851D71"/>
    <w:rsid w:val="00853A13"/>
    <w:rsid w:val="00853C33"/>
    <w:rsid w:val="00853E35"/>
    <w:rsid w:val="00854608"/>
    <w:rsid w:val="00855ADE"/>
    <w:rsid w:val="0085625C"/>
    <w:rsid w:val="00856603"/>
    <w:rsid w:val="0086177C"/>
    <w:rsid w:val="00861B93"/>
    <w:rsid w:val="00862D77"/>
    <w:rsid w:val="008644C0"/>
    <w:rsid w:val="00864CA6"/>
    <w:rsid w:val="00865638"/>
    <w:rsid w:val="008665C0"/>
    <w:rsid w:val="00866897"/>
    <w:rsid w:val="00871E76"/>
    <w:rsid w:val="00872E3F"/>
    <w:rsid w:val="00872F0F"/>
    <w:rsid w:val="00873A5B"/>
    <w:rsid w:val="00873CA9"/>
    <w:rsid w:val="00873ED4"/>
    <w:rsid w:val="00875107"/>
    <w:rsid w:val="00876376"/>
    <w:rsid w:val="00876AAC"/>
    <w:rsid w:val="008770B6"/>
    <w:rsid w:val="00881A01"/>
    <w:rsid w:val="00883E58"/>
    <w:rsid w:val="00883FBD"/>
    <w:rsid w:val="0088403E"/>
    <w:rsid w:val="00884CD9"/>
    <w:rsid w:val="008858AE"/>
    <w:rsid w:val="008865B3"/>
    <w:rsid w:val="00890066"/>
    <w:rsid w:val="008908A1"/>
    <w:rsid w:val="00890939"/>
    <w:rsid w:val="008910AB"/>
    <w:rsid w:val="00891BB6"/>
    <w:rsid w:val="008928BC"/>
    <w:rsid w:val="00892A13"/>
    <w:rsid w:val="008948F7"/>
    <w:rsid w:val="00894988"/>
    <w:rsid w:val="00895117"/>
    <w:rsid w:val="008955D9"/>
    <w:rsid w:val="00895FB9"/>
    <w:rsid w:val="008960E4"/>
    <w:rsid w:val="0089630B"/>
    <w:rsid w:val="008964EE"/>
    <w:rsid w:val="00897059"/>
    <w:rsid w:val="008974E7"/>
    <w:rsid w:val="008A19B5"/>
    <w:rsid w:val="008A1A47"/>
    <w:rsid w:val="008A3040"/>
    <w:rsid w:val="008A31C4"/>
    <w:rsid w:val="008A3374"/>
    <w:rsid w:val="008A4B51"/>
    <w:rsid w:val="008A53DA"/>
    <w:rsid w:val="008A6DB7"/>
    <w:rsid w:val="008A6E37"/>
    <w:rsid w:val="008A7AD0"/>
    <w:rsid w:val="008B0A24"/>
    <w:rsid w:val="008B1ACD"/>
    <w:rsid w:val="008B2758"/>
    <w:rsid w:val="008B3AA5"/>
    <w:rsid w:val="008B3BEA"/>
    <w:rsid w:val="008B3CB6"/>
    <w:rsid w:val="008B4908"/>
    <w:rsid w:val="008B5C9C"/>
    <w:rsid w:val="008B6AD8"/>
    <w:rsid w:val="008B6F2C"/>
    <w:rsid w:val="008C154D"/>
    <w:rsid w:val="008C1BD6"/>
    <w:rsid w:val="008C2DCF"/>
    <w:rsid w:val="008C4740"/>
    <w:rsid w:val="008C4F38"/>
    <w:rsid w:val="008C5DE9"/>
    <w:rsid w:val="008C6A4E"/>
    <w:rsid w:val="008C72FE"/>
    <w:rsid w:val="008D009B"/>
    <w:rsid w:val="008D31B7"/>
    <w:rsid w:val="008D3DE4"/>
    <w:rsid w:val="008D425C"/>
    <w:rsid w:val="008D457E"/>
    <w:rsid w:val="008D507C"/>
    <w:rsid w:val="008D558F"/>
    <w:rsid w:val="008D6209"/>
    <w:rsid w:val="008D671B"/>
    <w:rsid w:val="008D6788"/>
    <w:rsid w:val="008D7A5C"/>
    <w:rsid w:val="008E0057"/>
    <w:rsid w:val="008E1C35"/>
    <w:rsid w:val="008E2506"/>
    <w:rsid w:val="008E257B"/>
    <w:rsid w:val="008E384A"/>
    <w:rsid w:val="008E4025"/>
    <w:rsid w:val="008E442C"/>
    <w:rsid w:val="008E5B79"/>
    <w:rsid w:val="008E63F0"/>
    <w:rsid w:val="008E6ED2"/>
    <w:rsid w:val="008E7C1A"/>
    <w:rsid w:val="008F0280"/>
    <w:rsid w:val="008F074B"/>
    <w:rsid w:val="008F0B56"/>
    <w:rsid w:val="008F1FFB"/>
    <w:rsid w:val="008F2EB8"/>
    <w:rsid w:val="008F36F3"/>
    <w:rsid w:val="008F59A5"/>
    <w:rsid w:val="008F5BE3"/>
    <w:rsid w:val="008F6958"/>
    <w:rsid w:val="008F6A88"/>
    <w:rsid w:val="008F7A18"/>
    <w:rsid w:val="0090028B"/>
    <w:rsid w:val="009009D9"/>
    <w:rsid w:val="00904440"/>
    <w:rsid w:val="009046B7"/>
    <w:rsid w:val="00905424"/>
    <w:rsid w:val="00906294"/>
    <w:rsid w:val="009070FE"/>
    <w:rsid w:val="0090715E"/>
    <w:rsid w:val="00910DC8"/>
    <w:rsid w:val="00910E8B"/>
    <w:rsid w:val="00912934"/>
    <w:rsid w:val="00912B5A"/>
    <w:rsid w:val="00913375"/>
    <w:rsid w:val="00913EFA"/>
    <w:rsid w:val="00914723"/>
    <w:rsid w:val="0091518F"/>
    <w:rsid w:val="009156AB"/>
    <w:rsid w:val="009160C8"/>
    <w:rsid w:val="00916FE6"/>
    <w:rsid w:val="00917567"/>
    <w:rsid w:val="009204BC"/>
    <w:rsid w:val="00920A5B"/>
    <w:rsid w:val="00921EBD"/>
    <w:rsid w:val="00922F4D"/>
    <w:rsid w:val="00923821"/>
    <w:rsid w:val="0092431C"/>
    <w:rsid w:val="00924BA6"/>
    <w:rsid w:val="0092626A"/>
    <w:rsid w:val="00926B80"/>
    <w:rsid w:val="0093023A"/>
    <w:rsid w:val="009303C3"/>
    <w:rsid w:val="00930DEB"/>
    <w:rsid w:val="00930FB4"/>
    <w:rsid w:val="00931609"/>
    <w:rsid w:val="0093202F"/>
    <w:rsid w:val="0093324A"/>
    <w:rsid w:val="00933518"/>
    <w:rsid w:val="009354FF"/>
    <w:rsid w:val="00935965"/>
    <w:rsid w:val="009375F8"/>
    <w:rsid w:val="0093765A"/>
    <w:rsid w:val="0093791B"/>
    <w:rsid w:val="00937976"/>
    <w:rsid w:val="0094087F"/>
    <w:rsid w:val="00940C38"/>
    <w:rsid w:val="00942FC4"/>
    <w:rsid w:val="00943827"/>
    <w:rsid w:val="00943B59"/>
    <w:rsid w:val="009443BE"/>
    <w:rsid w:val="00944B2D"/>
    <w:rsid w:val="0094548E"/>
    <w:rsid w:val="009464AB"/>
    <w:rsid w:val="00946D34"/>
    <w:rsid w:val="00947B4D"/>
    <w:rsid w:val="0095064E"/>
    <w:rsid w:val="00952983"/>
    <w:rsid w:val="00953AB9"/>
    <w:rsid w:val="00953C07"/>
    <w:rsid w:val="00954486"/>
    <w:rsid w:val="00954E0A"/>
    <w:rsid w:val="009550BC"/>
    <w:rsid w:val="009550DC"/>
    <w:rsid w:val="00955446"/>
    <w:rsid w:val="00961D75"/>
    <w:rsid w:val="009622B3"/>
    <w:rsid w:val="00964442"/>
    <w:rsid w:val="009644C8"/>
    <w:rsid w:val="00965BF4"/>
    <w:rsid w:val="00966B74"/>
    <w:rsid w:val="0097164A"/>
    <w:rsid w:val="00971C1C"/>
    <w:rsid w:val="0097242B"/>
    <w:rsid w:val="00972C92"/>
    <w:rsid w:val="00973B80"/>
    <w:rsid w:val="0097530C"/>
    <w:rsid w:val="009770CE"/>
    <w:rsid w:val="00980EF7"/>
    <w:rsid w:val="009816C3"/>
    <w:rsid w:val="00982047"/>
    <w:rsid w:val="00982527"/>
    <w:rsid w:val="00983A03"/>
    <w:rsid w:val="00984827"/>
    <w:rsid w:val="00984892"/>
    <w:rsid w:val="00984B7E"/>
    <w:rsid w:val="00984F83"/>
    <w:rsid w:val="0098633F"/>
    <w:rsid w:val="009863E1"/>
    <w:rsid w:val="0098676B"/>
    <w:rsid w:val="00986CB3"/>
    <w:rsid w:val="00990092"/>
    <w:rsid w:val="0099096F"/>
    <w:rsid w:val="00990CBC"/>
    <w:rsid w:val="00990DFE"/>
    <w:rsid w:val="0099311E"/>
    <w:rsid w:val="00993394"/>
    <w:rsid w:val="00996A0B"/>
    <w:rsid w:val="009A04F6"/>
    <w:rsid w:val="009A07DD"/>
    <w:rsid w:val="009A0B95"/>
    <w:rsid w:val="009A1429"/>
    <w:rsid w:val="009A1A45"/>
    <w:rsid w:val="009A359B"/>
    <w:rsid w:val="009A56D6"/>
    <w:rsid w:val="009A5ED0"/>
    <w:rsid w:val="009A62FA"/>
    <w:rsid w:val="009A6D5C"/>
    <w:rsid w:val="009A7327"/>
    <w:rsid w:val="009A7B0E"/>
    <w:rsid w:val="009B39C0"/>
    <w:rsid w:val="009B3ADA"/>
    <w:rsid w:val="009C0768"/>
    <w:rsid w:val="009C1132"/>
    <w:rsid w:val="009C1911"/>
    <w:rsid w:val="009C2BBA"/>
    <w:rsid w:val="009C3270"/>
    <w:rsid w:val="009C3359"/>
    <w:rsid w:val="009C33D2"/>
    <w:rsid w:val="009C4A3C"/>
    <w:rsid w:val="009C4B75"/>
    <w:rsid w:val="009C4BF6"/>
    <w:rsid w:val="009C4C27"/>
    <w:rsid w:val="009C5319"/>
    <w:rsid w:val="009C6431"/>
    <w:rsid w:val="009C6EEA"/>
    <w:rsid w:val="009D0932"/>
    <w:rsid w:val="009D14C7"/>
    <w:rsid w:val="009D192F"/>
    <w:rsid w:val="009D1A61"/>
    <w:rsid w:val="009D1B67"/>
    <w:rsid w:val="009D2FD7"/>
    <w:rsid w:val="009D3238"/>
    <w:rsid w:val="009D38C3"/>
    <w:rsid w:val="009D3F32"/>
    <w:rsid w:val="009D470A"/>
    <w:rsid w:val="009D4811"/>
    <w:rsid w:val="009D4C5D"/>
    <w:rsid w:val="009D587C"/>
    <w:rsid w:val="009D6254"/>
    <w:rsid w:val="009E0D45"/>
    <w:rsid w:val="009E1FB2"/>
    <w:rsid w:val="009E207A"/>
    <w:rsid w:val="009E34DE"/>
    <w:rsid w:val="009E3B97"/>
    <w:rsid w:val="009E5041"/>
    <w:rsid w:val="009E5FD5"/>
    <w:rsid w:val="009E6D16"/>
    <w:rsid w:val="009E7195"/>
    <w:rsid w:val="009E7D22"/>
    <w:rsid w:val="009E7EFB"/>
    <w:rsid w:val="009F0780"/>
    <w:rsid w:val="009F1416"/>
    <w:rsid w:val="009F146E"/>
    <w:rsid w:val="009F17E0"/>
    <w:rsid w:val="009F3EAA"/>
    <w:rsid w:val="009F5031"/>
    <w:rsid w:val="009F5176"/>
    <w:rsid w:val="009F661B"/>
    <w:rsid w:val="009F6A04"/>
    <w:rsid w:val="009F72E2"/>
    <w:rsid w:val="009F73F5"/>
    <w:rsid w:val="00A008AB"/>
    <w:rsid w:val="00A011AF"/>
    <w:rsid w:val="00A017FF"/>
    <w:rsid w:val="00A0261A"/>
    <w:rsid w:val="00A02CC7"/>
    <w:rsid w:val="00A030B4"/>
    <w:rsid w:val="00A03CC8"/>
    <w:rsid w:val="00A0542D"/>
    <w:rsid w:val="00A05601"/>
    <w:rsid w:val="00A05AF9"/>
    <w:rsid w:val="00A05B69"/>
    <w:rsid w:val="00A060E7"/>
    <w:rsid w:val="00A06790"/>
    <w:rsid w:val="00A06A6B"/>
    <w:rsid w:val="00A100B0"/>
    <w:rsid w:val="00A112AA"/>
    <w:rsid w:val="00A11BBA"/>
    <w:rsid w:val="00A1291B"/>
    <w:rsid w:val="00A12DED"/>
    <w:rsid w:val="00A12EF1"/>
    <w:rsid w:val="00A1314F"/>
    <w:rsid w:val="00A15AAD"/>
    <w:rsid w:val="00A165FB"/>
    <w:rsid w:val="00A17087"/>
    <w:rsid w:val="00A205BC"/>
    <w:rsid w:val="00A21402"/>
    <w:rsid w:val="00A225BD"/>
    <w:rsid w:val="00A22631"/>
    <w:rsid w:val="00A2293B"/>
    <w:rsid w:val="00A22FBD"/>
    <w:rsid w:val="00A257C5"/>
    <w:rsid w:val="00A264C8"/>
    <w:rsid w:val="00A305C7"/>
    <w:rsid w:val="00A3171A"/>
    <w:rsid w:val="00A31F85"/>
    <w:rsid w:val="00A32FE1"/>
    <w:rsid w:val="00A3319D"/>
    <w:rsid w:val="00A3430F"/>
    <w:rsid w:val="00A35544"/>
    <w:rsid w:val="00A35862"/>
    <w:rsid w:val="00A371DB"/>
    <w:rsid w:val="00A3724A"/>
    <w:rsid w:val="00A402C6"/>
    <w:rsid w:val="00A40442"/>
    <w:rsid w:val="00A406AE"/>
    <w:rsid w:val="00A40DC1"/>
    <w:rsid w:val="00A42016"/>
    <w:rsid w:val="00A42E34"/>
    <w:rsid w:val="00A42E43"/>
    <w:rsid w:val="00A43E42"/>
    <w:rsid w:val="00A44758"/>
    <w:rsid w:val="00A447BE"/>
    <w:rsid w:val="00A450E9"/>
    <w:rsid w:val="00A4566E"/>
    <w:rsid w:val="00A45820"/>
    <w:rsid w:val="00A45BDF"/>
    <w:rsid w:val="00A470D4"/>
    <w:rsid w:val="00A50440"/>
    <w:rsid w:val="00A5124D"/>
    <w:rsid w:val="00A5150A"/>
    <w:rsid w:val="00A520AF"/>
    <w:rsid w:val="00A520C3"/>
    <w:rsid w:val="00A521D9"/>
    <w:rsid w:val="00A53B24"/>
    <w:rsid w:val="00A53D8F"/>
    <w:rsid w:val="00A54E23"/>
    <w:rsid w:val="00A55DA6"/>
    <w:rsid w:val="00A6071C"/>
    <w:rsid w:val="00A611AC"/>
    <w:rsid w:val="00A62061"/>
    <w:rsid w:val="00A630E9"/>
    <w:rsid w:val="00A6374B"/>
    <w:rsid w:val="00A63896"/>
    <w:rsid w:val="00A63F71"/>
    <w:rsid w:val="00A641E1"/>
    <w:rsid w:val="00A64C02"/>
    <w:rsid w:val="00A64F46"/>
    <w:rsid w:val="00A676DF"/>
    <w:rsid w:val="00A710C4"/>
    <w:rsid w:val="00A72294"/>
    <w:rsid w:val="00A73F2D"/>
    <w:rsid w:val="00A742FB"/>
    <w:rsid w:val="00A75137"/>
    <w:rsid w:val="00A75276"/>
    <w:rsid w:val="00A754D8"/>
    <w:rsid w:val="00A757D3"/>
    <w:rsid w:val="00A77D93"/>
    <w:rsid w:val="00A8066D"/>
    <w:rsid w:val="00A81059"/>
    <w:rsid w:val="00A82116"/>
    <w:rsid w:val="00A82138"/>
    <w:rsid w:val="00A8236F"/>
    <w:rsid w:val="00A82887"/>
    <w:rsid w:val="00A82E3C"/>
    <w:rsid w:val="00A82F9B"/>
    <w:rsid w:val="00A831FB"/>
    <w:rsid w:val="00A83399"/>
    <w:rsid w:val="00A841E1"/>
    <w:rsid w:val="00A85403"/>
    <w:rsid w:val="00A8571B"/>
    <w:rsid w:val="00A857D8"/>
    <w:rsid w:val="00A85931"/>
    <w:rsid w:val="00A8688A"/>
    <w:rsid w:val="00A86B12"/>
    <w:rsid w:val="00A87107"/>
    <w:rsid w:val="00A8710B"/>
    <w:rsid w:val="00A9165D"/>
    <w:rsid w:val="00A94B7E"/>
    <w:rsid w:val="00A96249"/>
    <w:rsid w:val="00A965B2"/>
    <w:rsid w:val="00A96A17"/>
    <w:rsid w:val="00AA0129"/>
    <w:rsid w:val="00AA0533"/>
    <w:rsid w:val="00AA18B8"/>
    <w:rsid w:val="00AA1A4E"/>
    <w:rsid w:val="00AA319E"/>
    <w:rsid w:val="00AA38D6"/>
    <w:rsid w:val="00AA3A92"/>
    <w:rsid w:val="00AA77E5"/>
    <w:rsid w:val="00AB109F"/>
    <w:rsid w:val="00AB11FA"/>
    <w:rsid w:val="00AB2AF4"/>
    <w:rsid w:val="00AB3560"/>
    <w:rsid w:val="00AB3FEE"/>
    <w:rsid w:val="00AB56C8"/>
    <w:rsid w:val="00AB5A8D"/>
    <w:rsid w:val="00AB5CA7"/>
    <w:rsid w:val="00AB5CDD"/>
    <w:rsid w:val="00AB64B4"/>
    <w:rsid w:val="00AB70FE"/>
    <w:rsid w:val="00AB7319"/>
    <w:rsid w:val="00AB778D"/>
    <w:rsid w:val="00AC2072"/>
    <w:rsid w:val="00AC2CBD"/>
    <w:rsid w:val="00AC4554"/>
    <w:rsid w:val="00AC4587"/>
    <w:rsid w:val="00AC4D25"/>
    <w:rsid w:val="00AC57C5"/>
    <w:rsid w:val="00AC67AC"/>
    <w:rsid w:val="00AC6C95"/>
    <w:rsid w:val="00AC7901"/>
    <w:rsid w:val="00AC7B4C"/>
    <w:rsid w:val="00AC7D17"/>
    <w:rsid w:val="00AC7ECC"/>
    <w:rsid w:val="00AD0B35"/>
    <w:rsid w:val="00AD2815"/>
    <w:rsid w:val="00AD2F00"/>
    <w:rsid w:val="00AD3242"/>
    <w:rsid w:val="00AD460F"/>
    <w:rsid w:val="00AD5248"/>
    <w:rsid w:val="00AD6770"/>
    <w:rsid w:val="00AD6AB7"/>
    <w:rsid w:val="00AD7704"/>
    <w:rsid w:val="00AE02F4"/>
    <w:rsid w:val="00AE0553"/>
    <w:rsid w:val="00AE06F7"/>
    <w:rsid w:val="00AE1255"/>
    <w:rsid w:val="00AE16F6"/>
    <w:rsid w:val="00AE27D0"/>
    <w:rsid w:val="00AE2844"/>
    <w:rsid w:val="00AE381C"/>
    <w:rsid w:val="00AE46B2"/>
    <w:rsid w:val="00AE5C4C"/>
    <w:rsid w:val="00AE6AA8"/>
    <w:rsid w:val="00AF0847"/>
    <w:rsid w:val="00AF1030"/>
    <w:rsid w:val="00AF1310"/>
    <w:rsid w:val="00AF1BEF"/>
    <w:rsid w:val="00AF1F4A"/>
    <w:rsid w:val="00AF41E7"/>
    <w:rsid w:val="00AF4691"/>
    <w:rsid w:val="00AF77C4"/>
    <w:rsid w:val="00AF7FBB"/>
    <w:rsid w:val="00B00871"/>
    <w:rsid w:val="00B0162D"/>
    <w:rsid w:val="00B016F2"/>
    <w:rsid w:val="00B018CA"/>
    <w:rsid w:val="00B01B8C"/>
    <w:rsid w:val="00B0209B"/>
    <w:rsid w:val="00B04A3B"/>
    <w:rsid w:val="00B04D81"/>
    <w:rsid w:val="00B04F33"/>
    <w:rsid w:val="00B04F9E"/>
    <w:rsid w:val="00B06570"/>
    <w:rsid w:val="00B06F3C"/>
    <w:rsid w:val="00B0795F"/>
    <w:rsid w:val="00B07EA5"/>
    <w:rsid w:val="00B1107E"/>
    <w:rsid w:val="00B11577"/>
    <w:rsid w:val="00B11958"/>
    <w:rsid w:val="00B11C22"/>
    <w:rsid w:val="00B12228"/>
    <w:rsid w:val="00B129FA"/>
    <w:rsid w:val="00B13290"/>
    <w:rsid w:val="00B13812"/>
    <w:rsid w:val="00B152EA"/>
    <w:rsid w:val="00B16D0E"/>
    <w:rsid w:val="00B17601"/>
    <w:rsid w:val="00B2003A"/>
    <w:rsid w:val="00B20B53"/>
    <w:rsid w:val="00B20EC7"/>
    <w:rsid w:val="00B216F7"/>
    <w:rsid w:val="00B22277"/>
    <w:rsid w:val="00B23441"/>
    <w:rsid w:val="00B2426F"/>
    <w:rsid w:val="00B25E2A"/>
    <w:rsid w:val="00B26807"/>
    <w:rsid w:val="00B268C6"/>
    <w:rsid w:val="00B303B4"/>
    <w:rsid w:val="00B304BD"/>
    <w:rsid w:val="00B3242B"/>
    <w:rsid w:val="00B32ECE"/>
    <w:rsid w:val="00B33FD3"/>
    <w:rsid w:val="00B345D8"/>
    <w:rsid w:val="00B34B11"/>
    <w:rsid w:val="00B34E59"/>
    <w:rsid w:val="00B37EA1"/>
    <w:rsid w:val="00B37F17"/>
    <w:rsid w:val="00B4220A"/>
    <w:rsid w:val="00B42819"/>
    <w:rsid w:val="00B42E9A"/>
    <w:rsid w:val="00B475B4"/>
    <w:rsid w:val="00B51D24"/>
    <w:rsid w:val="00B52A19"/>
    <w:rsid w:val="00B53930"/>
    <w:rsid w:val="00B540E3"/>
    <w:rsid w:val="00B54A03"/>
    <w:rsid w:val="00B56645"/>
    <w:rsid w:val="00B60562"/>
    <w:rsid w:val="00B60BAD"/>
    <w:rsid w:val="00B60F14"/>
    <w:rsid w:val="00B6111A"/>
    <w:rsid w:val="00B61AF0"/>
    <w:rsid w:val="00B61BFC"/>
    <w:rsid w:val="00B61C77"/>
    <w:rsid w:val="00B62976"/>
    <w:rsid w:val="00B62F80"/>
    <w:rsid w:val="00B63F35"/>
    <w:rsid w:val="00B64B2D"/>
    <w:rsid w:val="00B65981"/>
    <w:rsid w:val="00B65A64"/>
    <w:rsid w:val="00B660C8"/>
    <w:rsid w:val="00B662D6"/>
    <w:rsid w:val="00B6640C"/>
    <w:rsid w:val="00B66E7B"/>
    <w:rsid w:val="00B670CC"/>
    <w:rsid w:val="00B670D7"/>
    <w:rsid w:val="00B67141"/>
    <w:rsid w:val="00B6760B"/>
    <w:rsid w:val="00B70A4D"/>
    <w:rsid w:val="00B71A1D"/>
    <w:rsid w:val="00B72069"/>
    <w:rsid w:val="00B7312B"/>
    <w:rsid w:val="00B73B2D"/>
    <w:rsid w:val="00B75D5C"/>
    <w:rsid w:val="00B75FDB"/>
    <w:rsid w:val="00B76F23"/>
    <w:rsid w:val="00B77511"/>
    <w:rsid w:val="00B77A4C"/>
    <w:rsid w:val="00B77B1F"/>
    <w:rsid w:val="00B806C5"/>
    <w:rsid w:val="00B8084C"/>
    <w:rsid w:val="00B80AFF"/>
    <w:rsid w:val="00B80BB3"/>
    <w:rsid w:val="00B80D50"/>
    <w:rsid w:val="00B8143C"/>
    <w:rsid w:val="00B81ABF"/>
    <w:rsid w:val="00B84132"/>
    <w:rsid w:val="00B84AF6"/>
    <w:rsid w:val="00B86EBA"/>
    <w:rsid w:val="00B875E3"/>
    <w:rsid w:val="00B909BC"/>
    <w:rsid w:val="00B91036"/>
    <w:rsid w:val="00B9259D"/>
    <w:rsid w:val="00B92BAE"/>
    <w:rsid w:val="00B938A4"/>
    <w:rsid w:val="00B93C50"/>
    <w:rsid w:val="00B93C93"/>
    <w:rsid w:val="00B95DE6"/>
    <w:rsid w:val="00B968A2"/>
    <w:rsid w:val="00BA003D"/>
    <w:rsid w:val="00BA0F60"/>
    <w:rsid w:val="00BA10D7"/>
    <w:rsid w:val="00BA1C1E"/>
    <w:rsid w:val="00BA1FB5"/>
    <w:rsid w:val="00BA28FA"/>
    <w:rsid w:val="00BA363F"/>
    <w:rsid w:val="00BA3A16"/>
    <w:rsid w:val="00BA3A83"/>
    <w:rsid w:val="00BA5162"/>
    <w:rsid w:val="00BA5ABE"/>
    <w:rsid w:val="00BA633A"/>
    <w:rsid w:val="00BA6612"/>
    <w:rsid w:val="00BA6779"/>
    <w:rsid w:val="00BA7559"/>
    <w:rsid w:val="00BA7CAA"/>
    <w:rsid w:val="00BA7EAC"/>
    <w:rsid w:val="00BB020A"/>
    <w:rsid w:val="00BB110B"/>
    <w:rsid w:val="00BB2596"/>
    <w:rsid w:val="00BB264C"/>
    <w:rsid w:val="00BB297E"/>
    <w:rsid w:val="00BB2FFA"/>
    <w:rsid w:val="00BB3984"/>
    <w:rsid w:val="00BB3F15"/>
    <w:rsid w:val="00BB40B9"/>
    <w:rsid w:val="00BB5174"/>
    <w:rsid w:val="00BC03DD"/>
    <w:rsid w:val="00BC1F6B"/>
    <w:rsid w:val="00BC23AA"/>
    <w:rsid w:val="00BC243A"/>
    <w:rsid w:val="00BC2846"/>
    <w:rsid w:val="00BC3BBC"/>
    <w:rsid w:val="00BC4889"/>
    <w:rsid w:val="00BC5BC7"/>
    <w:rsid w:val="00BC64E2"/>
    <w:rsid w:val="00BC6E39"/>
    <w:rsid w:val="00BD1831"/>
    <w:rsid w:val="00BD1850"/>
    <w:rsid w:val="00BD2691"/>
    <w:rsid w:val="00BD3340"/>
    <w:rsid w:val="00BD4114"/>
    <w:rsid w:val="00BD4494"/>
    <w:rsid w:val="00BD61E0"/>
    <w:rsid w:val="00BE089F"/>
    <w:rsid w:val="00BE2899"/>
    <w:rsid w:val="00BE3931"/>
    <w:rsid w:val="00BE486F"/>
    <w:rsid w:val="00BF07BB"/>
    <w:rsid w:val="00BF1105"/>
    <w:rsid w:val="00BF217A"/>
    <w:rsid w:val="00BF33A6"/>
    <w:rsid w:val="00BF3632"/>
    <w:rsid w:val="00BF3D1F"/>
    <w:rsid w:val="00BF5B26"/>
    <w:rsid w:val="00BF5E0E"/>
    <w:rsid w:val="00BF646C"/>
    <w:rsid w:val="00BF692C"/>
    <w:rsid w:val="00BF7BDF"/>
    <w:rsid w:val="00BF7FB9"/>
    <w:rsid w:val="00C00B85"/>
    <w:rsid w:val="00C01509"/>
    <w:rsid w:val="00C02744"/>
    <w:rsid w:val="00C03234"/>
    <w:rsid w:val="00C04189"/>
    <w:rsid w:val="00C04627"/>
    <w:rsid w:val="00C04BDE"/>
    <w:rsid w:val="00C05683"/>
    <w:rsid w:val="00C06984"/>
    <w:rsid w:val="00C06CE8"/>
    <w:rsid w:val="00C076F8"/>
    <w:rsid w:val="00C10177"/>
    <w:rsid w:val="00C10DD1"/>
    <w:rsid w:val="00C11159"/>
    <w:rsid w:val="00C1115D"/>
    <w:rsid w:val="00C113DA"/>
    <w:rsid w:val="00C11C57"/>
    <w:rsid w:val="00C125F8"/>
    <w:rsid w:val="00C129FA"/>
    <w:rsid w:val="00C13E2F"/>
    <w:rsid w:val="00C141FC"/>
    <w:rsid w:val="00C14853"/>
    <w:rsid w:val="00C17271"/>
    <w:rsid w:val="00C20C4F"/>
    <w:rsid w:val="00C213D5"/>
    <w:rsid w:val="00C21655"/>
    <w:rsid w:val="00C22497"/>
    <w:rsid w:val="00C22691"/>
    <w:rsid w:val="00C22B86"/>
    <w:rsid w:val="00C2386B"/>
    <w:rsid w:val="00C23E4E"/>
    <w:rsid w:val="00C24DF5"/>
    <w:rsid w:val="00C2554C"/>
    <w:rsid w:val="00C267FB"/>
    <w:rsid w:val="00C274DD"/>
    <w:rsid w:val="00C31A75"/>
    <w:rsid w:val="00C31B69"/>
    <w:rsid w:val="00C31CA1"/>
    <w:rsid w:val="00C321D4"/>
    <w:rsid w:val="00C325F1"/>
    <w:rsid w:val="00C3394C"/>
    <w:rsid w:val="00C366C3"/>
    <w:rsid w:val="00C3670C"/>
    <w:rsid w:val="00C37C77"/>
    <w:rsid w:val="00C37EE2"/>
    <w:rsid w:val="00C37F0B"/>
    <w:rsid w:val="00C41598"/>
    <w:rsid w:val="00C421DB"/>
    <w:rsid w:val="00C428D8"/>
    <w:rsid w:val="00C43259"/>
    <w:rsid w:val="00C440E8"/>
    <w:rsid w:val="00C468D3"/>
    <w:rsid w:val="00C46CE4"/>
    <w:rsid w:val="00C47169"/>
    <w:rsid w:val="00C5059E"/>
    <w:rsid w:val="00C50FC1"/>
    <w:rsid w:val="00C5107F"/>
    <w:rsid w:val="00C5179B"/>
    <w:rsid w:val="00C518E1"/>
    <w:rsid w:val="00C526C2"/>
    <w:rsid w:val="00C55635"/>
    <w:rsid w:val="00C5669F"/>
    <w:rsid w:val="00C5692A"/>
    <w:rsid w:val="00C569E0"/>
    <w:rsid w:val="00C56AE8"/>
    <w:rsid w:val="00C56D34"/>
    <w:rsid w:val="00C575E0"/>
    <w:rsid w:val="00C5780E"/>
    <w:rsid w:val="00C579A3"/>
    <w:rsid w:val="00C605AC"/>
    <w:rsid w:val="00C61556"/>
    <w:rsid w:val="00C61D87"/>
    <w:rsid w:val="00C6374F"/>
    <w:rsid w:val="00C63E1D"/>
    <w:rsid w:val="00C643FB"/>
    <w:rsid w:val="00C64B30"/>
    <w:rsid w:val="00C64FDB"/>
    <w:rsid w:val="00C65211"/>
    <w:rsid w:val="00C656E7"/>
    <w:rsid w:val="00C663D7"/>
    <w:rsid w:val="00C666EB"/>
    <w:rsid w:val="00C679D2"/>
    <w:rsid w:val="00C70417"/>
    <w:rsid w:val="00C721E0"/>
    <w:rsid w:val="00C730E4"/>
    <w:rsid w:val="00C73C78"/>
    <w:rsid w:val="00C7499F"/>
    <w:rsid w:val="00C76630"/>
    <w:rsid w:val="00C768AE"/>
    <w:rsid w:val="00C76EF6"/>
    <w:rsid w:val="00C773A5"/>
    <w:rsid w:val="00C80291"/>
    <w:rsid w:val="00C80614"/>
    <w:rsid w:val="00C80D01"/>
    <w:rsid w:val="00C81CA6"/>
    <w:rsid w:val="00C85F1D"/>
    <w:rsid w:val="00C86788"/>
    <w:rsid w:val="00C869CF"/>
    <w:rsid w:val="00C8787A"/>
    <w:rsid w:val="00C9028B"/>
    <w:rsid w:val="00C90653"/>
    <w:rsid w:val="00C90C6A"/>
    <w:rsid w:val="00C9178B"/>
    <w:rsid w:val="00C91D31"/>
    <w:rsid w:val="00C91F39"/>
    <w:rsid w:val="00C923E6"/>
    <w:rsid w:val="00C92917"/>
    <w:rsid w:val="00C92D7B"/>
    <w:rsid w:val="00C9460B"/>
    <w:rsid w:val="00C94A0C"/>
    <w:rsid w:val="00C94D05"/>
    <w:rsid w:val="00C9609D"/>
    <w:rsid w:val="00C96D94"/>
    <w:rsid w:val="00CA16FC"/>
    <w:rsid w:val="00CA1B15"/>
    <w:rsid w:val="00CA2EFB"/>
    <w:rsid w:val="00CA34AB"/>
    <w:rsid w:val="00CA49DF"/>
    <w:rsid w:val="00CA4BF8"/>
    <w:rsid w:val="00CA5103"/>
    <w:rsid w:val="00CA55F2"/>
    <w:rsid w:val="00CA5BCC"/>
    <w:rsid w:val="00CA5C60"/>
    <w:rsid w:val="00CA73B0"/>
    <w:rsid w:val="00CB1325"/>
    <w:rsid w:val="00CB25E4"/>
    <w:rsid w:val="00CB28D9"/>
    <w:rsid w:val="00CB29AB"/>
    <w:rsid w:val="00CB307F"/>
    <w:rsid w:val="00CB360B"/>
    <w:rsid w:val="00CB36FE"/>
    <w:rsid w:val="00CB418C"/>
    <w:rsid w:val="00CB6C63"/>
    <w:rsid w:val="00CB6D6B"/>
    <w:rsid w:val="00CB7003"/>
    <w:rsid w:val="00CB7D2A"/>
    <w:rsid w:val="00CC0FCE"/>
    <w:rsid w:val="00CC143D"/>
    <w:rsid w:val="00CC3766"/>
    <w:rsid w:val="00CC41E8"/>
    <w:rsid w:val="00CC5F34"/>
    <w:rsid w:val="00CC6B6F"/>
    <w:rsid w:val="00CC7253"/>
    <w:rsid w:val="00CC75C2"/>
    <w:rsid w:val="00CD02D2"/>
    <w:rsid w:val="00CD11A5"/>
    <w:rsid w:val="00CD1892"/>
    <w:rsid w:val="00CD20AE"/>
    <w:rsid w:val="00CD2C56"/>
    <w:rsid w:val="00CD31B2"/>
    <w:rsid w:val="00CD37FE"/>
    <w:rsid w:val="00CD381A"/>
    <w:rsid w:val="00CD3936"/>
    <w:rsid w:val="00CD3B6E"/>
    <w:rsid w:val="00CD3C32"/>
    <w:rsid w:val="00CD4731"/>
    <w:rsid w:val="00CD495F"/>
    <w:rsid w:val="00CD4C12"/>
    <w:rsid w:val="00CD6919"/>
    <w:rsid w:val="00CD6DD1"/>
    <w:rsid w:val="00CE124D"/>
    <w:rsid w:val="00CE2E83"/>
    <w:rsid w:val="00CE30AC"/>
    <w:rsid w:val="00CE4C50"/>
    <w:rsid w:val="00CE4D62"/>
    <w:rsid w:val="00CE5A9D"/>
    <w:rsid w:val="00CE66D5"/>
    <w:rsid w:val="00CE75B7"/>
    <w:rsid w:val="00CE76BB"/>
    <w:rsid w:val="00CF0D92"/>
    <w:rsid w:val="00CF0DB0"/>
    <w:rsid w:val="00CF1384"/>
    <w:rsid w:val="00CF1BAB"/>
    <w:rsid w:val="00CF1FF1"/>
    <w:rsid w:val="00CF231F"/>
    <w:rsid w:val="00CF236E"/>
    <w:rsid w:val="00CF2B60"/>
    <w:rsid w:val="00CF2EB6"/>
    <w:rsid w:val="00CF36C0"/>
    <w:rsid w:val="00CF36F4"/>
    <w:rsid w:val="00CF47AC"/>
    <w:rsid w:val="00CF737A"/>
    <w:rsid w:val="00D00D1A"/>
    <w:rsid w:val="00D00DD3"/>
    <w:rsid w:val="00D032BB"/>
    <w:rsid w:val="00D041C5"/>
    <w:rsid w:val="00D04B5E"/>
    <w:rsid w:val="00D0622E"/>
    <w:rsid w:val="00D06484"/>
    <w:rsid w:val="00D06713"/>
    <w:rsid w:val="00D07CF5"/>
    <w:rsid w:val="00D10882"/>
    <w:rsid w:val="00D109DF"/>
    <w:rsid w:val="00D11DCD"/>
    <w:rsid w:val="00D14979"/>
    <w:rsid w:val="00D16617"/>
    <w:rsid w:val="00D17DB6"/>
    <w:rsid w:val="00D2079C"/>
    <w:rsid w:val="00D20909"/>
    <w:rsid w:val="00D20A8D"/>
    <w:rsid w:val="00D22A86"/>
    <w:rsid w:val="00D22AB1"/>
    <w:rsid w:val="00D22F9D"/>
    <w:rsid w:val="00D232A7"/>
    <w:rsid w:val="00D23D5B"/>
    <w:rsid w:val="00D24238"/>
    <w:rsid w:val="00D256C1"/>
    <w:rsid w:val="00D257AE"/>
    <w:rsid w:val="00D25ABE"/>
    <w:rsid w:val="00D260CC"/>
    <w:rsid w:val="00D26B05"/>
    <w:rsid w:val="00D26E9E"/>
    <w:rsid w:val="00D27A05"/>
    <w:rsid w:val="00D30D1E"/>
    <w:rsid w:val="00D312A6"/>
    <w:rsid w:val="00D32995"/>
    <w:rsid w:val="00D34933"/>
    <w:rsid w:val="00D35FBC"/>
    <w:rsid w:val="00D367E1"/>
    <w:rsid w:val="00D40140"/>
    <w:rsid w:val="00D401D5"/>
    <w:rsid w:val="00D40AAE"/>
    <w:rsid w:val="00D40DEF"/>
    <w:rsid w:val="00D41A68"/>
    <w:rsid w:val="00D43685"/>
    <w:rsid w:val="00D43710"/>
    <w:rsid w:val="00D43B51"/>
    <w:rsid w:val="00D4456A"/>
    <w:rsid w:val="00D449B5"/>
    <w:rsid w:val="00D45B26"/>
    <w:rsid w:val="00D45EB4"/>
    <w:rsid w:val="00D47794"/>
    <w:rsid w:val="00D477DD"/>
    <w:rsid w:val="00D47ACC"/>
    <w:rsid w:val="00D508D7"/>
    <w:rsid w:val="00D50A61"/>
    <w:rsid w:val="00D50BDF"/>
    <w:rsid w:val="00D51662"/>
    <w:rsid w:val="00D51AB1"/>
    <w:rsid w:val="00D51F79"/>
    <w:rsid w:val="00D522FA"/>
    <w:rsid w:val="00D550D1"/>
    <w:rsid w:val="00D55BD9"/>
    <w:rsid w:val="00D572EB"/>
    <w:rsid w:val="00D61455"/>
    <w:rsid w:val="00D62165"/>
    <w:rsid w:val="00D62345"/>
    <w:rsid w:val="00D63C02"/>
    <w:rsid w:val="00D64F51"/>
    <w:rsid w:val="00D66DF0"/>
    <w:rsid w:val="00D701FC"/>
    <w:rsid w:val="00D70E54"/>
    <w:rsid w:val="00D71651"/>
    <w:rsid w:val="00D71DFD"/>
    <w:rsid w:val="00D72567"/>
    <w:rsid w:val="00D731D0"/>
    <w:rsid w:val="00D75025"/>
    <w:rsid w:val="00D7554F"/>
    <w:rsid w:val="00D7728A"/>
    <w:rsid w:val="00D82E14"/>
    <w:rsid w:val="00D82E2E"/>
    <w:rsid w:val="00D832A2"/>
    <w:rsid w:val="00D836E9"/>
    <w:rsid w:val="00D85399"/>
    <w:rsid w:val="00D86512"/>
    <w:rsid w:val="00D90432"/>
    <w:rsid w:val="00D93D6E"/>
    <w:rsid w:val="00D94A29"/>
    <w:rsid w:val="00D96227"/>
    <w:rsid w:val="00D96593"/>
    <w:rsid w:val="00D968D9"/>
    <w:rsid w:val="00D972D4"/>
    <w:rsid w:val="00D97A2E"/>
    <w:rsid w:val="00D97A30"/>
    <w:rsid w:val="00DA2375"/>
    <w:rsid w:val="00DA246E"/>
    <w:rsid w:val="00DA261E"/>
    <w:rsid w:val="00DA328A"/>
    <w:rsid w:val="00DA360A"/>
    <w:rsid w:val="00DA3A0A"/>
    <w:rsid w:val="00DA3EB6"/>
    <w:rsid w:val="00DA54E0"/>
    <w:rsid w:val="00DA5D38"/>
    <w:rsid w:val="00DA6769"/>
    <w:rsid w:val="00DA6851"/>
    <w:rsid w:val="00DA7478"/>
    <w:rsid w:val="00DA7C01"/>
    <w:rsid w:val="00DA7F7B"/>
    <w:rsid w:val="00DB0828"/>
    <w:rsid w:val="00DB0881"/>
    <w:rsid w:val="00DB1173"/>
    <w:rsid w:val="00DB12FA"/>
    <w:rsid w:val="00DB2374"/>
    <w:rsid w:val="00DB241A"/>
    <w:rsid w:val="00DB276C"/>
    <w:rsid w:val="00DB29C1"/>
    <w:rsid w:val="00DB3DFC"/>
    <w:rsid w:val="00DB4806"/>
    <w:rsid w:val="00DB52DC"/>
    <w:rsid w:val="00DB5F18"/>
    <w:rsid w:val="00DB78CC"/>
    <w:rsid w:val="00DC054E"/>
    <w:rsid w:val="00DC1F1D"/>
    <w:rsid w:val="00DC23E6"/>
    <w:rsid w:val="00DC2A4D"/>
    <w:rsid w:val="00DC3737"/>
    <w:rsid w:val="00DC76C9"/>
    <w:rsid w:val="00DD09C8"/>
    <w:rsid w:val="00DD1A19"/>
    <w:rsid w:val="00DD22CD"/>
    <w:rsid w:val="00DD2431"/>
    <w:rsid w:val="00DD246A"/>
    <w:rsid w:val="00DD2D4E"/>
    <w:rsid w:val="00DD30A8"/>
    <w:rsid w:val="00DD343F"/>
    <w:rsid w:val="00DD3F0B"/>
    <w:rsid w:val="00DD48FE"/>
    <w:rsid w:val="00DE0F14"/>
    <w:rsid w:val="00DE1270"/>
    <w:rsid w:val="00DE2485"/>
    <w:rsid w:val="00DE5FC6"/>
    <w:rsid w:val="00DE699D"/>
    <w:rsid w:val="00DE70D1"/>
    <w:rsid w:val="00DE79A9"/>
    <w:rsid w:val="00DE7AAD"/>
    <w:rsid w:val="00DF13B3"/>
    <w:rsid w:val="00DF1887"/>
    <w:rsid w:val="00DF1B8F"/>
    <w:rsid w:val="00DF29BA"/>
    <w:rsid w:val="00DF2FE7"/>
    <w:rsid w:val="00DF3293"/>
    <w:rsid w:val="00DF3838"/>
    <w:rsid w:val="00DF3C7D"/>
    <w:rsid w:val="00DF41D4"/>
    <w:rsid w:val="00DF4EC8"/>
    <w:rsid w:val="00DF4F7D"/>
    <w:rsid w:val="00DF5A02"/>
    <w:rsid w:val="00DF6B98"/>
    <w:rsid w:val="00E00546"/>
    <w:rsid w:val="00E00571"/>
    <w:rsid w:val="00E024F7"/>
    <w:rsid w:val="00E02633"/>
    <w:rsid w:val="00E02995"/>
    <w:rsid w:val="00E03557"/>
    <w:rsid w:val="00E03599"/>
    <w:rsid w:val="00E03D75"/>
    <w:rsid w:val="00E04A0B"/>
    <w:rsid w:val="00E04F8E"/>
    <w:rsid w:val="00E052DD"/>
    <w:rsid w:val="00E05645"/>
    <w:rsid w:val="00E057F8"/>
    <w:rsid w:val="00E05DF2"/>
    <w:rsid w:val="00E11AC3"/>
    <w:rsid w:val="00E132AB"/>
    <w:rsid w:val="00E132E8"/>
    <w:rsid w:val="00E133B3"/>
    <w:rsid w:val="00E136F2"/>
    <w:rsid w:val="00E148FB"/>
    <w:rsid w:val="00E16069"/>
    <w:rsid w:val="00E16400"/>
    <w:rsid w:val="00E16885"/>
    <w:rsid w:val="00E17B76"/>
    <w:rsid w:val="00E17DE6"/>
    <w:rsid w:val="00E20134"/>
    <w:rsid w:val="00E2069B"/>
    <w:rsid w:val="00E206F4"/>
    <w:rsid w:val="00E2171E"/>
    <w:rsid w:val="00E22ADF"/>
    <w:rsid w:val="00E23BDB"/>
    <w:rsid w:val="00E2440A"/>
    <w:rsid w:val="00E25A04"/>
    <w:rsid w:val="00E25B21"/>
    <w:rsid w:val="00E25DD7"/>
    <w:rsid w:val="00E26554"/>
    <w:rsid w:val="00E265B5"/>
    <w:rsid w:val="00E2785D"/>
    <w:rsid w:val="00E3065E"/>
    <w:rsid w:val="00E31885"/>
    <w:rsid w:val="00E31FA7"/>
    <w:rsid w:val="00E3232F"/>
    <w:rsid w:val="00E33736"/>
    <w:rsid w:val="00E33CE8"/>
    <w:rsid w:val="00E34D2E"/>
    <w:rsid w:val="00E35EEA"/>
    <w:rsid w:val="00E3719E"/>
    <w:rsid w:val="00E401C5"/>
    <w:rsid w:val="00E40738"/>
    <w:rsid w:val="00E40A10"/>
    <w:rsid w:val="00E41C60"/>
    <w:rsid w:val="00E41D69"/>
    <w:rsid w:val="00E41EEB"/>
    <w:rsid w:val="00E42431"/>
    <w:rsid w:val="00E43CAA"/>
    <w:rsid w:val="00E44AFD"/>
    <w:rsid w:val="00E45823"/>
    <w:rsid w:val="00E45894"/>
    <w:rsid w:val="00E50159"/>
    <w:rsid w:val="00E50EC0"/>
    <w:rsid w:val="00E51302"/>
    <w:rsid w:val="00E53243"/>
    <w:rsid w:val="00E53452"/>
    <w:rsid w:val="00E5364D"/>
    <w:rsid w:val="00E5390F"/>
    <w:rsid w:val="00E5391A"/>
    <w:rsid w:val="00E54E03"/>
    <w:rsid w:val="00E56868"/>
    <w:rsid w:val="00E57507"/>
    <w:rsid w:val="00E62E26"/>
    <w:rsid w:val="00E647E7"/>
    <w:rsid w:val="00E64811"/>
    <w:rsid w:val="00E64B03"/>
    <w:rsid w:val="00E65BD7"/>
    <w:rsid w:val="00E66545"/>
    <w:rsid w:val="00E670F2"/>
    <w:rsid w:val="00E67C5B"/>
    <w:rsid w:val="00E70E65"/>
    <w:rsid w:val="00E72A4B"/>
    <w:rsid w:val="00E730C8"/>
    <w:rsid w:val="00E73228"/>
    <w:rsid w:val="00E7511C"/>
    <w:rsid w:val="00E7716F"/>
    <w:rsid w:val="00E774EB"/>
    <w:rsid w:val="00E80FF4"/>
    <w:rsid w:val="00E81007"/>
    <w:rsid w:val="00E81387"/>
    <w:rsid w:val="00E81C95"/>
    <w:rsid w:val="00E828F2"/>
    <w:rsid w:val="00E82B69"/>
    <w:rsid w:val="00E832B0"/>
    <w:rsid w:val="00E84054"/>
    <w:rsid w:val="00E855D0"/>
    <w:rsid w:val="00E85FFC"/>
    <w:rsid w:val="00E900E9"/>
    <w:rsid w:val="00E902E9"/>
    <w:rsid w:val="00E90C9D"/>
    <w:rsid w:val="00E90CDB"/>
    <w:rsid w:val="00E918C7"/>
    <w:rsid w:val="00E91AEF"/>
    <w:rsid w:val="00E924C0"/>
    <w:rsid w:val="00E962E1"/>
    <w:rsid w:val="00E96B09"/>
    <w:rsid w:val="00E974BF"/>
    <w:rsid w:val="00E9788F"/>
    <w:rsid w:val="00EA01DF"/>
    <w:rsid w:val="00EA0BBB"/>
    <w:rsid w:val="00EA1945"/>
    <w:rsid w:val="00EA23FB"/>
    <w:rsid w:val="00EA2486"/>
    <w:rsid w:val="00EA24A9"/>
    <w:rsid w:val="00EA39B3"/>
    <w:rsid w:val="00EA3DF8"/>
    <w:rsid w:val="00EA3F8C"/>
    <w:rsid w:val="00EA4273"/>
    <w:rsid w:val="00EA484C"/>
    <w:rsid w:val="00EA50EE"/>
    <w:rsid w:val="00EA513F"/>
    <w:rsid w:val="00EA659A"/>
    <w:rsid w:val="00EA6C42"/>
    <w:rsid w:val="00EA76D8"/>
    <w:rsid w:val="00EA7BB7"/>
    <w:rsid w:val="00EB0D5E"/>
    <w:rsid w:val="00EB0FB0"/>
    <w:rsid w:val="00EB113A"/>
    <w:rsid w:val="00EB1CFE"/>
    <w:rsid w:val="00EB1F9B"/>
    <w:rsid w:val="00EB2631"/>
    <w:rsid w:val="00EB3502"/>
    <w:rsid w:val="00EB4390"/>
    <w:rsid w:val="00EB43DB"/>
    <w:rsid w:val="00EB441F"/>
    <w:rsid w:val="00EB502F"/>
    <w:rsid w:val="00EB5BE9"/>
    <w:rsid w:val="00EB64F9"/>
    <w:rsid w:val="00EB76C6"/>
    <w:rsid w:val="00EB798B"/>
    <w:rsid w:val="00EC3653"/>
    <w:rsid w:val="00EC3C9E"/>
    <w:rsid w:val="00EC40D9"/>
    <w:rsid w:val="00EC475A"/>
    <w:rsid w:val="00EC5ADC"/>
    <w:rsid w:val="00EC69E5"/>
    <w:rsid w:val="00ED257D"/>
    <w:rsid w:val="00ED3889"/>
    <w:rsid w:val="00ED3E4E"/>
    <w:rsid w:val="00ED561E"/>
    <w:rsid w:val="00ED59A8"/>
    <w:rsid w:val="00ED6050"/>
    <w:rsid w:val="00ED61AC"/>
    <w:rsid w:val="00ED7781"/>
    <w:rsid w:val="00EE0513"/>
    <w:rsid w:val="00EE0FDA"/>
    <w:rsid w:val="00EE192A"/>
    <w:rsid w:val="00EE339F"/>
    <w:rsid w:val="00EE3689"/>
    <w:rsid w:val="00EE3C3C"/>
    <w:rsid w:val="00EE46D3"/>
    <w:rsid w:val="00EE6196"/>
    <w:rsid w:val="00EF0135"/>
    <w:rsid w:val="00EF087F"/>
    <w:rsid w:val="00EF0A8B"/>
    <w:rsid w:val="00EF1329"/>
    <w:rsid w:val="00EF2603"/>
    <w:rsid w:val="00EF28C2"/>
    <w:rsid w:val="00EF28F3"/>
    <w:rsid w:val="00EF296A"/>
    <w:rsid w:val="00EF4CCD"/>
    <w:rsid w:val="00EF584A"/>
    <w:rsid w:val="00EF6FA5"/>
    <w:rsid w:val="00EF7025"/>
    <w:rsid w:val="00EF7556"/>
    <w:rsid w:val="00EF7DB4"/>
    <w:rsid w:val="00F00D90"/>
    <w:rsid w:val="00F01764"/>
    <w:rsid w:val="00F025E5"/>
    <w:rsid w:val="00F02866"/>
    <w:rsid w:val="00F03EE8"/>
    <w:rsid w:val="00F044D5"/>
    <w:rsid w:val="00F0479F"/>
    <w:rsid w:val="00F04C8B"/>
    <w:rsid w:val="00F04F14"/>
    <w:rsid w:val="00F06218"/>
    <w:rsid w:val="00F117B1"/>
    <w:rsid w:val="00F1265A"/>
    <w:rsid w:val="00F12D46"/>
    <w:rsid w:val="00F1367C"/>
    <w:rsid w:val="00F13FA3"/>
    <w:rsid w:val="00F14AEE"/>
    <w:rsid w:val="00F15095"/>
    <w:rsid w:val="00F162CC"/>
    <w:rsid w:val="00F16DCC"/>
    <w:rsid w:val="00F17A06"/>
    <w:rsid w:val="00F204D8"/>
    <w:rsid w:val="00F20EDD"/>
    <w:rsid w:val="00F2121E"/>
    <w:rsid w:val="00F21771"/>
    <w:rsid w:val="00F21F82"/>
    <w:rsid w:val="00F23A43"/>
    <w:rsid w:val="00F251AC"/>
    <w:rsid w:val="00F253F5"/>
    <w:rsid w:val="00F261D6"/>
    <w:rsid w:val="00F26C5F"/>
    <w:rsid w:val="00F30A3B"/>
    <w:rsid w:val="00F30D51"/>
    <w:rsid w:val="00F315B8"/>
    <w:rsid w:val="00F31AC2"/>
    <w:rsid w:val="00F31C33"/>
    <w:rsid w:val="00F32A2D"/>
    <w:rsid w:val="00F3350B"/>
    <w:rsid w:val="00F33530"/>
    <w:rsid w:val="00F338BA"/>
    <w:rsid w:val="00F34086"/>
    <w:rsid w:val="00F34628"/>
    <w:rsid w:val="00F35CF4"/>
    <w:rsid w:val="00F36666"/>
    <w:rsid w:val="00F36A0B"/>
    <w:rsid w:val="00F36BC0"/>
    <w:rsid w:val="00F37713"/>
    <w:rsid w:val="00F37735"/>
    <w:rsid w:val="00F37A8A"/>
    <w:rsid w:val="00F404BD"/>
    <w:rsid w:val="00F40504"/>
    <w:rsid w:val="00F40DFB"/>
    <w:rsid w:val="00F4253C"/>
    <w:rsid w:val="00F426FB"/>
    <w:rsid w:val="00F45F59"/>
    <w:rsid w:val="00F460AF"/>
    <w:rsid w:val="00F4709D"/>
    <w:rsid w:val="00F51BE8"/>
    <w:rsid w:val="00F52C6A"/>
    <w:rsid w:val="00F52D79"/>
    <w:rsid w:val="00F54A46"/>
    <w:rsid w:val="00F54F34"/>
    <w:rsid w:val="00F54F7D"/>
    <w:rsid w:val="00F56720"/>
    <w:rsid w:val="00F56D15"/>
    <w:rsid w:val="00F5730F"/>
    <w:rsid w:val="00F6058F"/>
    <w:rsid w:val="00F60B79"/>
    <w:rsid w:val="00F61A4F"/>
    <w:rsid w:val="00F61FFB"/>
    <w:rsid w:val="00F62292"/>
    <w:rsid w:val="00F626B2"/>
    <w:rsid w:val="00F627F9"/>
    <w:rsid w:val="00F62B81"/>
    <w:rsid w:val="00F6333D"/>
    <w:rsid w:val="00F63ACF"/>
    <w:rsid w:val="00F63EB7"/>
    <w:rsid w:val="00F6479F"/>
    <w:rsid w:val="00F65A86"/>
    <w:rsid w:val="00F65F01"/>
    <w:rsid w:val="00F66E22"/>
    <w:rsid w:val="00F66E4E"/>
    <w:rsid w:val="00F670CA"/>
    <w:rsid w:val="00F673AD"/>
    <w:rsid w:val="00F67E58"/>
    <w:rsid w:val="00F67FF4"/>
    <w:rsid w:val="00F701F7"/>
    <w:rsid w:val="00F7089C"/>
    <w:rsid w:val="00F70C15"/>
    <w:rsid w:val="00F70C99"/>
    <w:rsid w:val="00F72BA8"/>
    <w:rsid w:val="00F72E2D"/>
    <w:rsid w:val="00F72FC8"/>
    <w:rsid w:val="00F73321"/>
    <w:rsid w:val="00F73A53"/>
    <w:rsid w:val="00F750EF"/>
    <w:rsid w:val="00F753B0"/>
    <w:rsid w:val="00F75848"/>
    <w:rsid w:val="00F75DAF"/>
    <w:rsid w:val="00F75E25"/>
    <w:rsid w:val="00F76041"/>
    <w:rsid w:val="00F765A9"/>
    <w:rsid w:val="00F77020"/>
    <w:rsid w:val="00F77F21"/>
    <w:rsid w:val="00F77F93"/>
    <w:rsid w:val="00F804C1"/>
    <w:rsid w:val="00F8088E"/>
    <w:rsid w:val="00F80ECE"/>
    <w:rsid w:val="00F81727"/>
    <w:rsid w:val="00F827E2"/>
    <w:rsid w:val="00F82AE0"/>
    <w:rsid w:val="00F8397E"/>
    <w:rsid w:val="00F83C12"/>
    <w:rsid w:val="00F843D9"/>
    <w:rsid w:val="00F84BFA"/>
    <w:rsid w:val="00F870D2"/>
    <w:rsid w:val="00F900BC"/>
    <w:rsid w:val="00F90D0B"/>
    <w:rsid w:val="00F90DA3"/>
    <w:rsid w:val="00F90E0F"/>
    <w:rsid w:val="00F91AAE"/>
    <w:rsid w:val="00F93E56"/>
    <w:rsid w:val="00F94181"/>
    <w:rsid w:val="00F95BB6"/>
    <w:rsid w:val="00F9624D"/>
    <w:rsid w:val="00FA0059"/>
    <w:rsid w:val="00FA153D"/>
    <w:rsid w:val="00FA5857"/>
    <w:rsid w:val="00FA6D86"/>
    <w:rsid w:val="00FA7292"/>
    <w:rsid w:val="00FB0095"/>
    <w:rsid w:val="00FB4EFF"/>
    <w:rsid w:val="00FB4F1D"/>
    <w:rsid w:val="00FB5E96"/>
    <w:rsid w:val="00FB6599"/>
    <w:rsid w:val="00FB736E"/>
    <w:rsid w:val="00FC0407"/>
    <w:rsid w:val="00FC1A30"/>
    <w:rsid w:val="00FC205D"/>
    <w:rsid w:val="00FC4385"/>
    <w:rsid w:val="00FC4742"/>
    <w:rsid w:val="00FC4E4B"/>
    <w:rsid w:val="00FC5990"/>
    <w:rsid w:val="00FC59B8"/>
    <w:rsid w:val="00FC5B74"/>
    <w:rsid w:val="00FC5FD7"/>
    <w:rsid w:val="00FC7111"/>
    <w:rsid w:val="00FC7921"/>
    <w:rsid w:val="00FC7C09"/>
    <w:rsid w:val="00FD36CA"/>
    <w:rsid w:val="00FD37B7"/>
    <w:rsid w:val="00FD61EC"/>
    <w:rsid w:val="00FD661B"/>
    <w:rsid w:val="00FE057A"/>
    <w:rsid w:val="00FE076B"/>
    <w:rsid w:val="00FE0A5F"/>
    <w:rsid w:val="00FE381B"/>
    <w:rsid w:val="00FE55CA"/>
    <w:rsid w:val="00FE6128"/>
    <w:rsid w:val="00FE7D41"/>
    <w:rsid w:val="00FE7D54"/>
    <w:rsid w:val="00FF0903"/>
    <w:rsid w:val="00FF1337"/>
    <w:rsid w:val="00FF16BB"/>
    <w:rsid w:val="00FF3B38"/>
    <w:rsid w:val="00FF4407"/>
    <w:rsid w:val="00FF63EC"/>
    <w:rsid w:val="00FF66C4"/>
    <w:rsid w:val="00FF678D"/>
    <w:rsid w:val="00FF68A5"/>
    <w:rsid w:val="00FF6C68"/>
    <w:rsid w:val="00FF6DE4"/>
    <w:rsid w:val="00FF7022"/>
    <w:rsid w:val="00FF7523"/>
  </w:rsids>
  <m:mathPr>
    <m:mathFont m:val="Cambria Math"/>
    <m:brkBin m:val="before"/>
    <m:brkBinSub m:val="--"/>
    <m:smallFrac m:val="0"/>
    <m:dispDef m:val="0"/>
    <m:lMargin m:val="0"/>
    <m:rMargin m:val="0"/>
    <m:defJc m:val="center"/>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B459C"/>
  <w15:chartTrackingRefBased/>
  <w15:docId w15:val="{F9CA9F7D-5CFC-42BB-B326-E8F1AD07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7195"/>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A2F4F"/>
    <w:pPr>
      <w:keepNext/>
      <w:keepLines/>
      <w:spacing w:before="340" w:after="330"/>
      <w:jc w:val="center"/>
      <w:outlineLvl w:val="0"/>
    </w:pPr>
    <w:rPr>
      <w:b/>
      <w:bCs/>
      <w:kern w:val="44"/>
      <w:sz w:val="32"/>
      <w:szCs w:val="44"/>
    </w:rPr>
  </w:style>
  <w:style w:type="paragraph" w:styleId="2">
    <w:name w:val="heading 2"/>
    <w:aliases w:val="一"/>
    <w:basedOn w:val="a"/>
    <w:next w:val="a"/>
    <w:link w:val="20"/>
    <w:uiPriority w:val="9"/>
    <w:unhideWhenUsed/>
    <w:qFormat/>
    <w:rsid w:val="00DA261E"/>
    <w:pPr>
      <w:keepNext/>
      <w:keepLines/>
      <w:spacing w:before="260" w:after="260"/>
      <w:ind w:firstLineChars="0" w:firstLine="0"/>
      <w:jc w:val="center"/>
      <w:outlineLvl w:val="1"/>
    </w:pPr>
    <w:rPr>
      <w:rFonts w:asciiTheme="majorHAnsi" w:eastAsia="仿宋" w:hAnsiTheme="majorHAnsi" w:cstheme="majorBidi"/>
      <w:bCs/>
      <w:sz w:val="28"/>
      <w:szCs w:val="32"/>
    </w:rPr>
  </w:style>
  <w:style w:type="paragraph" w:styleId="3">
    <w:name w:val="heading 3"/>
    <w:aliases w:val="（一）"/>
    <w:basedOn w:val="a"/>
    <w:next w:val="a"/>
    <w:link w:val="30"/>
    <w:uiPriority w:val="9"/>
    <w:unhideWhenUsed/>
    <w:qFormat/>
    <w:rsid w:val="00C11159"/>
    <w:pPr>
      <w:keepNext/>
      <w:keepLines/>
      <w:ind w:leftChars="200" w:left="200"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2F4F"/>
    <w:rPr>
      <w:rFonts w:ascii="Times New Roman" w:eastAsia="宋体" w:hAnsi="Times New Roman"/>
      <w:b/>
      <w:bCs/>
      <w:kern w:val="44"/>
      <w:sz w:val="32"/>
      <w:szCs w:val="44"/>
    </w:rPr>
  </w:style>
  <w:style w:type="character" w:customStyle="1" w:styleId="20">
    <w:name w:val="标题 2 字符"/>
    <w:aliases w:val="一 字符"/>
    <w:basedOn w:val="a0"/>
    <w:link w:val="2"/>
    <w:uiPriority w:val="9"/>
    <w:rsid w:val="00DA261E"/>
    <w:rPr>
      <w:rFonts w:asciiTheme="majorHAnsi" w:eastAsia="仿宋" w:hAnsiTheme="majorHAnsi" w:cstheme="majorBidi"/>
      <w:bCs/>
      <w:sz w:val="28"/>
      <w:szCs w:val="32"/>
    </w:rPr>
  </w:style>
  <w:style w:type="paragraph" w:styleId="a3">
    <w:name w:val="List Paragraph"/>
    <w:basedOn w:val="a"/>
    <w:uiPriority w:val="34"/>
    <w:qFormat/>
    <w:rsid w:val="0097530C"/>
    <w:pPr>
      <w:ind w:firstLine="420"/>
    </w:pPr>
  </w:style>
  <w:style w:type="character" w:customStyle="1" w:styleId="30">
    <w:name w:val="标题 3 字符"/>
    <w:aliases w:val="（一） 字符"/>
    <w:basedOn w:val="a0"/>
    <w:link w:val="3"/>
    <w:uiPriority w:val="9"/>
    <w:rsid w:val="00C11159"/>
    <w:rPr>
      <w:rFonts w:ascii="Times New Roman" w:eastAsia="黑体" w:hAnsi="Times New Roman"/>
      <w:bCs/>
      <w:szCs w:val="32"/>
    </w:rPr>
  </w:style>
  <w:style w:type="character" w:styleId="a4">
    <w:name w:val="Placeholder Text"/>
    <w:basedOn w:val="a0"/>
    <w:uiPriority w:val="99"/>
    <w:semiHidden/>
    <w:rsid w:val="00B32ECE"/>
    <w:rPr>
      <w:color w:val="666666"/>
    </w:rPr>
  </w:style>
  <w:style w:type="table" w:styleId="a5">
    <w:name w:val="Table Grid"/>
    <w:basedOn w:val="a1"/>
    <w:uiPriority w:val="39"/>
    <w:rsid w:val="00187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unhideWhenUsed/>
    <w:rsid w:val="0013432E"/>
    <w:pPr>
      <w:snapToGrid w:val="0"/>
      <w:jc w:val="left"/>
    </w:pPr>
    <w:rPr>
      <w:sz w:val="18"/>
      <w:szCs w:val="18"/>
    </w:rPr>
  </w:style>
  <w:style w:type="character" w:customStyle="1" w:styleId="a7">
    <w:name w:val="脚注文本 字符"/>
    <w:basedOn w:val="a0"/>
    <w:link w:val="a6"/>
    <w:uiPriority w:val="99"/>
    <w:rsid w:val="0013432E"/>
    <w:rPr>
      <w:rFonts w:ascii="Times New Roman" w:eastAsia="宋体" w:hAnsi="Times New Roman"/>
      <w:sz w:val="18"/>
      <w:szCs w:val="18"/>
    </w:rPr>
  </w:style>
  <w:style w:type="character" w:styleId="a8">
    <w:name w:val="footnote reference"/>
    <w:basedOn w:val="a0"/>
    <w:uiPriority w:val="99"/>
    <w:semiHidden/>
    <w:unhideWhenUsed/>
    <w:rsid w:val="0013432E"/>
    <w:rPr>
      <w:vertAlign w:val="superscript"/>
    </w:rPr>
  </w:style>
  <w:style w:type="paragraph" w:styleId="a9">
    <w:name w:val="header"/>
    <w:basedOn w:val="a"/>
    <w:link w:val="aa"/>
    <w:uiPriority w:val="99"/>
    <w:unhideWhenUsed/>
    <w:rsid w:val="000506FE"/>
    <w:pPr>
      <w:tabs>
        <w:tab w:val="center" w:pos="4153"/>
        <w:tab w:val="right" w:pos="8306"/>
      </w:tabs>
      <w:snapToGrid w:val="0"/>
      <w:jc w:val="center"/>
    </w:pPr>
    <w:rPr>
      <w:sz w:val="18"/>
      <w:szCs w:val="18"/>
    </w:rPr>
  </w:style>
  <w:style w:type="character" w:customStyle="1" w:styleId="aa">
    <w:name w:val="页眉 字符"/>
    <w:basedOn w:val="a0"/>
    <w:link w:val="a9"/>
    <w:uiPriority w:val="99"/>
    <w:rsid w:val="000506FE"/>
    <w:rPr>
      <w:rFonts w:ascii="Times New Roman" w:eastAsia="宋体" w:hAnsi="Times New Roman"/>
      <w:sz w:val="18"/>
      <w:szCs w:val="18"/>
    </w:rPr>
  </w:style>
  <w:style w:type="paragraph" w:styleId="ab">
    <w:name w:val="footer"/>
    <w:basedOn w:val="a"/>
    <w:link w:val="ac"/>
    <w:uiPriority w:val="99"/>
    <w:unhideWhenUsed/>
    <w:rsid w:val="000506FE"/>
    <w:pPr>
      <w:tabs>
        <w:tab w:val="center" w:pos="4153"/>
        <w:tab w:val="right" w:pos="8306"/>
      </w:tabs>
      <w:snapToGrid w:val="0"/>
      <w:jc w:val="left"/>
    </w:pPr>
    <w:rPr>
      <w:sz w:val="18"/>
      <w:szCs w:val="18"/>
    </w:rPr>
  </w:style>
  <w:style w:type="character" w:customStyle="1" w:styleId="ac">
    <w:name w:val="页脚 字符"/>
    <w:basedOn w:val="a0"/>
    <w:link w:val="ab"/>
    <w:uiPriority w:val="99"/>
    <w:rsid w:val="000506FE"/>
    <w:rPr>
      <w:rFonts w:ascii="Times New Roman" w:eastAsia="宋体" w:hAnsi="Times New Roman"/>
      <w:sz w:val="18"/>
      <w:szCs w:val="18"/>
    </w:rPr>
  </w:style>
  <w:style w:type="character" w:styleId="ad">
    <w:name w:val="annotation reference"/>
    <w:basedOn w:val="a0"/>
    <w:uiPriority w:val="99"/>
    <w:semiHidden/>
    <w:unhideWhenUsed/>
    <w:rsid w:val="001B0065"/>
    <w:rPr>
      <w:sz w:val="21"/>
      <w:szCs w:val="21"/>
    </w:rPr>
  </w:style>
  <w:style w:type="paragraph" w:styleId="ae">
    <w:name w:val="annotation text"/>
    <w:basedOn w:val="a"/>
    <w:link w:val="af"/>
    <w:uiPriority w:val="99"/>
    <w:semiHidden/>
    <w:unhideWhenUsed/>
    <w:rsid w:val="001B0065"/>
    <w:pPr>
      <w:jc w:val="left"/>
    </w:pPr>
  </w:style>
  <w:style w:type="character" w:customStyle="1" w:styleId="af">
    <w:name w:val="批注文字 字符"/>
    <w:basedOn w:val="a0"/>
    <w:link w:val="ae"/>
    <w:uiPriority w:val="99"/>
    <w:semiHidden/>
    <w:rsid w:val="001B0065"/>
    <w:rPr>
      <w:rFonts w:ascii="Times New Roman" w:eastAsia="宋体" w:hAnsi="Times New Roman"/>
    </w:rPr>
  </w:style>
  <w:style w:type="paragraph" w:styleId="af0">
    <w:name w:val="annotation subject"/>
    <w:basedOn w:val="ae"/>
    <w:next w:val="ae"/>
    <w:link w:val="af1"/>
    <w:uiPriority w:val="99"/>
    <w:semiHidden/>
    <w:unhideWhenUsed/>
    <w:rsid w:val="001B0065"/>
    <w:rPr>
      <w:b/>
      <w:bCs/>
    </w:rPr>
  </w:style>
  <w:style w:type="character" w:customStyle="1" w:styleId="af1">
    <w:name w:val="批注主题 字符"/>
    <w:basedOn w:val="af"/>
    <w:link w:val="af0"/>
    <w:uiPriority w:val="99"/>
    <w:semiHidden/>
    <w:rsid w:val="001B0065"/>
    <w:rPr>
      <w:rFonts w:ascii="Times New Roman" w:eastAsia="宋体" w:hAnsi="Times New Roman"/>
      <w:b/>
      <w:bCs/>
    </w:rPr>
  </w:style>
  <w:style w:type="character" w:styleId="af2">
    <w:name w:val="Hyperlink"/>
    <w:basedOn w:val="a0"/>
    <w:uiPriority w:val="99"/>
    <w:unhideWhenUsed/>
    <w:rsid w:val="006B275B"/>
    <w:rPr>
      <w:color w:val="0563C1" w:themeColor="hyperlink"/>
      <w:u w:val="single"/>
    </w:rPr>
  </w:style>
  <w:style w:type="character" w:styleId="af3">
    <w:name w:val="Unresolved Mention"/>
    <w:basedOn w:val="a0"/>
    <w:uiPriority w:val="99"/>
    <w:semiHidden/>
    <w:unhideWhenUsed/>
    <w:rsid w:val="006B275B"/>
    <w:rPr>
      <w:color w:val="605E5C"/>
      <w:shd w:val="clear" w:color="auto" w:fill="E1DFDD"/>
    </w:rPr>
  </w:style>
  <w:style w:type="paragraph" w:styleId="af4">
    <w:name w:val="No Spacing"/>
    <w:uiPriority w:val="1"/>
    <w:qFormat/>
    <w:rsid w:val="008A4B51"/>
    <w:pPr>
      <w:widowControl w:val="0"/>
      <w:ind w:firstLineChars="200" w:firstLine="200"/>
      <w:jc w:val="both"/>
    </w:pPr>
    <w:rPr>
      <w:rFonts w:ascii="Times New Roman" w:eastAsia="宋体" w:hAnsi="Times New Roman"/>
    </w:rPr>
  </w:style>
  <w:style w:type="paragraph" w:styleId="af5">
    <w:name w:val="Title"/>
    <w:aliases w:val="大标题,主标题"/>
    <w:basedOn w:val="a"/>
    <w:next w:val="a"/>
    <w:link w:val="af6"/>
    <w:uiPriority w:val="10"/>
    <w:qFormat/>
    <w:rsid w:val="005373D4"/>
    <w:pPr>
      <w:spacing w:before="240" w:after="60" w:line="360" w:lineRule="exact"/>
      <w:jc w:val="center"/>
      <w:outlineLvl w:val="0"/>
    </w:pPr>
    <w:rPr>
      <w:rFonts w:asciiTheme="majorHAnsi" w:hAnsiTheme="majorHAnsi" w:cstheme="majorBidi"/>
      <w:b/>
      <w:bCs/>
      <w:sz w:val="32"/>
      <w:szCs w:val="32"/>
    </w:rPr>
  </w:style>
  <w:style w:type="character" w:customStyle="1" w:styleId="af6">
    <w:name w:val="标题 字符"/>
    <w:aliases w:val="大标题 字符,主标题 字符"/>
    <w:basedOn w:val="a0"/>
    <w:link w:val="af5"/>
    <w:uiPriority w:val="10"/>
    <w:rsid w:val="005373D4"/>
    <w:rPr>
      <w:rFonts w:asciiTheme="majorHAnsi" w:eastAsia="宋体" w:hAnsiTheme="majorHAnsi" w:cstheme="majorBidi"/>
      <w:b/>
      <w:bCs/>
      <w:sz w:val="32"/>
      <w:szCs w:val="32"/>
    </w:rPr>
  </w:style>
  <w:style w:type="paragraph" w:styleId="af7">
    <w:name w:val="endnote text"/>
    <w:basedOn w:val="a"/>
    <w:link w:val="af8"/>
    <w:uiPriority w:val="99"/>
    <w:unhideWhenUsed/>
    <w:rsid w:val="00F51BE8"/>
    <w:pPr>
      <w:snapToGrid w:val="0"/>
      <w:ind w:firstLineChars="0" w:firstLine="0"/>
      <w:jc w:val="left"/>
    </w:pPr>
    <w:rPr>
      <w:rFonts w:cs="Times New Roman"/>
    </w:rPr>
  </w:style>
  <w:style w:type="character" w:customStyle="1" w:styleId="af8">
    <w:name w:val="尾注文本 字符"/>
    <w:basedOn w:val="a0"/>
    <w:link w:val="af7"/>
    <w:uiPriority w:val="99"/>
    <w:rsid w:val="00F51BE8"/>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35703">
      <w:bodyDiv w:val="1"/>
      <w:marLeft w:val="0"/>
      <w:marRight w:val="0"/>
      <w:marTop w:val="0"/>
      <w:marBottom w:val="0"/>
      <w:divBdr>
        <w:top w:val="none" w:sz="0" w:space="0" w:color="auto"/>
        <w:left w:val="none" w:sz="0" w:space="0" w:color="auto"/>
        <w:bottom w:val="none" w:sz="0" w:space="0" w:color="auto"/>
        <w:right w:val="none" w:sz="0" w:space="0" w:color="auto"/>
      </w:divBdr>
    </w:div>
    <w:div w:id="216670228">
      <w:bodyDiv w:val="1"/>
      <w:marLeft w:val="0"/>
      <w:marRight w:val="0"/>
      <w:marTop w:val="0"/>
      <w:marBottom w:val="0"/>
      <w:divBdr>
        <w:top w:val="none" w:sz="0" w:space="0" w:color="auto"/>
        <w:left w:val="none" w:sz="0" w:space="0" w:color="auto"/>
        <w:bottom w:val="none" w:sz="0" w:space="0" w:color="auto"/>
        <w:right w:val="none" w:sz="0" w:space="0" w:color="auto"/>
      </w:divBdr>
    </w:div>
    <w:div w:id="247689950">
      <w:bodyDiv w:val="1"/>
      <w:marLeft w:val="0"/>
      <w:marRight w:val="0"/>
      <w:marTop w:val="0"/>
      <w:marBottom w:val="0"/>
      <w:divBdr>
        <w:top w:val="none" w:sz="0" w:space="0" w:color="auto"/>
        <w:left w:val="none" w:sz="0" w:space="0" w:color="auto"/>
        <w:bottom w:val="none" w:sz="0" w:space="0" w:color="auto"/>
        <w:right w:val="none" w:sz="0" w:space="0" w:color="auto"/>
      </w:divBdr>
    </w:div>
    <w:div w:id="248196391">
      <w:bodyDiv w:val="1"/>
      <w:marLeft w:val="0"/>
      <w:marRight w:val="0"/>
      <w:marTop w:val="0"/>
      <w:marBottom w:val="0"/>
      <w:divBdr>
        <w:top w:val="none" w:sz="0" w:space="0" w:color="auto"/>
        <w:left w:val="none" w:sz="0" w:space="0" w:color="auto"/>
        <w:bottom w:val="none" w:sz="0" w:space="0" w:color="auto"/>
        <w:right w:val="none" w:sz="0" w:space="0" w:color="auto"/>
      </w:divBdr>
    </w:div>
    <w:div w:id="308752712">
      <w:bodyDiv w:val="1"/>
      <w:marLeft w:val="0"/>
      <w:marRight w:val="0"/>
      <w:marTop w:val="0"/>
      <w:marBottom w:val="0"/>
      <w:divBdr>
        <w:top w:val="none" w:sz="0" w:space="0" w:color="auto"/>
        <w:left w:val="none" w:sz="0" w:space="0" w:color="auto"/>
        <w:bottom w:val="none" w:sz="0" w:space="0" w:color="auto"/>
        <w:right w:val="none" w:sz="0" w:space="0" w:color="auto"/>
      </w:divBdr>
    </w:div>
    <w:div w:id="339233496">
      <w:bodyDiv w:val="1"/>
      <w:marLeft w:val="0"/>
      <w:marRight w:val="0"/>
      <w:marTop w:val="0"/>
      <w:marBottom w:val="0"/>
      <w:divBdr>
        <w:top w:val="none" w:sz="0" w:space="0" w:color="auto"/>
        <w:left w:val="none" w:sz="0" w:space="0" w:color="auto"/>
        <w:bottom w:val="none" w:sz="0" w:space="0" w:color="auto"/>
        <w:right w:val="none" w:sz="0" w:space="0" w:color="auto"/>
      </w:divBdr>
    </w:div>
    <w:div w:id="411050750">
      <w:bodyDiv w:val="1"/>
      <w:marLeft w:val="0"/>
      <w:marRight w:val="0"/>
      <w:marTop w:val="0"/>
      <w:marBottom w:val="0"/>
      <w:divBdr>
        <w:top w:val="none" w:sz="0" w:space="0" w:color="auto"/>
        <w:left w:val="none" w:sz="0" w:space="0" w:color="auto"/>
        <w:bottom w:val="none" w:sz="0" w:space="0" w:color="auto"/>
        <w:right w:val="none" w:sz="0" w:space="0" w:color="auto"/>
      </w:divBdr>
      <w:divsChild>
        <w:div w:id="228420463">
          <w:marLeft w:val="0"/>
          <w:marRight w:val="0"/>
          <w:marTop w:val="0"/>
          <w:marBottom w:val="0"/>
          <w:divBdr>
            <w:top w:val="none" w:sz="0" w:space="0" w:color="auto"/>
            <w:left w:val="none" w:sz="0" w:space="0" w:color="auto"/>
            <w:bottom w:val="none" w:sz="0" w:space="0" w:color="auto"/>
            <w:right w:val="none" w:sz="0" w:space="0" w:color="auto"/>
          </w:divBdr>
          <w:divsChild>
            <w:div w:id="1902403768">
              <w:marLeft w:val="0"/>
              <w:marRight w:val="0"/>
              <w:marTop w:val="0"/>
              <w:marBottom w:val="0"/>
              <w:divBdr>
                <w:top w:val="none" w:sz="0" w:space="0" w:color="auto"/>
                <w:left w:val="none" w:sz="0" w:space="0" w:color="auto"/>
                <w:bottom w:val="none" w:sz="0" w:space="0" w:color="auto"/>
                <w:right w:val="none" w:sz="0" w:space="0" w:color="auto"/>
              </w:divBdr>
              <w:divsChild>
                <w:div w:id="977145613">
                  <w:marLeft w:val="0"/>
                  <w:marRight w:val="0"/>
                  <w:marTop w:val="0"/>
                  <w:marBottom w:val="0"/>
                  <w:divBdr>
                    <w:top w:val="none" w:sz="0" w:space="0" w:color="auto"/>
                    <w:left w:val="none" w:sz="0" w:space="0" w:color="auto"/>
                    <w:bottom w:val="none" w:sz="0" w:space="0" w:color="auto"/>
                    <w:right w:val="none" w:sz="0" w:space="0" w:color="auto"/>
                  </w:divBdr>
                  <w:divsChild>
                    <w:div w:id="1937665660">
                      <w:marLeft w:val="0"/>
                      <w:marRight w:val="0"/>
                      <w:marTop w:val="0"/>
                      <w:marBottom w:val="0"/>
                      <w:divBdr>
                        <w:top w:val="none" w:sz="0" w:space="0" w:color="auto"/>
                        <w:left w:val="none" w:sz="0" w:space="0" w:color="auto"/>
                        <w:bottom w:val="none" w:sz="0" w:space="0" w:color="auto"/>
                        <w:right w:val="none" w:sz="0" w:space="0" w:color="auto"/>
                      </w:divBdr>
                      <w:divsChild>
                        <w:div w:id="710769342">
                          <w:marLeft w:val="0"/>
                          <w:marRight w:val="0"/>
                          <w:marTop w:val="0"/>
                          <w:marBottom w:val="0"/>
                          <w:divBdr>
                            <w:top w:val="none" w:sz="0" w:space="0" w:color="auto"/>
                            <w:left w:val="none" w:sz="0" w:space="0" w:color="auto"/>
                            <w:bottom w:val="none" w:sz="0" w:space="0" w:color="auto"/>
                            <w:right w:val="none" w:sz="0" w:space="0" w:color="auto"/>
                          </w:divBdr>
                          <w:divsChild>
                            <w:div w:id="1221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6901">
      <w:bodyDiv w:val="1"/>
      <w:marLeft w:val="0"/>
      <w:marRight w:val="0"/>
      <w:marTop w:val="0"/>
      <w:marBottom w:val="0"/>
      <w:divBdr>
        <w:top w:val="none" w:sz="0" w:space="0" w:color="auto"/>
        <w:left w:val="none" w:sz="0" w:space="0" w:color="auto"/>
        <w:bottom w:val="none" w:sz="0" w:space="0" w:color="auto"/>
        <w:right w:val="none" w:sz="0" w:space="0" w:color="auto"/>
      </w:divBdr>
    </w:div>
    <w:div w:id="710421989">
      <w:bodyDiv w:val="1"/>
      <w:marLeft w:val="0"/>
      <w:marRight w:val="0"/>
      <w:marTop w:val="0"/>
      <w:marBottom w:val="0"/>
      <w:divBdr>
        <w:top w:val="none" w:sz="0" w:space="0" w:color="auto"/>
        <w:left w:val="none" w:sz="0" w:space="0" w:color="auto"/>
        <w:bottom w:val="none" w:sz="0" w:space="0" w:color="auto"/>
        <w:right w:val="none" w:sz="0" w:space="0" w:color="auto"/>
      </w:divBdr>
    </w:div>
    <w:div w:id="846214936">
      <w:bodyDiv w:val="1"/>
      <w:marLeft w:val="0"/>
      <w:marRight w:val="0"/>
      <w:marTop w:val="0"/>
      <w:marBottom w:val="0"/>
      <w:divBdr>
        <w:top w:val="none" w:sz="0" w:space="0" w:color="auto"/>
        <w:left w:val="none" w:sz="0" w:space="0" w:color="auto"/>
        <w:bottom w:val="none" w:sz="0" w:space="0" w:color="auto"/>
        <w:right w:val="none" w:sz="0" w:space="0" w:color="auto"/>
      </w:divBdr>
    </w:div>
    <w:div w:id="1423523253">
      <w:bodyDiv w:val="1"/>
      <w:marLeft w:val="0"/>
      <w:marRight w:val="0"/>
      <w:marTop w:val="0"/>
      <w:marBottom w:val="0"/>
      <w:divBdr>
        <w:top w:val="none" w:sz="0" w:space="0" w:color="auto"/>
        <w:left w:val="none" w:sz="0" w:space="0" w:color="auto"/>
        <w:bottom w:val="none" w:sz="0" w:space="0" w:color="auto"/>
        <w:right w:val="none" w:sz="0" w:space="0" w:color="auto"/>
      </w:divBdr>
    </w:div>
    <w:div w:id="1455127466">
      <w:bodyDiv w:val="1"/>
      <w:marLeft w:val="0"/>
      <w:marRight w:val="0"/>
      <w:marTop w:val="0"/>
      <w:marBottom w:val="0"/>
      <w:divBdr>
        <w:top w:val="none" w:sz="0" w:space="0" w:color="auto"/>
        <w:left w:val="none" w:sz="0" w:space="0" w:color="auto"/>
        <w:bottom w:val="none" w:sz="0" w:space="0" w:color="auto"/>
        <w:right w:val="none" w:sz="0" w:space="0" w:color="auto"/>
      </w:divBdr>
    </w:div>
    <w:div w:id="1710911103">
      <w:bodyDiv w:val="1"/>
      <w:marLeft w:val="0"/>
      <w:marRight w:val="0"/>
      <w:marTop w:val="0"/>
      <w:marBottom w:val="0"/>
      <w:divBdr>
        <w:top w:val="none" w:sz="0" w:space="0" w:color="auto"/>
        <w:left w:val="none" w:sz="0" w:space="0" w:color="auto"/>
        <w:bottom w:val="none" w:sz="0" w:space="0" w:color="auto"/>
        <w:right w:val="none" w:sz="0" w:space="0" w:color="auto"/>
      </w:divBdr>
    </w:div>
    <w:div w:id="1779446299">
      <w:bodyDiv w:val="1"/>
      <w:marLeft w:val="0"/>
      <w:marRight w:val="0"/>
      <w:marTop w:val="0"/>
      <w:marBottom w:val="0"/>
      <w:divBdr>
        <w:top w:val="none" w:sz="0" w:space="0" w:color="auto"/>
        <w:left w:val="none" w:sz="0" w:space="0" w:color="auto"/>
        <w:bottom w:val="none" w:sz="0" w:space="0" w:color="auto"/>
        <w:right w:val="none" w:sz="0" w:space="0" w:color="auto"/>
      </w:divBdr>
      <w:divsChild>
        <w:div w:id="766077635">
          <w:marLeft w:val="0"/>
          <w:marRight w:val="0"/>
          <w:marTop w:val="0"/>
          <w:marBottom w:val="0"/>
          <w:divBdr>
            <w:top w:val="none" w:sz="0" w:space="0" w:color="auto"/>
            <w:left w:val="none" w:sz="0" w:space="0" w:color="auto"/>
            <w:bottom w:val="none" w:sz="0" w:space="0" w:color="auto"/>
            <w:right w:val="none" w:sz="0" w:space="0" w:color="auto"/>
          </w:divBdr>
          <w:divsChild>
            <w:div w:id="1049374377">
              <w:marLeft w:val="0"/>
              <w:marRight w:val="0"/>
              <w:marTop w:val="0"/>
              <w:marBottom w:val="0"/>
              <w:divBdr>
                <w:top w:val="none" w:sz="0" w:space="0" w:color="auto"/>
                <w:left w:val="none" w:sz="0" w:space="0" w:color="auto"/>
                <w:bottom w:val="none" w:sz="0" w:space="0" w:color="auto"/>
                <w:right w:val="none" w:sz="0" w:space="0" w:color="auto"/>
              </w:divBdr>
              <w:divsChild>
                <w:div w:id="1890611163">
                  <w:marLeft w:val="0"/>
                  <w:marRight w:val="0"/>
                  <w:marTop w:val="0"/>
                  <w:marBottom w:val="0"/>
                  <w:divBdr>
                    <w:top w:val="none" w:sz="0" w:space="0" w:color="auto"/>
                    <w:left w:val="none" w:sz="0" w:space="0" w:color="auto"/>
                    <w:bottom w:val="none" w:sz="0" w:space="0" w:color="auto"/>
                    <w:right w:val="none" w:sz="0" w:space="0" w:color="auto"/>
                  </w:divBdr>
                  <w:divsChild>
                    <w:div w:id="863372748">
                      <w:marLeft w:val="0"/>
                      <w:marRight w:val="0"/>
                      <w:marTop w:val="0"/>
                      <w:marBottom w:val="0"/>
                      <w:divBdr>
                        <w:top w:val="none" w:sz="0" w:space="0" w:color="auto"/>
                        <w:left w:val="none" w:sz="0" w:space="0" w:color="auto"/>
                        <w:bottom w:val="none" w:sz="0" w:space="0" w:color="auto"/>
                        <w:right w:val="none" w:sz="0" w:space="0" w:color="auto"/>
                      </w:divBdr>
                      <w:divsChild>
                        <w:div w:id="1224297822">
                          <w:marLeft w:val="0"/>
                          <w:marRight w:val="0"/>
                          <w:marTop w:val="0"/>
                          <w:marBottom w:val="0"/>
                          <w:divBdr>
                            <w:top w:val="none" w:sz="0" w:space="0" w:color="auto"/>
                            <w:left w:val="none" w:sz="0" w:space="0" w:color="auto"/>
                            <w:bottom w:val="none" w:sz="0" w:space="0" w:color="auto"/>
                            <w:right w:val="none" w:sz="0" w:space="0" w:color="auto"/>
                          </w:divBdr>
                          <w:divsChild>
                            <w:div w:id="14930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8047912">
      <w:bodyDiv w:val="1"/>
      <w:marLeft w:val="0"/>
      <w:marRight w:val="0"/>
      <w:marTop w:val="0"/>
      <w:marBottom w:val="0"/>
      <w:divBdr>
        <w:top w:val="none" w:sz="0" w:space="0" w:color="auto"/>
        <w:left w:val="none" w:sz="0" w:space="0" w:color="auto"/>
        <w:bottom w:val="none" w:sz="0" w:space="0" w:color="auto"/>
        <w:right w:val="none" w:sz="0" w:space="0" w:color="auto"/>
      </w:divBdr>
    </w:div>
    <w:div w:id="2001495150">
      <w:bodyDiv w:val="1"/>
      <w:marLeft w:val="0"/>
      <w:marRight w:val="0"/>
      <w:marTop w:val="0"/>
      <w:marBottom w:val="0"/>
      <w:divBdr>
        <w:top w:val="none" w:sz="0" w:space="0" w:color="auto"/>
        <w:left w:val="none" w:sz="0" w:space="0" w:color="auto"/>
        <w:bottom w:val="none" w:sz="0" w:space="0" w:color="auto"/>
        <w:right w:val="none" w:sz="0" w:space="0" w:color="auto"/>
      </w:divBdr>
    </w:div>
    <w:div w:id="2005282131">
      <w:bodyDiv w:val="1"/>
      <w:marLeft w:val="0"/>
      <w:marRight w:val="0"/>
      <w:marTop w:val="0"/>
      <w:marBottom w:val="0"/>
      <w:divBdr>
        <w:top w:val="none" w:sz="0" w:space="0" w:color="auto"/>
        <w:left w:val="none" w:sz="0" w:space="0" w:color="auto"/>
        <w:bottom w:val="none" w:sz="0" w:space="0" w:color="auto"/>
        <w:right w:val="none" w:sz="0" w:space="0" w:color="auto"/>
      </w:divBdr>
    </w:div>
    <w:div w:id="2023435802">
      <w:bodyDiv w:val="1"/>
      <w:marLeft w:val="0"/>
      <w:marRight w:val="0"/>
      <w:marTop w:val="0"/>
      <w:marBottom w:val="0"/>
      <w:divBdr>
        <w:top w:val="none" w:sz="0" w:space="0" w:color="auto"/>
        <w:left w:val="none" w:sz="0" w:space="0" w:color="auto"/>
        <w:bottom w:val="none" w:sz="0" w:space="0" w:color="auto"/>
        <w:right w:val="none" w:sz="0" w:space="0" w:color="auto"/>
      </w:divBdr>
    </w:div>
    <w:div w:id="2131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DCF86-C26C-400E-85C9-B90D4B161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xiaomin hu</dc:creator>
  <cp:keywords/>
  <dc:description>NE.Ref</dc:description>
  <cp:lastModifiedBy>xiaomin hu</cp:lastModifiedBy>
  <cp:revision>4</cp:revision>
  <cp:lastPrinted>2024-08-02T08:13:00Z</cp:lastPrinted>
  <dcterms:created xsi:type="dcterms:W3CDTF">2024-10-13T11:18:00Z</dcterms:created>
  <dcterms:modified xsi:type="dcterms:W3CDTF">2024-10-14T11:41:00Z</dcterms:modified>
</cp:coreProperties>
</file>