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579" w:line="579" w:lineRule="exact"/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 xml:space="preserve">关于研究“刀盾”网络传播</w:t>
        <w:br/>
        <w:t xml:space="preserve">热度情况的专题会议纪要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会议基本信息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- 会议名称：“刀盾”网络传播热度情况专题会议</w:t>
        <w:br/>
        <w:t xml:space="preserve">- 时间：[时间]</w:t>
        <w:br/>
        <w:t xml:space="preserve">- 地点：[地点]</w:t>
        <w:br/>
        <w:t xml:space="preserve">- 主持人：[主持人]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出席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[出席人员]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参加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[参加人员]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记录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[记录人]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时间]，[会议组织单位]召开“刀盾”网络传播热度情况专题会议，围绕“刀盾”相关网络热度表现、传播路径、内容形态和后续跟踪安排进行了专题研究。会议听取了公开网络资料梳理情况汇报，研究了“刀盾”从短视频热梗向跨平台迷因形象扩散的阶段性表现，审议了后续素材整理和口径使用建议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会议认为，现有公开网络资料能够较为清晰地反映出“刀盾”在较短时间内形成集中传播态势。公开页面显示，2026年2月24日至2月26日期间，抖音精选连续出现《刀盾狗到底是什么呀？》《我的刀盾，刀盾狗。比比拉布，巴巴博一。》《什么是刀盾狗？》等内容，说明“刀盾狗”“我的刀盾”等表达在短时间内已完成命名固化和平台内高频复现。3DM于2026年2月26日发布梗源说明，将“我的刀盾”解释为英文“What the dog doing?”的空耳表达，表明该形象已由单条视频内容转入“可解释、可复述、可再传播”的网络热梗阶段。Perfect Corp于2026年3月28日发布文章称，TikTok、IG Reels和小红书等平台上已广泛出现“一只Q版柴犬手拿刀盾、配合‘我的刀盾’音效”的内容，说明其传播已由单平台热梗延展为跨平台、跨语境的稳定迷因形象。</w:t>
      </w: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传播起势较快，从2026年2月下旬开始，相关名称、音效和图像组合在短视频场景中连续出现，具备明显的快速聚集特征；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识别符号稳定，“Q版柴犬+刀盾装备+空耳台词”这一组合已经形成相对固定的识别要素，用户识别和复用门槛较低；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二次创作活跃，围绕“刀盾”的梗解释、特效玩法、表情包衍生和跨平台再包装不断出现，说明其传播并非一次性爆点，而是具有持续被调用和再生产的能力；</w:t>
      </w:r>
      <w:r>
        <w:rPr>
          <w:rFonts w:ascii="黑体" w:hAnsi="黑体" w:eastAsia="黑体" w:cs="黑体"/>
          <w:sz w:val="32"/>
          <w:szCs w:val="32"/>
        </w:rPr>
        <w:t xml:space="preserve">四是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情绪适配范围较广，该形象兼具可爱、迷惑、反差和戏谑属性，既可承担卖萌功能，也可承担评论区互动和轻量情绪表达功能，因此更容易在不同圈层中被反复使用。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会议决定，一、原则同意将“刀盾”界定为近期网络传播中热度较高、辨识度较强、具有跨平台扩散特征的迷因化小狗形象，在后续相关材料中统一使用“‘刀盾’网络热梗形象”作为描述口径。</w:t>
        <w:br/>
        <w:t xml:space="preserve">　　二、同意将目前已核实的公开资料作为阶段性观察依据，重点以2026年2月24日至2月26日期间抖音精选相关页面、2026年2月26日3DM梗源说明页面和2026年3月28日Perfect Corp相关文章作为基础样本，后续新增材料继续动态补充。</w:t>
        <w:br/>
        <w:t xml:space="preserve">　　三、同意在对外或对上报送材料中，对“刀盾”热度情况采用审慎表述，不直接使用未经核实的播放量、转发量、排行名次等数据，重点从集中出现、快速扩散、跨平台传播、识别符号稳定和二创活跃等角度概括其火爆程度。</w:t>
        <w:br/>
        <w:t xml:space="preserve">　　四、同意将“刀盾”案例纳入网络传播观察样本库，作为研究短视频热梗跨平台扩散路径、空耳梗演化机制和可爱动物形象传播逻辑的专题案例持续跟踪。</w:t>
        <w:br/>
        <w:t xml:space="preserve">　　五、同意根据后续工作需要，视情整理形成简版情况专报、专题汇报提纲和案例分析材料，为宣传策划、舆情观察和素材积累提供基础支撑。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责任分工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[牵头单位]于[日期]前对现有公开网页资料再作一次复核，重点核对页面标题、发布日期、平台来源和主要表述，形成统一素材目录。</w:t>
        <w:br/>
        <w:t xml:space="preserve">　　[责任单位一]于[日期]前完成“刀盾”传播路径简要梳理，重点归纳短视频平台起势、梗源解释页面扩散和跨平台再包装三个阶段的主要特征。</w:t>
        <w:br/>
        <w:t xml:space="preserve">　　[责任单位二]于[日期]前研究提出“刀盾”案例在正式材料中可采用的表述边界，明确哪些说法可以直接使用，哪些热度描述需标注待核实或避免使用。</w:t>
        <w:br/>
        <w:t xml:space="preserve">　　[责任单位三]于[日期]前视情形成一份不超过[字数]字的内部简报版材料，供后续专题报送时参考。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后续要求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各有关单位要坚持真实性优先，继续跟踪“刀盾”相关公开页面变化情况，新增材料要注明来源、日期和链接，不得将网络传闻、二手转述和未经核实的热度截图直接作为正式材料依据。涉及“火爆”“爆红”“全网走红”等表述时，要优先用能够被公开网页支撑的事实进行说明，避免口号化放大。对后续形成的专题材料、汇报材料和案例材料，要统一口径、统一称谓、统一来源，确保描述稳妥、边界清楚、便于复核。涉及尚未公开的内部研判和使用安排，未经批准不得对外扩散和引用。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附件1（可选）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图1：刀盾示意图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rPr>
          <w:cantSplit/>
        </w:trPr>
        <w:tc>
          <w:tcPr>
            <w:tcW w:w="0" w:type="auto"/>
          </w:tcPr>
          <w:p>
            <w:pPr>
              <w:jc w:val="center"/>
              <w:spacing w:before="120" w:after="120"/>
            </w:pPr>
            <w:r>
              <w:drawing>
                <wp:inline xmlns:wp="http://schemas.openxmlformats.org/drawingml/2006/wordprocessingDrawing" distT="0" distB="0" distL="0" distR="0">
                  <wp:extent cx="4773930" cy="3182620"/>
                  <wp:effectExtent l="0" t="0" r="0" b="0"/>
                  <wp:docPr id="1" name="图片 1" descr="图1 刀盾示意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1 刀盾示意图" descr="图1 刀盾示意图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3930" cy="318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说明：根据当前公开传播内容中反复出现的“可爱小狗+刀盾装备”组合绘制的示意图，仅用于当前纪要样例演示附件插图能力。</w:t>
      </w:r>
    </w:p>
    <w:p>
      <w:pPr>
        <w:pBdr>
          <w:top w:val="single" w:sz="16" w:space="4" w:color="000000"/>
        </w:pBdr>
        <w:spacing w:before="6658" w:after="0" w:line="579" w:lineRule="exact"/>
      </w:pPr>
      <w:r>
        <w:rPr>
          <w:rFonts w:ascii="仿宋_GB2312" w:hAnsi="仿宋_GB2312" w:eastAsia="仿宋_GB2312" w:cs="仿宋_GB2312"/>
          <w:sz w:val="28"/>
          <w:szCs w:val="28"/>
        </w:rPr>
        <w:t xml:space="preserve">主送：[主送单位]</w:t>
      </w:r>
    </w:p>
    <w:p>
      <w:pPr>
        <w:pBdr>
          <w:top w:val="single" w:sz="16" w:space="4" w:color="000000"/>
        </w:pBdr>
        <w:spacing w:before="0" w:after="0" w:line="579" w:lineRule="exact"/>
      </w:pPr>
      <w:r>
        <w:rPr>
          <w:rFonts w:ascii="仿宋_GB2312" w:hAnsi="仿宋_GB2312" w:eastAsia="仿宋_GB2312" w:cs="仿宋_GB2312"/>
          <w:sz w:val="28"/>
          <w:szCs w:val="28"/>
        </w:rPr>
        <w:t xml:space="preserve">抄送：[抄送单位]</w:t>
      </w:r>
    </w:p>
    <w:p>
      <w:pPr>
        <w:pBdr>
          <w:top w:val="single" w:sz="16" w:space="4" w:color="000000"/>
        </w:pBdr>
        <w:spacing w:before="0" w:after="0" w:line="579" w:lineRule="exact"/>
      </w:pPr>
      <w:r>
        <w:rPr>
          <w:rFonts w:ascii="仿宋_GB2312" w:hAnsi="仿宋_GB2312" w:eastAsia="仿宋_GB2312" w:cs="仿宋_GB2312"/>
          <w:sz w:val="28"/>
          <w:szCs w:val="28"/>
        </w:rPr>
        <w:t xml:space="preserve">审核：[审核人]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720" w:gutter="0"/>
    </w:sectPr>
  </w:body>
</w:document>
</file>

<file path=word/fontTable.xml><?xml version="1.0" encoding="utf-8"?>
<w:fonts xmlns:w="http://schemas.openxmlformats.org/wordprocessingml/2006/main">
  <w:font w:name="方正小标宋简体">
    <w:charset w:val="86"/>
    <w:family w:val="auto"/>
    <w:pitch w:val="variable"/>
  </w:font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仿宋_GB2312" w:hAnsi="仿宋_GB2312" w:eastAsia="仿宋_GB2312" w:cs="仿宋_GB2312"/>
        <w:sz w:val="28"/>
        <w:szCs w:val="28"/>
      </w:rPr>
      <w:t>— </w:t>
    </w:r>
    <w:r>
      <w:rPr>
        <w:rFonts w:ascii="仿宋_GB2312" w:hAnsi="仿宋_GB2312" w:eastAsia="仿宋_GB2312" w:cs="仿宋_GB2312"/>
        <w:sz w:val="28"/>
        <w:szCs w:val="28"/>
      </w:rPr>
      <w:fldChar w:fldCharType="begin"/>
    </w:r>
    <w:r>
      <w:instrText xml:space="preserve"> PAGE </w:instrText>
    </w:r>
    <w:r>
      <w:rPr>
        <w:rFonts w:ascii="仿宋_GB2312" w:hAnsi="仿宋_GB2312" w:eastAsia="仿宋_GB2312" w:cs="仿宋_GB2312"/>
        <w:sz w:val="28"/>
        <w:szCs w:val="28"/>
      </w:rPr>
      <w:fldChar w:fldCharType="separate"/>
    </w:r>
    <w:r>
      <w:rPr>
        <w:rFonts w:ascii="仿宋_GB2312" w:hAnsi="仿宋_GB2312" w:eastAsia="仿宋_GB2312" w:cs="仿宋_GB2312"/>
        <w:sz w:val="28"/>
        <w:szCs w:val="28"/>
      </w:rPr>
      <w:t>1</w:t>
    </w:r>
    <w:r>
      <w:rPr>
        <w:rFonts w:ascii="仿宋_GB2312" w:hAnsi="仿宋_GB2312" w:eastAsia="仿宋_GB2312" w:cs="仿宋_GB2312"/>
        <w:sz w:val="28"/>
        <w:szCs w:val="28"/>
      </w:rPr>
      <w:fldChar w:fldCharType="end"/>
    </w:r>
    <w:r>
      <w:rPr>
        <w:rFonts w:ascii="仿宋_GB2312" w:hAnsi="仿宋_GB2312" w:eastAsia="仿宋_GB2312" w:cs="仿宋_GB2312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579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Relationship Id="rId4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关于研究“刀盾”网络传播热度情况的专题会议纪要</dc:title>
  <dc:creator>Codex</dc:creator>
  <cp:lastModifiedBy>Codex</cp:lastModifiedBy>
  <dcterms:created xsi:type="dcterms:W3CDTF">2026-04-04T09:44:04Z</dcterms:created>
  <dcterms:modified xsi:type="dcterms:W3CDTF">2026-04-04T09:44:04Z</dcterms:modified>
</cp:coreProperties>
</file>