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“我的刀盾”传播素材整理工作方案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一、制定背景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“我的刀盾”相关公开网页材料，现已初步掌握其在短视频平台集中出现、被解释为空耳梗并呈现跨平台轻量扩散的基本情况。为进一步统一事实口径、完善样例积累、提升离线写作使用效果，拟制定本工作方案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二、总体要求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坚持实事求是、统一口径、分类整理、便于复用的原则，围绕“可核实事实、可稳妥表述、可按文种转换”的目标推进素材整理工作，确保形成的材料既便于离线模型使用，又符合正式材料写作边界。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三、工作目标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通过一轮集中整理，形成较为稳定的原始素材汇编、提炼材料、单文种 prompt 和离线样例目录，为报告、通知、请示、纪要以及常见正式材料的离线生成提供底层支撑。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四、主要任务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（一）开展材料归集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对现有公开网页中涉及“我的刀盾”的页面标题、梗源解释、跨平台介绍和典型图像说明进行集中归集，形成可重复使用的原始素材底板。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（二）开展事实核验和口径清理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区分可直接引用事实、不宜直接使用表述和需进一步核实内容，统一时间点、平台名称和传播判断边界。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（三）开展文种转换整理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围绕报告、简报、专报、汇报材料、工作方案、讲话稿、回复函等文种，分别提炼材料并形成单文种离线 prompt。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五、实施步骤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第一阶段，完成原始材料归集和事实边界梳理。第二阶段，完成分文种提炼和 prompt 生成。第三阶段，完成成稿样例、Word 导出和目录归档。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六、保障措施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压实责任分工，明确材料归集、事实核验、样例整理和成稿导出责任。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强化审核把关，涉及时间、平台、来源和传播判断的内容一律以公开可核实信息为准。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建立复盘机制，结合实际使用情况持续修订提炼材料和样例目录。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“我的刀盾”传播素材整理工作方案</dc:title>
  <dc:creator>Codex</dc:creator>
  <cp:lastModifiedBy>Codex</cp:lastModifiedBy>
  <dcterms:created xsi:type="dcterms:W3CDTF">2026-04-06T10:09:37Z</dcterms:created>
  <dcterms:modified xsi:type="dcterms:W3CDTF">2026-04-06T10:09:37Z</dcterms:modified>
</cp:coreProperties>
</file>