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关于2026年6月24日中</w:t>
        <w:br/>
        <w:t xml:space="preserve">央国家部委政务动态的报告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[报送对象]：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现将2026年6月24日中央国家部委主要政务动态报告如下。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一、总体情况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近一周，[发布机关数量]个中央国家部委通过官网集中发布政策文件、通知公告与工作动态[X]项，主要集中在[领域一]、[领域二]、[领域三]等方面，总体呈现[总体特征，如"稳增长与防风险并重、政策落地节奏加快"等概括判断]的特点。以下按部委分条梳理重点动态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二、重点动态</w:t>
      </w:r>
    </w:p>
    <w:p>
      <w:pPr>
        <w:ind w:firstLineChars="200" w:firstLine="632"/>
        <w:spacing w:before="0" w:after="0" w:line="579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（一）[发展改革委]。[发布了《[标题]》，部署X领域重点任务，明确到[时间节点]实现X目标]。〔来源：[来源链接，待核实]〕</w:t>
      </w:r>
    </w:p>
    <w:p>
      <w:pPr>
        <w:ind w:firstLineChars="200" w:firstLine="632"/>
        <w:spacing w:before="0" w:after="0" w:line="579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（二）[财政部]。[就X资金安排/政策作出部署，要点为……]。〔来源：[来源链接，待核实]〕</w:t>
      </w:r>
    </w:p>
    <w:p>
      <w:pPr>
        <w:ind w:firstLineChars="200" w:firstLine="632"/>
        <w:spacing w:before="0" w:after="0" w:line="579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（三）[工业和信息化部]。[印发X产业实施方案，提出X目标与举措]。〔来源：[来源链接，待核实]〕</w:t>
      </w:r>
    </w:p>
    <w:p>
      <w:pPr>
        <w:ind w:firstLineChars="200" w:firstLine="632"/>
        <w:spacing w:before="0" w:after="0" w:line="579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（四）[商务部]。[出台X外贸/消费措施，要点为……]。〔来源：[来源链接，待核实]〕</w:t>
      </w:r>
    </w:p>
    <w:p>
      <w:pPr>
        <w:ind w:firstLineChars="200" w:firstLine="632"/>
        <w:spacing w:before="0" w:after="0" w:line="579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（五）[生态环境部]。[发布X环保专项公告，安排要点为……]。〔来源：[来源链接，待核实]〕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三、需要关注的问题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[需要关注的问题一，如某项政策落地的时限要求]；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[问题二，如跨部门协同事项]；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[问题三，如对本单位/本地区的影响]。以上为依据已公开信息作出的研判，非新的事实。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四、下一步关注建议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持续跟踪[重点领域]的后续配套文件；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对涉及本单位职责的[事项]提前研究对接；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对暂未取到或存疑的动态（见底稿"未取到"项）继续核实，确认来源后再纳入。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特此报告。</w:t>
      </w:r>
    </w:p>
    <w:p>
      <w:pPr>
        <w:jc w:val="right"/>
        <w:ind w:rightChars="800" w:right="2527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2026年6月24日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（本报告为政务动态信息汇总，仅供参考，不代表任何机关口径；事实以各部委官网原文为准。本样例为占位演示，非真实数据。）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关于2026年6月24日中央国家部委政务动态的报告</dc:title>
  <dc:creator>Codex</dc:creator>
  <cp:lastModifiedBy>Codex</cp:lastModifiedBy>
  <dcterms:created xsi:type="dcterms:W3CDTF">2026-06-25T03:00:15Z</dcterms:created>
  <dcterms:modified xsi:type="dcterms:W3CDTF">2026-06-25T03:00:15Z</dcterms:modified>
</cp:coreProperties>
</file>