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600" w:line="600" w:lineRule="exact"/>
      </w:pPr>
      <w:r>
        <w:rPr>
          <w:rFonts w:ascii="黑体" w:hAnsi="黑体" w:eastAsia="黑体" w:cs="黑体"/>
          <w:sz w:val="44"/>
          <w:szCs w:val="44"/>
        </w:rPr>
        <w:t xml:space="preserve">关于“创新药”相关政策动态的情况专报</w:t>
      </w:r>
    </w:p>
    <w:p>
      <w:pPr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报送对象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[报送对象]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一、事项概况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近年来，围绕“创新药”，中央国家部委从审评审批、医保支付、研发支持、产业化等环节陆续出台相关政策，总体形成[政策总体格局的一句话概括，如“鼓励创新、加快准入、强化保障”的政策导向]。本专报围绕“创新药”关键词，梳理[发布机关数量]个对口部委近[时间口径]的相关政策与动态，[X]项，供专题研判参考。具体政策事实及来源见采集底稿，以各部委官网原文为准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二、最新进展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（一）审评审批环节。[国家药监局]发布《[标题]》，[优化审评时限、设立优先审评通道等要点]。〔来源：[来源链接，待核实]〕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（二）医保支付环节。[国家医保局]发布《[标题]》，[医保谈判准入、支付政策等要点]。〔来源：[来源链接，待核实]〕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（三）研发与产业支持环节。[科技部]、[工业和信息化部]分别发布《[标题]》《[标题]》，[研发专项、产业化布局等要点]。〔来源：[来源链接，待核实]〕</w:t>
      </w:r>
    </w:p>
    <w:p>
      <w:pPr>
        <w:ind w:firstLineChars="200" w:firstLine="632"/>
        <w:spacing w:before="0" w:after="0" w:line="600" w:lineRule="exact"/>
      </w:pPr>
      <w:r>
        <w:rPr>
          <w:rFonts w:ascii="楷体_GB2312" w:hAnsi="楷体_GB2312" w:eastAsia="楷体_GB2312" w:cs="楷体_GB2312"/>
          <w:sz w:val="32"/>
          <w:szCs w:val="32"/>
        </w:rPr>
        <w:t xml:space="preserve">（四）临床应用环节。[国家卫生健康委]发布《[标题]》，[临床配备与合理使用等要点]。〔来源：[来源链接，待核实]〕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三、风险研判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综合现有公开政策信息看，“创新药”相关政策呈现[趋势判断，如“多部门协同、准入与保障并重”的态势]。需关注：一是[待关注问题一，如各环节政策衔接的时限要求]；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[问题二，如医保支付与研发激励的平衡]；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[问题三，如对本地区/本单位相关工作的影响]。以上为依据已公开政策作出的研判，与已核实事实分列，非新的事实。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四、工作建议</w:t>
      </w:r>
    </w:p>
    <w:p>
      <w:pPr>
        <w:ind w:firstLineChars="200" w:firstLine="632"/>
        <w:spacing w:before="0" w:after="0" w:line="600" w:lineRule="exact"/>
      </w:pP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持续跟踪“创新药”在审评审批、医保支付等环节的后续配套文件；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对涉及本单位职责的[事项]提前研究对接；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对暂未取到或存疑的政策（见底稿“未取到”项）继续核实，确认来源后再纳入。</w:t>
      </w:r>
    </w:p>
    <w:p>
      <w:pPr>
        <w:ind w:firstLineChars="200" w:firstLine="632"/>
        <w:spacing w:before="0" w:after="0" w:line="600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1587" w:gutter="0"/>
    </w:sectPr>
  </w:body>
</w:document>
</file>

<file path=word/fontTable.xml><?xml version="1.0" encoding="utf-8"?>
<w:fonts xmlns:w="http://schemas.openxmlformats.org/wordprocessingml/2006/main"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宋体" w:hAnsi="宋体" w:eastAsia="宋体" w:cs="宋体"/>
        <w:sz w:val="28"/>
        <w:szCs w:val="28"/>
      </w:rPr>
      <w:t>— </w:t>
    </w:r>
    <w:fldSimple w:instr=" PAGE ">
      <w:r>
        <w:rPr>
          <w:rFonts w:ascii="宋体" w:hAnsi="宋体" w:eastAsia="宋体" w:cs="宋体"/>
          <w:sz w:val="28"/>
          <w:szCs w:val="28"/>
        </w:rPr>
        <w:t>1</w:t>
      </w:r>
    </w:fldSimple>
    <w:r>
      <w:rPr>
        <w:rFonts w:ascii="宋体" w:hAnsi="宋体" w:eastAsia="宋体" w:cs="宋体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600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关于“创新药”相关政策动态的情况专报</dc:title>
  <dc:creator>Codex</dc:creator>
  <cp:lastModifiedBy>Codex</cp:lastModifiedBy>
  <dcterms:created xsi:type="dcterms:W3CDTF">2026-06-25T03:05:42Z</dcterms:created>
  <dcterms:modified xsi:type="dcterms:W3CDTF">2026-06-25T03:05:42Z</dcterms:modified>
</cp:coreProperties>
</file>