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nalysis-decisions"/>
    <w:p>
      <w:pPr>
        <w:pStyle w:val="Heading1"/>
      </w:pPr>
      <w:r>
        <w:t xml:space="preserve">Analysis Decisions</w:t>
      </w:r>
    </w:p>
    <w:bookmarkStart w:id="20" w:name="key-methodological-decisions"/>
    <w:p>
      <w:pPr>
        <w:pStyle w:val="Heading2"/>
      </w:pPr>
      <w:r>
        <w:t xml:space="preserve">Key methodological decisions</w:t>
      </w:r>
    </w:p>
    <w:p>
      <w:pPr>
        <w:pStyle w:val="Compact"/>
        <w:numPr>
          <w:ilvl w:val="0"/>
          <w:numId w:val="1001"/>
        </w:numPr>
      </w:pPr>
      <w:r>
        <w:t xml:space="preserve">Respondent-level datasets were analysed independently.</w:t>
      </w:r>
    </w:p>
    <w:p>
      <w:pPr>
        <w:pStyle w:val="Compact"/>
        <w:numPr>
          <w:ilvl w:val="0"/>
          <w:numId w:val="1001"/>
        </w:numPr>
      </w:pPr>
      <w:r>
        <w:t xml:space="preserve">No pooled respondent dataset was created.</w:t>
      </w:r>
    </w:p>
    <w:p>
      <w:pPr>
        <w:pStyle w:val="Compact"/>
        <w:numPr>
          <w:ilvl w:val="0"/>
          <w:numId w:val="1001"/>
        </w:numPr>
      </w:pPr>
      <w:r>
        <w:t xml:space="preserve">No measurement invariance was assumed across datasets.</w:t>
      </w:r>
    </w:p>
    <w:p>
      <w:pPr>
        <w:pStyle w:val="Compact"/>
        <w:numPr>
          <w:ilvl w:val="0"/>
          <w:numId w:val="1001"/>
        </w:numPr>
      </w:pPr>
      <w:r>
        <w:t xml:space="preserve">Cross-study integration was performed at the construct and evidence level.</w:t>
      </w:r>
    </w:p>
    <w:p>
      <w:pPr>
        <w:pStyle w:val="Compact"/>
        <w:numPr>
          <w:ilvl w:val="0"/>
          <w:numId w:val="1001"/>
        </w:numPr>
      </w:pPr>
      <w:r>
        <w:t xml:space="preserve">Machine learning was used as predictive validation rather than causal inference.</w:t>
      </w:r>
    </w:p>
    <w:p>
      <w:pPr>
        <w:pStyle w:val="Compact"/>
        <w:numPr>
          <w:ilvl w:val="0"/>
          <w:numId w:val="1001"/>
        </w:numPr>
      </w:pPr>
      <w:r>
        <w:t xml:space="preserve">Professional-development priorities were derived from converging evidence across independent sources.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2026-07-30T05:24:42Z</dcterms:created>
  <dcterms:modified xsi:type="dcterms:W3CDTF">2026-07-30T05:24:42Z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