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A26C6"/>
    <w:p w14:paraId="324E4C80"/>
    <w:p w14:paraId="00D9AAC9">
      <w:pPr>
        <w:jc w:val="center"/>
        <w:rPr>
          <w:lang w:eastAsia="zh-CN"/>
        </w:rPr>
      </w:pPr>
      <w:r>
        <w:rPr>
          <w:b/>
          <w:color w:val="1A56DB"/>
          <w:sz w:val="52"/>
          <w:lang w:eastAsia="zh-CN"/>
        </w:rPr>
        <w:t>公共传播 Agent Hub 智能管理系统</w:t>
      </w:r>
    </w:p>
    <w:p w14:paraId="3979A428">
      <w:pPr>
        <w:jc w:val="center"/>
        <w:rPr>
          <w:lang w:eastAsia="zh-CN"/>
        </w:rPr>
      </w:pPr>
      <w:r>
        <w:rPr>
          <w:color w:val="7F8C8D"/>
          <w:sz w:val="32"/>
          <w:lang w:eastAsia="zh-CN"/>
        </w:rPr>
        <w:t>项目计划书（v1.0）</w:t>
      </w:r>
    </w:p>
    <w:p w14:paraId="0A9B62C9">
      <w:pPr>
        <w:rPr>
          <w:lang w:eastAsia="zh-CN"/>
        </w:rPr>
      </w:pPr>
    </w:p>
    <w:p w14:paraId="06296635">
      <w:pPr>
        <w:jc w:val="center"/>
        <w:rPr>
          <w:lang w:eastAsia="zh-CN"/>
        </w:rPr>
      </w:pPr>
    </w:p>
    <w:p w14:paraId="389EB0E5">
      <w:pPr>
        <w:jc w:val="center"/>
        <w:rPr>
          <w:lang w:eastAsia="zh-CN"/>
        </w:rPr>
      </w:pPr>
    </w:p>
    <w:p w14:paraId="313FB821">
      <w:pPr>
        <w:rPr>
          <w:lang w:eastAsia="zh-CN"/>
        </w:rPr>
      </w:pPr>
      <w:r>
        <w:rPr>
          <w:lang w:eastAsia="zh-CN"/>
        </w:rPr>
        <w:br w:type="page"/>
      </w:r>
    </w:p>
    <w:p w14:paraId="7487A566">
      <w:pPr>
        <w:pStyle w:val="3"/>
        <w:bidi w:val="0"/>
        <w:rPr>
          <w:lang w:eastAsia="zh-CN"/>
        </w:rPr>
      </w:pPr>
      <w:r>
        <w:rPr>
          <w:lang w:eastAsia="zh-CN"/>
        </w:rPr>
        <w:t>一、项目概述</w:t>
      </w:r>
    </w:p>
    <w:p w14:paraId="12E12AFA">
      <w:pPr>
        <w:pStyle w:val="4"/>
        <w:bidi w:val="0"/>
        <w:rPr>
          <w:lang w:eastAsia="zh-CN"/>
        </w:rPr>
      </w:pPr>
      <w:r>
        <w:rPr>
          <w:lang w:eastAsia="zh-CN"/>
        </w:rPr>
        <w:t>1.1 项目背景</w:t>
      </w:r>
    </w:p>
    <w:p w14:paraId="633A62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lang w:eastAsia="zh-CN"/>
        </w:rPr>
      </w:pPr>
      <w:r>
        <w:rPr>
          <w:lang w:eastAsia="zh-CN"/>
        </w:rPr>
        <w:t>随着数字化传播时代的到来，公关传播行业面临前所未有的机遇与挑战。传统的公关服务模式依赖大量人工操作，效率低下且难以满足客户日益增长的智能化需求。为提升公司核心竞争力，实现公关服务的数字化转型，我们计划建设公共传播 Agent Hub 智能管理系统。</w:t>
      </w:r>
    </w:p>
    <w:p w14:paraId="51D282DE">
      <w:pPr>
        <w:pStyle w:val="4"/>
        <w:bidi w:val="0"/>
        <w:rPr>
          <w:lang w:eastAsia="zh-CN"/>
        </w:rPr>
      </w:pPr>
      <w:r>
        <w:rPr>
          <w:lang w:eastAsia="zh-CN"/>
        </w:rPr>
        <w:t>1.2 项目定位</w:t>
      </w:r>
    </w:p>
    <w:p w14:paraId="404E2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lang w:eastAsia="zh-CN"/>
        </w:rPr>
      </w:pPr>
      <w:r>
        <w:rPr>
          <w:lang w:eastAsia="zh-CN"/>
        </w:rPr>
        <w:t>系统定位：面向公关传播领域的 AI Agent 聚合平台，首期聚焦舆情监测与危机应对两大核心场景，为公司内部团队提供智能化工作台。</w:t>
      </w:r>
    </w:p>
    <w:p w14:paraId="134E7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微软雅黑" w:eastAsia="微软雅黑"/>
          <w:sz w:val="21"/>
          <w:lang w:eastAsia="zh-CN"/>
        </w:rPr>
      </w:pPr>
      <w:r>
        <w:rPr>
          <w:rFonts w:hint="eastAsia"/>
          <w:sz w:val="21"/>
          <w:lang w:eastAsia="zh-CN"/>
        </w:rPr>
        <w:t>【</w:t>
      </w:r>
      <w:r>
        <w:rPr>
          <w:rFonts w:ascii="微软雅黑" w:eastAsia="微软雅黑"/>
          <w:sz w:val="21"/>
          <w:lang w:eastAsia="zh-CN"/>
        </w:rPr>
        <w:t>v1.0 范围</w:t>
      </w:r>
      <w:r>
        <w:rPr>
          <w:rFonts w:hint="eastAsia"/>
          <w:sz w:val="21"/>
          <w:lang w:eastAsia="zh-CN"/>
        </w:rPr>
        <w:t>】</w:t>
      </w:r>
      <w:r>
        <w:rPr>
          <w:rFonts w:ascii="微软雅黑" w:eastAsia="微软雅黑"/>
          <w:sz w:val="21"/>
          <w:lang w:eastAsia="zh-CN"/>
        </w:rPr>
        <w:t>：舆情监测 Hub + 危机应对 Hub + 底层Agent引擎 + 基础数据平台</w:t>
      </w:r>
    </w:p>
    <w:p w14:paraId="651BEFDC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hint="eastAsia"/>
          <w:sz w:val="21"/>
          <w:lang w:eastAsia="zh-CN"/>
        </w:rPr>
        <w:t>【</w:t>
      </w:r>
      <w:r>
        <w:rPr>
          <w:rFonts w:ascii="微软雅黑" w:eastAsia="微软雅黑"/>
          <w:sz w:val="21"/>
          <w:lang w:eastAsia="zh-CN"/>
        </w:rPr>
        <w:t>v2.0 规划</w:t>
      </w:r>
      <w:r>
        <w:rPr>
          <w:rFonts w:hint="eastAsia"/>
          <w:sz w:val="21"/>
          <w:lang w:eastAsia="zh-CN"/>
        </w:rPr>
        <w:t>】</w:t>
      </w:r>
      <w:r>
        <w:rPr>
          <w:rFonts w:ascii="微软雅黑" w:eastAsia="微软雅黑"/>
          <w:sz w:val="21"/>
          <w:lang w:eastAsia="zh-CN"/>
        </w:rPr>
        <w:t>：策略生成 Hub、内容生产 Hub、媒介管理 Hub、培训赋能 Hub</w:t>
      </w:r>
    </w:p>
    <w:p w14:paraId="7BCDA5CE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hint="eastAsia" w:ascii="微软雅黑" w:eastAsia="微软雅黑"/>
          <w:b/>
          <w:sz w:val="21"/>
          <w:lang w:eastAsia="zh-CN"/>
        </w:rPr>
        <w:t>阶段拆分</w:t>
      </w:r>
      <w:r>
        <w:rPr>
          <w:rFonts w:ascii="微软雅黑" w:eastAsia="微软雅黑"/>
          <w:b/>
          <w:sz w:val="21"/>
        </w:rPr>
        <w:t>理由：</w:t>
      </w:r>
    </w:p>
    <w:p w14:paraId="1B5EDCB4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舆情监测与危机应对是公关业务中最痛、最急迫的场景，ROI 最高</w:t>
      </w:r>
    </w:p>
    <w:p w14:paraId="2145AB73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5-8人团队在4-5个月内无法高质量交付6个复杂AI模块，聚焦才能保证质量</w:t>
      </w:r>
    </w:p>
    <w:p w14:paraId="08CF2E40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底层 Agent 引擎和舆情数据平台是所有模块的公共基础设施，先打好地基</w:t>
      </w:r>
    </w:p>
    <w:p w14:paraId="0F2E0E11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v2.0 模块可在 v1.0 上线后复用已建成的数据平台和 Agent 引擎，开发效率更高</w:t>
      </w:r>
    </w:p>
    <w:p w14:paraId="74DE5A38">
      <w:pPr>
        <w:pStyle w:val="4"/>
        <w:bidi w:val="0"/>
      </w:pPr>
      <w:r>
        <w:t>1.3 系统价值</w:t>
      </w:r>
    </w:p>
    <w:tbl>
      <w:tblPr>
        <w:tblStyle w:val="32"/>
        <w:tblW w:w="47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3010"/>
        <w:gridCol w:w="3697"/>
      </w:tblGrid>
      <w:tr w14:paraId="2E60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3" w:hRule="atLeast"/>
        </w:trPr>
        <w:tc>
          <w:tcPr>
            <w:tcW w:w="0" w:type="auto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700DC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价值维度</w:t>
            </w:r>
          </w:p>
        </w:tc>
        <w:tc>
          <w:tcPr>
            <w:tcW w:w="0" w:type="auto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A77F0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具体表现</w:t>
            </w:r>
          </w:p>
        </w:tc>
        <w:tc>
          <w:tcPr>
            <w:tcW w:w="3697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D47500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预期收益</w:t>
            </w:r>
          </w:p>
        </w:tc>
      </w:tr>
      <w:tr w14:paraId="036A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7FBA4E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效率提升</w:t>
            </w:r>
          </w:p>
        </w:tc>
        <w:tc>
          <w:tcPr>
            <w:tcW w:w="301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264C81E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  <w:lang w:eastAsia="zh-CN"/>
              </w:rPr>
              <w:t>AI驱动的自动化工作流程</w:t>
            </w:r>
          </w:p>
        </w:tc>
        <w:tc>
          <w:tcPr>
            <w:tcW w:w="369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AD1547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舆情处理效率提升≥90%</w:t>
            </w:r>
          </w:p>
        </w:tc>
      </w:tr>
      <w:tr w14:paraId="5A69A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294932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质量保障</w:t>
            </w:r>
          </w:p>
        </w:tc>
        <w:tc>
          <w:tcPr>
            <w:tcW w:w="301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22B409A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  <w:lang w:eastAsia="zh-CN"/>
              </w:rPr>
              <w:t>标准化流程与AI辅助决策</w:t>
            </w:r>
          </w:p>
        </w:tc>
        <w:tc>
          <w:tcPr>
            <w:tcW w:w="369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0643BC5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  <w:lang w:eastAsia="zh-CN"/>
              </w:rPr>
              <w:t>危机响应时间从4-8小时缩短至≤1小时</w:t>
            </w:r>
          </w:p>
        </w:tc>
      </w:tr>
      <w:tr w14:paraId="3F9E0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C2EC878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成本控制</w:t>
            </w:r>
          </w:p>
        </w:tc>
        <w:tc>
          <w:tcPr>
            <w:tcW w:w="301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CBBF9BD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减少重复性人工投入</w:t>
            </w:r>
          </w:p>
        </w:tc>
        <w:tc>
          <w:tcPr>
            <w:tcW w:w="369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CA80E51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  <w:lang w:eastAsia="zh-CN"/>
              </w:rPr>
              <w:t>舆情监测人力成本降低50%以上</w:t>
            </w:r>
          </w:p>
        </w:tc>
      </w:tr>
      <w:tr w14:paraId="67AFB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369A424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知识积累</w:t>
            </w:r>
          </w:p>
        </w:tc>
        <w:tc>
          <w:tcPr>
            <w:tcW w:w="301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2B8E819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</w:rPr>
              <w:t>项目经验与案例沉淀</w:t>
            </w:r>
          </w:p>
        </w:tc>
        <w:tc>
          <w:tcPr>
            <w:tcW w:w="369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3A574BC">
            <w:pPr>
              <w:keepNext w:val="0"/>
              <w:keepLines w:val="0"/>
              <w:widowControl/>
              <w:suppressLineNumbers w:val="0"/>
              <w:spacing w:line="18" w:lineRule="atLeast"/>
              <w:jc w:val="left"/>
              <w:rPr>
                <w:rFonts w:hint="eastAsia" w:ascii="微软雅黑" w:hAnsi="微软雅黑" w:eastAsia="微软雅黑" w:cs="微软雅黑"/>
                <w:b w:val="0"/>
                <w:bCs/>
                <w:sz w:val="19"/>
                <w:szCs w:val="19"/>
              </w:rPr>
            </w:pPr>
            <w:r>
              <w:rPr>
                <w:b w:val="0"/>
                <w:bCs/>
                <w:color w:val="auto"/>
                <w:sz w:val="19"/>
                <w:szCs w:val="19"/>
                <w:lang w:eastAsia="zh-CN"/>
              </w:rPr>
              <w:t>形成公司核心危机应对知识资产</w:t>
            </w:r>
          </w:p>
        </w:tc>
      </w:tr>
    </w:tbl>
    <w:p w14:paraId="49FBCDE6">
      <w:pPr>
        <w:pStyle w:val="3"/>
        <w:bidi w:val="0"/>
        <w:rPr>
          <w:lang w:eastAsia="zh-CN"/>
        </w:rPr>
      </w:pPr>
      <w:r>
        <w:rPr>
          <w:lang w:eastAsia="zh-CN"/>
        </w:rPr>
        <w:t>二、核心业务模块</w:t>
      </w:r>
    </w:p>
    <w:p w14:paraId="5C16D448">
      <w:pPr>
        <w:pStyle w:val="4"/>
        <w:bidi w:val="0"/>
        <w:rPr>
          <w:lang w:eastAsia="zh-CN"/>
        </w:rPr>
      </w:pPr>
      <w:r>
        <w:rPr>
          <w:lang w:eastAsia="zh-CN"/>
        </w:rPr>
        <w:t>2.1 模块总览</w:t>
      </w:r>
    </w:p>
    <w:p w14:paraId="72DAC54A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v1.0 包含两大核心模块 + 基础数据平台，覆盖公关业务中最高价值的"监测-预警-响应"闭环：</w:t>
      </w:r>
    </w:p>
    <w:tbl>
      <w:tblPr>
        <w:tblStyle w:val="3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2721"/>
        <w:gridCol w:w="1776"/>
        <w:gridCol w:w="2704"/>
      </w:tblGrid>
      <w:tr w14:paraId="38AC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4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626EE2E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2721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99B143E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定位</w:t>
            </w:r>
          </w:p>
        </w:tc>
        <w:tc>
          <w:tcPr>
            <w:tcW w:w="1776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EC1115D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v1.0 范围</w:t>
            </w:r>
          </w:p>
        </w:tc>
        <w:tc>
          <w:tcPr>
            <w:tcW w:w="2704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0FE58E5">
            <w:pPr>
              <w:spacing w:after="0" w:line="240" w:lineRule="auto"/>
              <w:rPr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/>
                <w:sz w:val="20"/>
              </w:rPr>
              <w:t>开发优先级</w:t>
            </w:r>
          </w:p>
        </w:tc>
      </w:tr>
      <w:tr w14:paraId="4BEB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067B7C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舆情监测 Hub</w:t>
            </w:r>
          </w:p>
        </w:tc>
        <w:tc>
          <w:tcPr>
            <w:tcW w:w="2721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D3A20D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7x24小时全渠道舆情感知</w:t>
            </w:r>
          </w:p>
        </w:tc>
        <w:tc>
          <w:tcPr>
            <w:tcW w:w="177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9731812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完整功能</w:t>
            </w:r>
          </w:p>
        </w:tc>
        <w:tc>
          <w:tcPr>
            <w:tcW w:w="270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F885ED4">
            <w:pPr>
              <w:spacing w:after="0" w:line="240" w:lineRule="auto"/>
              <w:rPr>
                <w:b w:val="0"/>
                <w:bCs/>
                <w:color w:val="auto"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38E5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7D5D40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危机应对 Hub</w:t>
            </w:r>
          </w:p>
        </w:tc>
        <w:tc>
          <w:tcPr>
            <w:tcW w:w="2721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071E912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AI驱动的快速响应与处置</w:t>
            </w:r>
          </w:p>
        </w:tc>
        <w:tc>
          <w:tcPr>
            <w:tcW w:w="177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FBA86F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完整功能</w:t>
            </w:r>
          </w:p>
        </w:tc>
        <w:tc>
          <w:tcPr>
            <w:tcW w:w="270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4E73B9">
            <w:pPr>
              <w:spacing w:after="0" w:line="240" w:lineRule="auto"/>
              <w:rPr>
                <w:b w:val="0"/>
                <w:bCs/>
                <w:color w:val="auto"/>
                <w:sz w:val="16"/>
                <w:szCs w:val="16"/>
                <w:lang w:eastAsia="zh-CN"/>
              </w:rPr>
            </w:pPr>
            <w:r>
              <w:rPr>
                <w:sz w:val="19"/>
              </w:rPr>
              <w:t>P0</w:t>
            </w:r>
          </w:p>
        </w:tc>
      </w:tr>
      <w:tr w14:paraId="68C77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FE77906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Agent 引擎</w:t>
            </w:r>
          </w:p>
        </w:tc>
        <w:tc>
          <w:tcPr>
            <w:tcW w:w="2721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CFD454A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AI能力底层支撑</w:t>
            </w:r>
          </w:p>
        </w:tc>
        <w:tc>
          <w:tcPr>
            <w:tcW w:w="177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55F13C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基础能力</w:t>
            </w:r>
          </w:p>
        </w:tc>
        <w:tc>
          <w:tcPr>
            <w:tcW w:w="270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2BBA1D7">
            <w:pPr>
              <w:spacing w:after="0" w:line="240" w:lineRule="auto"/>
              <w:rPr>
                <w:b w:val="0"/>
                <w:bCs/>
                <w:color w:val="auto"/>
                <w:sz w:val="16"/>
                <w:szCs w:val="16"/>
                <w:lang w:eastAsia="zh-CN"/>
              </w:rPr>
            </w:pPr>
            <w:r>
              <w:rPr>
                <w:sz w:val="19"/>
              </w:rPr>
              <w:t>P0（基础设施）</w:t>
            </w:r>
          </w:p>
        </w:tc>
      </w:tr>
      <w:tr w14:paraId="6B84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7A376EA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基础数据平台</w:t>
            </w:r>
          </w:p>
        </w:tc>
        <w:tc>
          <w:tcPr>
            <w:tcW w:w="2721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3DFF52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多源数据接入与存储</w:t>
            </w:r>
          </w:p>
        </w:tc>
        <w:tc>
          <w:tcPr>
            <w:tcW w:w="1776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3C8903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核心数据源（5-8个）</w:t>
            </w:r>
          </w:p>
        </w:tc>
        <w:tc>
          <w:tcPr>
            <w:tcW w:w="2704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F775F37">
            <w:pPr>
              <w:spacing w:after="0" w:line="240" w:lineRule="auto"/>
              <w:rPr>
                <w:b w:val="0"/>
                <w:bCs/>
                <w:color w:val="auto"/>
                <w:sz w:val="16"/>
                <w:szCs w:val="16"/>
                <w:lang w:eastAsia="zh-CN"/>
              </w:rPr>
            </w:pPr>
            <w:r>
              <w:rPr>
                <w:sz w:val="19"/>
              </w:rPr>
              <w:t>P0（基础设施）</w:t>
            </w:r>
          </w:p>
        </w:tc>
      </w:tr>
    </w:tbl>
    <w:p w14:paraId="66EED348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b/>
          <w:sz w:val="21"/>
          <w:lang w:eastAsia="zh-CN"/>
        </w:rPr>
      </w:pPr>
    </w:p>
    <w:p w14:paraId="6C0B0D27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b/>
          <w:sz w:val="21"/>
          <w:lang w:eastAsia="zh-CN"/>
        </w:rPr>
        <w:t>v2.0 规划模块（本计划</w:t>
      </w:r>
      <w:r>
        <w:rPr>
          <w:rFonts w:hint="eastAsia" w:ascii="微软雅黑" w:eastAsia="微软雅黑"/>
          <w:b/>
          <w:sz w:val="21"/>
          <w:lang w:eastAsia="zh-CN"/>
        </w:rPr>
        <w:t>暂不展开</w:t>
      </w:r>
      <w:r>
        <w:rPr>
          <w:rFonts w:ascii="微软雅黑" w:eastAsia="微软雅黑"/>
          <w:b/>
          <w:sz w:val="21"/>
          <w:lang w:eastAsia="zh-CN"/>
        </w:rPr>
        <w:t>）：</w:t>
      </w:r>
    </w:p>
    <w:p w14:paraId="7F0475CB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策略生成 Hub — Campaign策划与预算分配的AI辅助</w:t>
      </w:r>
    </w:p>
    <w:p w14:paraId="6927EAD9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内容生产 Hub — AI内容生成与多平台适配</w:t>
      </w:r>
    </w:p>
    <w:p w14:paraId="3B697BA5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媒介管理 Hub — 媒体资源库与投放匹配</w:t>
      </w:r>
    </w:p>
    <w:p w14:paraId="58B94999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培训赋能 Hub — 案例库、模拟演练与知识图谱</w:t>
      </w:r>
    </w:p>
    <w:p w14:paraId="5749588F">
      <w:pPr>
        <w:pStyle w:val="4"/>
        <w:bidi w:val="0"/>
        <w:rPr>
          <w:lang w:eastAsia="zh-CN"/>
        </w:rPr>
      </w:pPr>
      <w:r>
        <w:rPr>
          <w:lang w:eastAsia="zh-CN"/>
        </w:rPr>
        <w:t>2.2 各模块详细功能</w:t>
      </w:r>
    </w:p>
    <w:p w14:paraId="33D747F5">
      <w:pPr>
        <w:pStyle w:val="5"/>
        <w:bidi w:val="0"/>
        <w:rPr>
          <w:lang w:eastAsia="zh-CN"/>
        </w:rPr>
      </w:pPr>
      <w:r>
        <w:rPr>
          <w:lang w:eastAsia="zh-CN"/>
        </w:rPr>
        <w:t>2.2.1 舆情监测 Hub</w:t>
      </w:r>
    </w:p>
    <w:tbl>
      <w:tblPr>
        <w:tblStyle w:val="32"/>
        <w:tblW w:w="47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5620"/>
        <w:gridCol w:w="1537"/>
      </w:tblGrid>
      <w:tr w14:paraId="0A5A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6D5ABA8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w="562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04E3423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w="1537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E9680B0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4235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F0F44E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多源数据采集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06EC21A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覆盖新闻网站、社交媒体、微博、微信公众号等，首批接入5-8个数据源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A4CAF31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09D1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4F8F4D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实时监测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966EC6B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7x24小时不间断监测，支持关键词、话题、竞品等多维度设置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BB68292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780B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F3049A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智能过滤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A0AAD9E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AI驱动的去重、分类、优先级排序，减少人工筛选工作量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FE582C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2CAF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B1EF495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情感分析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558C6BE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自动识别正面、负面、中性情感，支持情绪强度评估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8AE0E8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716A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E8EAAE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热点追踪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26CB66D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追踪热点事件的发展脉络和传播路径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742CC7C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14:paraId="2A83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E6F271F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报告生成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DF2D6EA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自动生成日报、周报，支持自定义模板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C1E2B82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P1</w:t>
            </w:r>
          </w:p>
        </w:tc>
      </w:tr>
      <w:tr w14:paraId="0C40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DB9B668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短视频监测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904D526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抖音、快手等短视频平台舆情监测（数据接入难度大）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05D8F4D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P2（v2.0）</w:t>
            </w:r>
          </w:p>
        </w:tc>
      </w:tr>
      <w:tr w14:paraId="6439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C0CC53B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小红书监测</w:t>
            </w:r>
          </w:p>
        </w:tc>
        <w:tc>
          <w:tcPr>
            <w:tcW w:w="56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957EE05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小红书平台舆情监测（数据合规要求高）</w:t>
            </w:r>
          </w:p>
        </w:tc>
        <w:tc>
          <w:tcPr>
            <w:tcW w:w="15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7707752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P2（v2.0）</w:t>
            </w:r>
          </w:p>
        </w:tc>
      </w:tr>
    </w:tbl>
    <w:p w14:paraId="1732DBDC">
      <w:pPr>
        <w:rPr>
          <w:lang w:eastAsia="zh-CN"/>
        </w:rPr>
      </w:pPr>
    </w:p>
    <w:p w14:paraId="68D752AB">
      <w:pPr>
        <w:pStyle w:val="5"/>
        <w:bidi w:val="0"/>
        <w:rPr>
          <w:lang w:eastAsia="zh-CN"/>
        </w:rPr>
      </w:pPr>
      <w:r>
        <w:rPr>
          <w:lang w:eastAsia="zh-CN"/>
        </w:rPr>
        <w:t>2.2.2 危机应对 Hub</w:t>
      </w:r>
    </w:p>
    <w:tbl>
      <w:tblPr>
        <w:tblStyle w:val="32"/>
        <w:tblW w:w="47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5520"/>
        <w:gridCol w:w="1637"/>
      </w:tblGrid>
      <w:tr w14:paraId="740C4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897DAC0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w="552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76688B3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详细描述</w:t>
            </w:r>
          </w:p>
        </w:tc>
        <w:tc>
          <w:tcPr>
            <w:tcW w:w="1637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3200326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 w14:paraId="0032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1D5E5C6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危机预警</w:t>
            </w:r>
          </w:p>
        </w:tc>
        <w:tc>
          <w:tcPr>
            <w:tcW w:w="55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6E787C4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基于关键词和AI模型的风险等级评估，实时发现+快速响应（"提前"，</w:t>
            </w:r>
          </w:p>
        </w:tc>
        <w:tc>
          <w:tcPr>
            <w:tcW w:w="16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F7911D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04AD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A95327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预案匹配</w:t>
            </w:r>
          </w:p>
        </w:tc>
        <w:tc>
          <w:tcPr>
            <w:tcW w:w="55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DAB077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根据危机类型自动匹配历史预案和最佳实践</w:t>
            </w:r>
          </w:p>
        </w:tc>
        <w:tc>
          <w:tcPr>
            <w:tcW w:w="16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6F5E09F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7381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95A46FB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响应建议</w:t>
            </w:r>
          </w:p>
        </w:tc>
        <w:tc>
          <w:tcPr>
            <w:tcW w:w="55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6680D7E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AI生成初步响应策略和话术建议，人工审核后采用</w:t>
            </w:r>
          </w:p>
        </w:tc>
        <w:tc>
          <w:tcPr>
            <w:tcW w:w="16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5E9C16F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6F38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889406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任务分派</w:t>
            </w:r>
          </w:p>
        </w:tc>
        <w:tc>
          <w:tcPr>
            <w:tcW w:w="55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C848CB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自动创建协同任务，指派给相关人员</w:t>
            </w:r>
          </w:p>
        </w:tc>
        <w:tc>
          <w:tcPr>
            <w:tcW w:w="16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4CFB5F9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P0</w:t>
            </w:r>
          </w:p>
        </w:tc>
      </w:tr>
      <w:tr w14:paraId="6776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5BE3568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效果追踪</w:t>
            </w:r>
          </w:p>
        </w:tc>
        <w:tc>
          <w:tcPr>
            <w:tcW w:w="552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11C3AD1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sz w:val="19"/>
                <w:lang w:eastAsia="zh-CN"/>
              </w:rPr>
              <w:t>实时追踪响应效果，持续优化策略</w:t>
            </w:r>
          </w:p>
        </w:tc>
        <w:tc>
          <w:tcPr>
            <w:tcW w:w="163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0860E30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P1</w:t>
            </w:r>
          </w:p>
        </w:tc>
      </w:tr>
      <w:tr w14:paraId="42A2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F7D76B7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复盘分析</w:t>
            </w:r>
          </w:p>
        </w:tc>
        <w:tc>
          <w:tcPr>
            <w:tcW w:w="552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87B9F6F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sz w:val="19"/>
                <w:lang w:eastAsia="zh-CN"/>
              </w:rPr>
              <w:t>危机处理后自动生成复盘报告，沉淀经验</w:t>
            </w:r>
          </w:p>
        </w:tc>
        <w:tc>
          <w:tcPr>
            <w:tcW w:w="163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C66AD32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P1</w:t>
            </w:r>
          </w:p>
        </w:tc>
      </w:tr>
    </w:tbl>
    <w:p w14:paraId="05240DCA">
      <w:pPr>
        <w:pStyle w:val="3"/>
        <w:bidi w:val="0"/>
      </w:pPr>
      <w:r>
        <w:t>三、技术方案</w:t>
      </w:r>
    </w:p>
    <w:p w14:paraId="5331C291">
      <w:pPr>
        <w:pStyle w:val="4"/>
        <w:bidi w:val="0"/>
      </w:pPr>
      <w:r>
        <w:t>3.1 技术选型</w:t>
      </w:r>
    </w:p>
    <w:tbl>
      <w:tblPr>
        <w:tblStyle w:val="32"/>
        <w:tblW w:w="47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2780"/>
        <w:gridCol w:w="4377"/>
      </w:tblGrid>
      <w:tr w14:paraId="0AEA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88A26D4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w="278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8227430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技术组件</w:t>
            </w:r>
          </w:p>
        </w:tc>
        <w:tc>
          <w:tcPr>
            <w:tcW w:w="4377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16C1547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选型理由</w:t>
            </w:r>
          </w:p>
        </w:tc>
      </w:tr>
      <w:tr w14:paraId="7B72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269896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前端框架</w:t>
            </w:r>
          </w:p>
        </w:tc>
        <w:tc>
          <w:tcPr>
            <w:tcW w:w="27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03D62DA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React 18 + Ant Design Pro</w:t>
            </w:r>
          </w:p>
        </w:tc>
        <w:tc>
          <w:tcPr>
            <w:tcW w:w="437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F5AEEEA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企业级UI组件库，开发效率高</w:t>
            </w:r>
          </w:p>
        </w:tc>
      </w:tr>
      <w:tr w14:paraId="418F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BD22F0C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可视化</w:t>
            </w:r>
          </w:p>
        </w:tc>
        <w:tc>
          <w:tcPr>
            <w:tcW w:w="27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D8B4FB1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ECharts + AntV</w:t>
            </w:r>
          </w:p>
        </w:tc>
        <w:tc>
          <w:tcPr>
            <w:tcW w:w="437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ED3AB8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丰富的舆情趋势图和关系图谱支持</w:t>
            </w:r>
          </w:p>
        </w:tc>
      </w:tr>
      <w:tr w14:paraId="5B33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EFCAC9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后端框架</w:t>
            </w:r>
          </w:p>
        </w:tc>
        <w:tc>
          <w:tcPr>
            <w:tcW w:w="27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27DCFE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FastAPI（仅保留一个）</w:t>
            </w:r>
          </w:p>
        </w:tc>
        <w:tc>
          <w:tcPr>
            <w:tcW w:w="437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C1CC290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异步支持好，AI集成友好，API密集型场景首选</w:t>
            </w:r>
          </w:p>
        </w:tc>
      </w:tr>
      <w:tr w14:paraId="7785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9394135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数据库</w:t>
            </w:r>
          </w:p>
        </w:tc>
        <w:tc>
          <w:tcPr>
            <w:tcW w:w="27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730FE27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PostgreSQL + Milvus</w:t>
            </w:r>
          </w:p>
        </w:tc>
        <w:tc>
          <w:tcPr>
            <w:tcW w:w="437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1C028B9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关系型数据存储 + 向量检索</w:t>
            </w:r>
          </w:p>
        </w:tc>
      </w:tr>
      <w:tr w14:paraId="513AF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08AAB1B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消息队列</w:t>
            </w:r>
          </w:p>
        </w:tc>
        <w:tc>
          <w:tcPr>
            <w:tcW w:w="27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09DFDCC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sz w:val="19"/>
              </w:rPr>
              <w:t>Redis + Celery</w:t>
            </w:r>
          </w:p>
        </w:tc>
        <w:tc>
          <w:tcPr>
            <w:tcW w:w="437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34227D7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  <w:lang w:eastAsia="zh-CN"/>
              </w:rPr>
              <w:t>异步任务处理，高性能缓存</w:t>
            </w:r>
          </w:p>
        </w:tc>
      </w:tr>
      <w:tr w14:paraId="3823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D86E194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AI框架</w:t>
            </w:r>
          </w:p>
        </w:tc>
        <w:tc>
          <w:tcPr>
            <w:tcW w:w="278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DD1EA04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sz w:val="19"/>
              </w:rPr>
              <w:t>LangChain + LlamaIndex</w:t>
            </w:r>
          </w:p>
        </w:tc>
        <w:tc>
          <w:tcPr>
            <w:tcW w:w="437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C8A80F1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主流Agent开发框架</w:t>
            </w:r>
          </w:p>
        </w:tc>
      </w:tr>
      <w:tr w14:paraId="063B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254E26C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大模型</w:t>
            </w:r>
          </w:p>
        </w:tc>
        <w:tc>
          <w:tcPr>
            <w:tcW w:w="278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C916B96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文心一言 / Qwen（通义千问）</w:t>
            </w:r>
          </w:p>
        </w:tc>
        <w:tc>
          <w:tcPr>
            <w:tcW w:w="437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43CA398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  <w:lang w:eastAsia="zh-CN"/>
              </w:rPr>
              <w:t>中文能力强，支持私有化部署</w:t>
            </w:r>
          </w:p>
        </w:tc>
      </w:tr>
      <w:tr w14:paraId="51C0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02F8BF9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Embedding模型</w:t>
            </w:r>
          </w:p>
        </w:tc>
        <w:tc>
          <w:tcPr>
            <w:tcW w:w="278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28B7547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</w:rPr>
              <w:t>bge-large-zh / text2vec</w:t>
            </w:r>
          </w:p>
        </w:tc>
        <w:tc>
          <w:tcPr>
            <w:tcW w:w="437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65C841A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中文语义向量化</w:t>
            </w:r>
          </w:p>
        </w:tc>
      </w:tr>
      <w:tr w14:paraId="1702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1CB0928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部署方案</w:t>
            </w:r>
          </w:p>
        </w:tc>
        <w:tc>
          <w:tcPr>
            <w:tcW w:w="278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883A9A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</w:rPr>
              <w:t>Kubernetes（K3s）</w:t>
            </w:r>
          </w:p>
        </w:tc>
        <w:tc>
          <w:tcPr>
            <w:tcW w:w="437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3350076B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  <w:lang w:eastAsia="zh-CN"/>
              </w:rPr>
              <w:t>微服务编排，弹性伸缩，生产级高可用</w:t>
            </w:r>
          </w:p>
        </w:tc>
      </w:tr>
      <w:tr w14:paraId="6C30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5BD3F9C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CI/CD</w:t>
            </w:r>
          </w:p>
        </w:tc>
        <w:tc>
          <w:tcPr>
            <w:tcW w:w="2780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FEEE7B3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</w:rPr>
              <w:t>GitHub Actions + ArgoCD</w:t>
            </w:r>
          </w:p>
        </w:tc>
        <w:tc>
          <w:tcPr>
            <w:tcW w:w="4377" w:type="dxa"/>
            <w:shd w:val="clear" w:color="auto" w:fill="F2F6FC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849C63B">
            <w:pPr>
              <w:spacing w:after="0" w:line="240" w:lineRule="auto"/>
              <w:rPr>
                <w:sz w:val="19"/>
              </w:rPr>
            </w:pPr>
            <w:r>
              <w:rPr>
                <w:sz w:val="19"/>
              </w:rPr>
              <w:t>自动化构建部署 + GitOps</w:t>
            </w:r>
          </w:p>
        </w:tc>
      </w:tr>
    </w:tbl>
    <w:p w14:paraId="7138B50C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hint="default" w:ascii="微软雅黑" w:eastAsia="微软雅黑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(</w:t>
      </w:r>
      <w:r>
        <w:rPr>
          <w:rFonts w:ascii="微软雅黑" w:eastAsia="微软雅黑"/>
          <w:sz w:val="21"/>
          <w:lang w:eastAsia="zh-CN"/>
        </w:rPr>
        <w:t>说明：后端框架移除 Django，统一使用 FastAPI，降低技术栈维护成本。部署方案升级为 K8s。</w:t>
      </w:r>
      <w:r>
        <w:rPr>
          <w:rFonts w:hint="eastAsia"/>
          <w:sz w:val="21"/>
          <w:lang w:val="en-US" w:eastAsia="zh-CN"/>
        </w:rPr>
        <w:t>)</w:t>
      </w:r>
    </w:p>
    <w:p w14:paraId="3DDAB21B">
      <w:pPr>
        <w:pStyle w:val="4"/>
        <w:bidi w:val="0"/>
      </w:pPr>
      <w:r>
        <w:t>3.2 Agent 引擎设计</w:t>
      </w:r>
    </w:p>
    <w:p w14:paraId="09EF914D">
      <w:pPr>
        <w:snapToGrid/>
        <w:spacing w:beforeAutospacing="0" w:after="0" w:afterAutospacing="0" w:line="300" w:lineRule="auto"/>
        <w:ind w:right="0" w:rightChars="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系统核心采用 Agent 架构，实现智能化工作流程：</w:t>
      </w:r>
    </w:p>
    <w:tbl>
      <w:tblPr>
        <w:tblStyle w:val="32"/>
        <w:tblW w:w="476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4240"/>
        <w:gridCol w:w="2917"/>
      </w:tblGrid>
      <w:tr w14:paraId="3A83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B4F8D1F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能力维度</w:t>
            </w:r>
          </w:p>
        </w:tc>
        <w:tc>
          <w:tcPr>
            <w:tcW w:w="424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302EBE4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实现方式</w:t>
            </w:r>
          </w:p>
        </w:tc>
        <w:tc>
          <w:tcPr>
            <w:tcW w:w="2917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325A698">
            <w:pPr>
              <w:spacing w:after="0" w:line="240" w:lineRule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20"/>
              </w:rPr>
              <w:t>业务价值</w:t>
            </w:r>
          </w:p>
        </w:tc>
      </w:tr>
      <w:tr w14:paraId="641C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2D75A6D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任务规划</w:t>
            </w:r>
          </w:p>
        </w:tc>
        <w:tc>
          <w:tcPr>
            <w:tcW w:w="424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A41FD35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ReAct模式，分解复杂任务为子任务</w:t>
            </w:r>
          </w:p>
        </w:tc>
        <w:tc>
          <w:tcPr>
            <w:tcW w:w="291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6C18E39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处理复杂的公关需求</w:t>
            </w:r>
          </w:p>
        </w:tc>
      </w:tr>
      <w:tr w14:paraId="12E42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49DA7B8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工具调用</w:t>
            </w:r>
          </w:p>
        </w:tc>
        <w:tc>
          <w:tcPr>
            <w:tcW w:w="424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7002631B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Function Calling，调用内部和外部工具</w:t>
            </w:r>
          </w:p>
        </w:tc>
        <w:tc>
          <w:tcPr>
            <w:tcW w:w="291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5C7366B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扩展系统能力边界</w:t>
            </w:r>
          </w:p>
        </w:tc>
      </w:tr>
      <w:tr w14:paraId="07FD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A29589C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记忆机制</w:t>
            </w:r>
          </w:p>
        </w:tc>
        <w:tc>
          <w:tcPr>
            <w:tcW w:w="424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1762B5A3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  <w:lang w:eastAsia="zh-CN"/>
              </w:rPr>
              <w:t>短期记忆（会话）+ 长期记忆（向量库）</w:t>
            </w:r>
          </w:p>
        </w:tc>
        <w:tc>
          <w:tcPr>
            <w:tcW w:w="291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0A6ECC21">
            <w:pPr>
              <w:spacing w:after="0" w:line="240" w:lineRule="auto"/>
              <w:rPr>
                <w:rFonts w:hint="eastAsia" w:ascii="微软雅黑" w:hAnsi="微软雅黑" w:eastAsia="微软雅黑" w:cs="微软雅黑"/>
                <w:b w:val="0"/>
                <w:bCs/>
                <w:sz w:val="16"/>
                <w:szCs w:val="16"/>
              </w:rPr>
            </w:pPr>
            <w:r>
              <w:rPr>
                <w:sz w:val="19"/>
              </w:rPr>
              <w:t>基于上下文理解需求</w:t>
            </w:r>
          </w:p>
        </w:tc>
      </w:tr>
      <w:tr w14:paraId="66A1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68A63D59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反思优化</w:t>
            </w:r>
          </w:p>
        </w:tc>
        <w:tc>
          <w:tcPr>
            <w:tcW w:w="424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2CD80331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sz w:val="19"/>
                <w:lang w:eastAsia="zh-CN"/>
              </w:rPr>
              <w:t>输出自检，自动修正不合理内容</w:t>
            </w:r>
          </w:p>
        </w:tc>
        <w:tc>
          <w:tcPr>
            <w:tcW w:w="2917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top"/>
          </w:tcPr>
          <w:p w14:paraId="4FC9A4EE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提升输出质量</w:t>
            </w:r>
          </w:p>
        </w:tc>
      </w:tr>
    </w:tbl>
    <w:p w14:paraId="15656F72">
      <w:pPr>
        <w:pStyle w:val="4"/>
        <w:bidi w:val="0"/>
      </w:pPr>
      <w:r>
        <w:t>3.3 系统架构概览</w:t>
      </w:r>
    </w:p>
    <w:p w14:paraId="6F7123AE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系统采用分层架构，各层职责如下：</w:t>
      </w:r>
    </w:p>
    <w:tbl>
      <w:tblPr>
        <w:tblStyle w:val="32"/>
        <w:tblW w:w="476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5"/>
        <w:gridCol w:w="2689"/>
        <w:gridCol w:w="2879"/>
        <w:gridCol w:w="1300"/>
      </w:tblGrid>
      <w:tr w14:paraId="732D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C418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eastAsia"/>
                <w:b/>
                <w:color w:val="FFFFFF"/>
                <w:sz w:val="20"/>
              </w:rPr>
              <w:t>架构层</w:t>
            </w:r>
          </w:p>
        </w:tc>
        <w:tc>
          <w:tcPr>
            <w:tcW w:w="269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3DD6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eastAsia"/>
                <w:b/>
                <w:color w:val="FFFFFF"/>
                <w:sz w:val="20"/>
              </w:rPr>
              <w:t>技术组件</w:t>
            </w:r>
          </w:p>
        </w:tc>
        <w:tc>
          <w:tcPr>
            <w:tcW w:w="288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9029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4"/>
                <w:szCs w:val="14"/>
              </w:rPr>
            </w:pPr>
            <w:r>
              <w:rPr>
                <w:rFonts w:hint="eastAsia"/>
                <w:b/>
                <w:color w:val="FFFFFF"/>
                <w:sz w:val="20"/>
              </w:rPr>
              <w:t>职责说明</w:t>
            </w:r>
          </w:p>
        </w:tc>
        <w:tc>
          <w:tcPr>
            <w:tcW w:w="1300" w:type="dxa"/>
            <w:shd w:val="clear" w:color="auto" w:fill="1F497D" w:themeFill="text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0953A5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color w:val="FFFFFF"/>
                <w:sz w:val="20"/>
              </w:rPr>
              <w:t>关键能力</w:t>
            </w:r>
          </w:p>
        </w:tc>
      </w:tr>
      <w:tr w14:paraId="06C8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39B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展现层</w:t>
            </w:r>
          </w:p>
          <w:p w14:paraId="67F1A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（Presentation）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F14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React 18 + Ant Design Pro</w:t>
            </w:r>
          </w:p>
          <w:p w14:paraId="56644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ECharts + AntV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C7FCD0">
            <w:pPr>
              <w:spacing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用户交互界面，舆情看板、危机指挥中心、配置管理界面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ACC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数据可视化</w:t>
            </w:r>
          </w:p>
          <w:p w14:paraId="697A3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实时推送</w:t>
            </w:r>
          </w:p>
          <w:p w14:paraId="0CC92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bCs/>
                <w:color w:val="auto"/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响应式布局</w:t>
            </w:r>
          </w:p>
        </w:tc>
      </w:tr>
      <w:tr w14:paraId="3437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AA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层</w:t>
            </w:r>
          </w:p>
          <w:p w14:paraId="4838F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（Gateway）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E273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FastAPI</w:t>
            </w:r>
          </w:p>
          <w:p w14:paraId="187A8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Kong / Nginx API Gateway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50B3A">
            <w:pPr>
              <w:spacing w:after="0" w:line="240" w:lineRule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统一API入口，请求路由、限流、鉴权、WebSocket推送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027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RESTful + WebSocket</w:t>
            </w:r>
          </w:p>
          <w:p w14:paraId="5BB76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JWT鉴权</w:t>
            </w:r>
          </w:p>
          <w:p w14:paraId="3EB1E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速率限制</w:t>
            </w:r>
          </w:p>
        </w:tc>
      </w:tr>
      <w:tr w14:paraId="2BE1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E55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业务逻辑层</w:t>
            </w:r>
          </w:p>
          <w:p w14:paraId="342C4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（Agent 引擎）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299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LangChain + LangGraph</w:t>
            </w:r>
          </w:p>
          <w:p w14:paraId="69890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LlamaIndex</w:t>
            </w:r>
          </w:p>
          <w:p w14:paraId="3D579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OpenTelemetry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AC9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AI Agent 编排：任务规划→工具调用→结果合成</w:t>
            </w:r>
          </w:p>
          <w:p w14:paraId="35D76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多Agent协作（舆情/预警/响应）</w:t>
            </w:r>
          </w:p>
          <w:p w14:paraId="44DF0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短期+长期记忆管理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3257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ReAct 任务规划</w:t>
            </w:r>
          </w:p>
          <w:p w14:paraId="4BA89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 Calling</w:t>
            </w:r>
          </w:p>
          <w:p w14:paraId="0848C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多Agent编排</w:t>
            </w:r>
          </w:p>
          <w:p w14:paraId="6E496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全链路追踪</w:t>
            </w:r>
          </w:p>
        </w:tc>
      </w:tr>
      <w:tr w14:paraId="50A1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391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数据层</w:t>
            </w:r>
          </w:p>
          <w:p w14:paraId="2EED1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（Data）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5B1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PostgreSQL</w:t>
            </w:r>
          </w:p>
          <w:p w14:paraId="347E2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Milvus</w:t>
            </w:r>
          </w:p>
          <w:p w14:paraId="18E8A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Redis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F2D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关系型数据存储（业务/用户/日志）</w:t>
            </w:r>
          </w:p>
          <w:p w14:paraId="22D0C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向量索引（语义检索/案例匹配）</w:t>
            </w:r>
          </w:p>
          <w:p w14:paraId="3BA75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缓存+消息队列+会话管理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8A5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Row-Level Security</w:t>
            </w:r>
          </w:p>
          <w:p w14:paraId="74383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向量相似度搜索</w:t>
            </w:r>
          </w:p>
          <w:p w14:paraId="4DBBA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b w:val="0"/>
                <w:bCs/>
                <w:color w:val="auto"/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异步任务队列</w:t>
            </w:r>
          </w:p>
        </w:tc>
      </w:tr>
      <w:tr w14:paraId="6032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298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数据采集层</w:t>
            </w:r>
          </w:p>
          <w:p w14:paraId="178FE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（Ingestion）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96B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Scrapy / Crawlab</w:t>
            </w:r>
          </w:p>
          <w:p w14:paraId="07FF6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公开API对接</w:t>
            </w:r>
          </w:p>
          <w:p w14:paraId="6ACEE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三方数据供应商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DDC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多源数据采集与清洗</w:t>
            </w:r>
          </w:p>
          <w:p w14:paraId="672E2A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新闻/微博/公众号等公开数据源接入</w:t>
            </w:r>
          </w:p>
          <w:p w14:paraId="52597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受限平台通过合规供应商获取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E64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插件化适配器</w:t>
            </w:r>
          </w:p>
          <w:p w14:paraId="2686B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动态代理</w:t>
            </w:r>
          </w:p>
          <w:p w14:paraId="51D42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zh-CN"/>
              </w:rPr>
              <w:t>合规采集审计</w:t>
            </w:r>
          </w:p>
        </w:tc>
      </w:tr>
      <w:tr w14:paraId="454C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91E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基础设施</w:t>
            </w:r>
          </w:p>
          <w:p w14:paraId="2D903B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（Infrastructure）</w:t>
            </w:r>
          </w:p>
        </w:tc>
        <w:tc>
          <w:tcPr>
            <w:tcW w:w="269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AC2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Kubernetes (K3s)</w:t>
            </w:r>
          </w:p>
          <w:p w14:paraId="7D768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GitHub Actions + ArgoCD</w:t>
            </w:r>
          </w:p>
          <w:p w14:paraId="37253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</w:t>
            </w:r>
          </w:p>
        </w:tc>
        <w:tc>
          <w:tcPr>
            <w:tcW w:w="288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4E6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容器编排与弹性伸缩</w:t>
            </w:r>
          </w:p>
          <w:p w14:paraId="24F29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CI/CD 自动化部署</w:t>
            </w:r>
          </w:p>
          <w:p w14:paraId="35473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监控告警（Prometheus + Grafana）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439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自动扩缩容</w:t>
            </w:r>
          </w:p>
          <w:p w14:paraId="18447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GitOps</w:t>
            </w:r>
          </w:p>
          <w:p w14:paraId="3EB90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健康检查</w:t>
            </w:r>
          </w:p>
        </w:tc>
      </w:tr>
    </w:tbl>
    <w:p w14:paraId="63FF6F7B">
      <w:pPr>
        <w:pStyle w:val="3"/>
        <w:bidi w:val="0"/>
      </w:pPr>
      <w:r>
        <w:t>四、实施计划</w:t>
      </w:r>
    </w:p>
    <w:p w14:paraId="59649D05">
      <w:pPr>
        <w:pStyle w:val="4"/>
        <w:bidi w:val="0"/>
      </w:pPr>
      <w:r>
        <w:t>4.1 项目阶段划分</w:t>
      </w:r>
    </w:p>
    <w:p w14:paraId="03E8B2C5">
      <w:pPr>
        <w:snapToGrid/>
        <w:spacing w:beforeAutospacing="0" w:after="0" w:afterAutospacing="0" w:line="300" w:lineRule="auto"/>
        <w:ind w:right="0" w:rightChars="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基于v1.0 范围（舆情监测 + 危机应对），</w:t>
      </w:r>
      <w:r>
        <w:rPr>
          <w:rFonts w:hint="eastAsia" w:ascii="微软雅黑" w:eastAsia="微软雅黑"/>
          <w:sz w:val="21"/>
          <w:lang w:eastAsia="zh-CN"/>
        </w:rPr>
        <w:t>细分</w:t>
      </w:r>
      <w:r>
        <w:rPr>
          <w:rFonts w:ascii="微软雅黑" w:eastAsia="微软雅黑"/>
          <w:sz w:val="21"/>
          <w:lang w:eastAsia="zh-CN"/>
        </w:rPr>
        <w:t>为三个阶段：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054"/>
        <w:gridCol w:w="2340"/>
        <w:gridCol w:w="4370"/>
      </w:tblGrid>
      <w:tr w14:paraId="5740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1134" w:type="dxa"/>
            <w:shd w:val="clear" w:color="auto" w:fill="1F497D" w:themeFill="text2"/>
          </w:tcPr>
          <w:p w14:paraId="111EDCE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1134" w:type="dxa"/>
            <w:shd w:val="clear" w:color="auto" w:fill="1F497D" w:themeFill="text2"/>
          </w:tcPr>
          <w:p w14:paraId="680D394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周期</w:t>
            </w:r>
          </w:p>
        </w:tc>
        <w:tc>
          <w:tcPr>
            <w:tcW w:w="2551" w:type="dxa"/>
            <w:shd w:val="clear" w:color="auto" w:fill="1F497D" w:themeFill="text2"/>
          </w:tcPr>
          <w:p w14:paraId="5E5B047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核心目标</w:t>
            </w:r>
          </w:p>
        </w:tc>
        <w:tc>
          <w:tcPr>
            <w:tcW w:w="4819" w:type="dxa"/>
            <w:shd w:val="clear" w:color="auto" w:fill="1F497D" w:themeFill="text2"/>
          </w:tcPr>
          <w:p w14:paraId="64C792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交付内容</w:t>
            </w:r>
          </w:p>
        </w:tc>
      </w:tr>
      <w:tr w14:paraId="6153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168CBDC">
            <w:pPr>
              <w:spacing w:after="0" w:line="240" w:lineRule="auto"/>
            </w:pPr>
            <w:r>
              <w:rPr>
                <w:sz w:val="19"/>
              </w:rPr>
              <w:t>Phase 1</w:t>
            </w:r>
          </w:p>
        </w:tc>
        <w:tc>
          <w:tcPr>
            <w:tcW w:w="1134" w:type="dxa"/>
          </w:tcPr>
          <w:p w14:paraId="3C6197A8">
            <w:pPr>
              <w:spacing w:after="0" w:line="240" w:lineRule="auto"/>
            </w:pPr>
            <w:r>
              <w:rPr>
                <w:sz w:val="19"/>
              </w:rPr>
              <w:t>6周</w:t>
            </w:r>
          </w:p>
        </w:tc>
        <w:tc>
          <w:tcPr>
            <w:tcW w:w="2551" w:type="dxa"/>
          </w:tcPr>
          <w:p w14:paraId="0703CE9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基础平台 + 舆情监测 MVP</w:t>
            </w:r>
          </w:p>
        </w:tc>
        <w:tc>
          <w:tcPr>
            <w:tcW w:w="4819" w:type="dxa"/>
          </w:tcPr>
          <w:p w14:paraId="381A3AE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多源数据平台（5-8个数据源）+ 舆情监测核心功能（监测、过滤、情感分析）</w:t>
            </w:r>
          </w:p>
        </w:tc>
      </w:tr>
      <w:tr w14:paraId="6BB8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50E758D8">
            <w:pPr>
              <w:spacing w:after="0" w:line="240" w:lineRule="auto"/>
            </w:pPr>
            <w:r>
              <w:rPr>
                <w:sz w:val="19"/>
              </w:rPr>
              <w:t>Phase 2</w:t>
            </w:r>
          </w:p>
        </w:tc>
        <w:tc>
          <w:tcPr>
            <w:tcW w:w="1134" w:type="dxa"/>
            <w:shd w:val="clear" w:color="auto" w:fill="F2F6FC"/>
          </w:tcPr>
          <w:p w14:paraId="564838EC">
            <w:pPr>
              <w:spacing w:after="0" w:line="240" w:lineRule="auto"/>
            </w:pPr>
            <w:r>
              <w:rPr>
                <w:sz w:val="19"/>
              </w:rPr>
              <w:t>6周</w:t>
            </w:r>
          </w:p>
        </w:tc>
        <w:tc>
          <w:tcPr>
            <w:tcW w:w="2551" w:type="dxa"/>
            <w:shd w:val="clear" w:color="auto" w:fill="F2F6FC"/>
          </w:tcPr>
          <w:p w14:paraId="2BBCA98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危机应对 + AI深度集成</w:t>
            </w:r>
          </w:p>
        </w:tc>
        <w:tc>
          <w:tcPr>
            <w:tcW w:w="4819" w:type="dxa"/>
            <w:shd w:val="clear" w:color="auto" w:fill="F2F6FC"/>
          </w:tcPr>
          <w:p w14:paraId="7FBF5F5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危机预警、预案匹配、响应建议、Agent引擎优化</w:t>
            </w:r>
          </w:p>
        </w:tc>
      </w:tr>
      <w:tr w14:paraId="7253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05447B4">
            <w:pPr>
              <w:spacing w:after="0" w:line="240" w:lineRule="auto"/>
            </w:pPr>
            <w:r>
              <w:rPr>
                <w:sz w:val="19"/>
              </w:rPr>
              <w:t>Phase 3</w:t>
            </w:r>
          </w:p>
        </w:tc>
        <w:tc>
          <w:tcPr>
            <w:tcW w:w="1134" w:type="dxa"/>
          </w:tcPr>
          <w:p w14:paraId="2C4FA054">
            <w:pPr>
              <w:spacing w:after="0" w:line="240" w:lineRule="auto"/>
            </w:pPr>
            <w:r>
              <w:rPr>
                <w:sz w:val="19"/>
              </w:rPr>
              <w:t>4周</w:t>
            </w:r>
          </w:p>
        </w:tc>
        <w:tc>
          <w:tcPr>
            <w:tcW w:w="2551" w:type="dxa"/>
          </w:tcPr>
          <w:p w14:paraId="05C68B7D">
            <w:pPr>
              <w:spacing w:after="0" w:line="240" w:lineRule="auto"/>
            </w:pPr>
            <w:r>
              <w:rPr>
                <w:sz w:val="19"/>
              </w:rPr>
              <w:t>系统集成 + 优化上线</w:t>
            </w:r>
          </w:p>
        </w:tc>
        <w:tc>
          <w:tcPr>
            <w:tcW w:w="4819" w:type="dxa"/>
          </w:tcPr>
          <w:p w14:paraId="2CE1ED2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端到端联调、性能优化、安全测试、用户培训与上线</w:t>
            </w:r>
          </w:p>
        </w:tc>
      </w:tr>
    </w:tbl>
    <w:p w14:paraId="7C75C832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</w:p>
    <w:p w14:paraId="4D8E1715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总工期：约16周（4个月）</w:t>
      </w:r>
    </w:p>
    <w:p w14:paraId="5F185047">
      <w:pPr>
        <w:pStyle w:val="4"/>
        <w:bidi w:val="0"/>
        <w:rPr>
          <w:lang w:eastAsia="zh-CN"/>
        </w:rPr>
      </w:pPr>
      <w:r>
        <w:rPr>
          <w:lang w:eastAsia="zh-CN"/>
        </w:rPr>
        <w:t>4.2 详细实施计划</w:t>
      </w:r>
    </w:p>
    <w:p w14:paraId="42CC90DB">
      <w:pPr>
        <w:pStyle w:val="5"/>
        <w:snapToGrid/>
        <w:spacing w:before="0"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color w:val="auto"/>
          <w:sz w:val="21"/>
          <w:lang w:eastAsia="zh-CN"/>
        </w:rPr>
      </w:pPr>
      <w:r>
        <w:rPr>
          <w:rFonts w:ascii="微软雅黑" w:eastAsia="微软雅黑"/>
          <w:color w:val="auto"/>
          <w:sz w:val="21"/>
          <w:lang w:eastAsia="zh-CN"/>
        </w:rPr>
        <w:t>Phase 1：基础平台 + 舆情监测 MVP（第1-6周）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402"/>
      </w:tblGrid>
      <w:tr w14:paraId="48944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97D" w:themeFill="text2"/>
          </w:tcPr>
          <w:p w14:paraId="3CDDEBF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w="3969" w:type="dxa"/>
            <w:shd w:val="clear" w:color="auto" w:fill="1F497D" w:themeFill="text2"/>
          </w:tcPr>
          <w:p w14:paraId="28B2245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主要任务</w:t>
            </w:r>
          </w:p>
        </w:tc>
        <w:tc>
          <w:tcPr>
            <w:tcW w:w="3402" w:type="dxa"/>
            <w:shd w:val="clear" w:color="auto" w:fill="1F497D" w:themeFill="text2"/>
          </w:tcPr>
          <w:p w14:paraId="552A08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 w14:paraId="7B1D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C0748F4">
            <w:pPr>
              <w:spacing w:after="0" w:line="240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w="3969" w:type="dxa"/>
          </w:tcPr>
          <w:p w14:paraId="3E86C3B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需求细化、技术选型确认、架构设计、环境搭建</w:t>
            </w:r>
          </w:p>
        </w:tc>
        <w:tc>
          <w:tcPr>
            <w:tcW w:w="3402" w:type="dxa"/>
          </w:tcPr>
          <w:p w14:paraId="530ED56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详细设计文档、开发环境就绪</w:t>
            </w:r>
          </w:p>
        </w:tc>
      </w:tr>
      <w:tr w14:paraId="0A69D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27790539">
            <w:pPr>
              <w:spacing w:after="0" w:line="240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w="3969" w:type="dxa"/>
            <w:shd w:val="clear" w:color="auto" w:fill="F2F6FC"/>
          </w:tcPr>
          <w:p w14:paraId="68CA1B9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数据采集框架开发、首批3个数据源接入</w:t>
            </w:r>
          </w:p>
        </w:tc>
        <w:tc>
          <w:tcPr>
            <w:tcW w:w="3402" w:type="dxa"/>
            <w:shd w:val="clear" w:color="auto" w:fill="F2F6FC"/>
          </w:tcPr>
          <w:p w14:paraId="2C927A4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新闻/微博/公众号数据接入</w:t>
            </w:r>
          </w:p>
        </w:tc>
      </w:tr>
      <w:tr w14:paraId="3AC4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35412E">
            <w:pPr>
              <w:spacing w:after="0" w:line="240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w="3969" w:type="dxa"/>
          </w:tcPr>
          <w:p w14:paraId="2B12445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剩余数据源接入、数据清洗管道建设</w:t>
            </w:r>
          </w:p>
        </w:tc>
        <w:tc>
          <w:tcPr>
            <w:tcW w:w="3402" w:type="dxa"/>
          </w:tcPr>
          <w:p w14:paraId="76D3E9FC">
            <w:pPr>
              <w:spacing w:after="0" w:line="240" w:lineRule="auto"/>
            </w:pPr>
            <w:r>
              <w:rPr>
                <w:sz w:val="19"/>
              </w:rPr>
              <w:t>5-8个数据源接入完成</w:t>
            </w:r>
          </w:p>
        </w:tc>
      </w:tr>
      <w:tr w14:paraId="2F6D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17DD0E93">
            <w:pPr>
              <w:spacing w:after="0" w:line="240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w="3969" w:type="dxa"/>
            <w:shd w:val="clear" w:color="auto" w:fill="F2F6FC"/>
          </w:tcPr>
          <w:p w14:paraId="1684DB4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舆情监测核心功能开发（监测、过滤、分类）</w:t>
            </w:r>
          </w:p>
        </w:tc>
        <w:tc>
          <w:tcPr>
            <w:tcW w:w="3402" w:type="dxa"/>
            <w:shd w:val="clear" w:color="auto" w:fill="F2F6FC"/>
          </w:tcPr>
          <w:p w14:paraId="01DDA770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实时监测、智能过滤功能</w:t>
            </w:r>
          </w:p>
        </w:tc>
      </w:tr>
      <w:tr w14:paraId="2C1C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9D7A42F">
            <w:pPr>
              <w:spacing w:after="0" w:line="240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w="3969" w:type="dxa"/>
          </w:tcPr>
          <w:p w14:paraId="30C264A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情感分析模型集成、热点追踪开发</w:t>
            </w:r>
          </w:p>
        </w:tc>
        <w:tc>
          <w:tcPr>
            <w:tcW w:w="3402" w:type="dxa"/>
          </w:tcPr>
          <w:p w14:paraId="2C9D5D99">
            <w:pPr>
              <w:spacing w:after="0" w:line="240" w:lineRule="auto"/>
            </w:pPr>
            <w:r>
              <w:rPr>
                <w:sz w:val="19"/>
              </w:rPr>
              <w:t>情感分析准确率≥85%</w:t>
            </w:r>
          </w:p>
        </w:tc>
      </w:tr>
      <w:tr w14:paraId="6ABE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5ED1D16C">
            <w:pPr>
              <w:spacing w:after="0" w:line="240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w="3969" w:type="dxa"/>
            <w:shd w:val="clear" w:color="auto" w:fill="F2F6FC"/>
          </w:tcPr>
          <w:p w14:paraId="325C061C">
            <w:pPr>
              <w:spacing w:after="0" w:line="240" w:lineRule="auto"/>
            </w:pPr>
            <w:r>
              <w:rPr>
                <w:sz w:val="19"/>
              </w:rPr>
              <w:t>报告生成、报表看板、Phase 1 验收</w:t>
            </w:r>
          </w:p>
        </w:tc>
        <w:tc>
          <w:tcPr>
            <w:tcW w:w="3402" w:type="dxa"/>
            <w:shd w:val="clear" w:color="auto" w:fill="F2F6FC"/>
          </w:tcPr>
          <w:p w14:paraId="0F632CE7">
            <w:pPr>
              <w:spacing w:after="0" w:line="240" w:lineRule="auto"/>
            </w:pPr>
            <w:r>
              <w:rPr>
                <w:sz w:val="19"/>
              </w:rPr>
              <w:t>日报/周报自动生成</w:t>
            </w:r>
          </w:p>
        </w:tc>
      </w:tr>
    </w:tbl>
    <w:p w14:paraId="21ABED5E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</w:p>
    <w:p w14:paraId="5BBDE22C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Phase 1 验收标准：</w:t>
      </w:r>
    </w:p>
    <w:p w14:paraId="1E9AA693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数据采集覆盖≥5个主流平台（新闻网站、微博、微信公众号、知乎、论坛）</w:t>
      </w:r>
    </w:p>
    <w:p w14:paraId="2DF52128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数据更新延迟≤5分钟</w:t>
      </w:r>
    </w:p>
    <w:p w14:paraId="3005C783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情感分析准确率≥85%（基于人工标注测试集验证）</w:t>
      </w:r>
    </w:p>
    <w:p w14:paraId="68C3A71B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监测页面可展示实时数据流，支持关键词配置</w:t>
      </w:r>
    </w:p>
    <w:p w14:paraId="34EEB1B1">
      <w:pPr>
        <w:pStyle w:val="5"/>
        <w:snapToGrid/>
        <w:spacing w:before="0"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color w:val="auto"/>
          <w:sz w:val="21"/>
        </w:rPr>
      </w:pPr>
      <w:r>
        <w:rPr>
          <w:rFonts w:ascii="微软雅黑" w:eastAsia="微软雅黑"/>
          <w:color w:val="auto"/>
          <w:sz w:val="21"/>
        </w:rPr>
        <w:t>Phase 2：危机应对 + AI深度集成（第7-12周）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402"/>
      </w:tblGrid>
      <w:tr w14:paraId="361E3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97D" w:themeFill="text2"/>
          </w:tcPr>
          <w:p w14:paraId="4423A8F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w="3969" w:type="dxa"/>
            <w:shd w:val="clear" w:color="auto" w:fill="1F497D" w:themeFill="text2"/>
          </w:tcPr>
          <w:p w14:paraId="271516F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主要任务</w:t>
            </w:r>
          </w:p>
        </w:tc>
        <w:tc>
          <w:tcPr>
            <w:tcW w:w="3402" w:type="dxa"/>
            <w:shd w:val="clear" w:color="auto" w:fill="1F497D" w:themeFill="text2"/>
          </w:tcPr>
          <w:p w14:paraId="6F1FE84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 w14:paraId="5DDD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F6F086D">
            <w:pPr>
              <w:spacing w:after="0" w:line="240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w="3969" w:type="dxa"/>
          </w:tcPr>
          <w:p w14:paraId="21A30C9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危机预警引擎开发、风险模型训练</w:t>
            </w:r>
          </w:p>
        </w:tc>
        <w:tc>
          <w:tcPr>
            <w:tcW w:w="3402" w:type="dxa"/>
          </w:tcPr>
          <w:p w14:paraId="0726281E">
            <w:pPr>
              <w:spacing w:after="0" w:line="240" w:lineRule="auto"/>
            </w:pPr>
            <w:r>
              <w:rPr>
                <w:sz w:val="19"/>
              </w:rPr>
              <w:t>风险等级评估模型 v1</w:t>
            </w:r>
          </w:p>
        </w:tc>
      </w:tr>
      <w:tr w14:paraId="2E3A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1BC2C364">
            <w:pPr>
              <w:spacing w:after="0" w:line="240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w="3969" w:type="dxa"/>
            <w:shd w:val="clear" w:color="auto" w:fill="F2F6FC"/>
          </w:tcPr>
          <w:p w14:paraId="19CE84A2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预案匹配引擎开发、历史案例结构化</w:t>
            </w:r>
          </w:p>
        </w:tc>
        <w:tc>
          <w:tcPr>
            <w:tcW w:w="3402" w:type="dxa"/>
            <w:shd w:val="clear" w:color="auto" w:fill="F2F6FC"/>
          </w:tcPr>
          <w:p w14:paraId="22C3024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预案匹配、案例库（≥20个案例）</w:t>
            </w:r>
          </w:p>
        </w:tc>
      </w:tr>
      <w:tr w14:paraId="3E31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ABB7BF">
            <w:pPr>
              <w:spacing w:after="0" w:line="240" w:lineRule="auto"/>
            </w:pPr>
            <w:r>
              <w:rPr>
                <w:sz w:val="19"/>
              </w:rPr>
              <w:t>第9周</w:t>
            </w:r>
          </w:p>
        </w:tc>
        <w:tc>
          <w:tcPr>
            <w:tcW w:w="3969" w:type="dxa"/>
          </w:tcPr>
          <w:p w14:paraId="1AB4D92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AI响应建议生成、话术模板库建设</w:t>
            </w:r>
          </w:p>
        </w:tc>
        <w:tc>
          <w:tcPr>
            <w:tcW w:w="3402" w:type="dxa"/>
          </w:tcPr>
          <w:p w14:paraId="26FC756E">
            <w:pPr>
              <w:spacing w:after="0" w:line="240" w:lineRule="auto"/>
            </w:pPr>
            <w:r>
              <w:rPr>
                <w:sz w:val="19"/>
              </w:rPr>
              <w:t>响应建议生成功能</w:t>
            </w:r>
          </w:p>
        </w:tc>
      </w:tr>
      <w:tr w14:paraId="57CD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17B43789">
            <w:pPr>
              <w:spacing w:after="0" w:line="240" w:lineRule="auto"/>
            </w:pPr>
            <w:r>
              <w:rPr>
                <w:sz w:val="19"/>
              </w:rPr>
              <w:t>第10周</w:t>
            </w:r>
          </w:p>
        </w:tc>
        <w:tc>
          <w:tcPr>
            <w:tcW w:w="3969" w:type="dxa"/>
            <w:shd w:val="clear" w:color="auto" w:fill="F2F6FC"/>
          </w:tcPr>
          <w:p w14:paraId="77C353D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协同任务系统、效果追踪看板</w:t>
            </w:r>
          </w:p>
        </w:tc>
        <w:tc>
          <w:tcPr>
            <w:tcW w:w="3402" w:type="dxa"/>
            <w:shd w:val="clear" w:color="auto" w:fill="F2F6FC"/>
          </w:tcPr>
          <w:p w14:paraId="1B744D7A">
            <w:pPr>
              <w:spacing w:after="0" w:line="240" w:lineRule="auto"/>
            </w:pPr>
            <w:r>
              <w:rPr>
                <w:sz w:val="19"/>
              </w:rPr>
              <w:t>任务分派、响应看板</w:t>
            </w:r>
          </w:p>
        </w:tc>
      </w:tr>
      <w:tr w14:paraId="4C59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00E22CB">
            <w:pPr>
              <w:spacing w:after="0" w:line="240" w:lineRule="auto"/>
            </w:pPr>
            <w:r>
              <w:rPr>
                <w:sz w:val="19"/>
              </w:rPr>
              <w:t>第11周</w:t>
            </w:r>
          </w:p>
        </w:tc>
        <w:tc>
          <w:tcPr>
            <w:tcW w:w="3969" w:type="dxa"/>
          </w:tcPr>
          <w:p w14:paraId="6959A9C6">
            <w:pPr>
              <w:spacing w:after="0" w:line="240" w:lineRule="auto"/>
            </w:pPr>
            <w:r>
              <w:rPr>
                <w:sz w:val="19"/>
              </w:rPr>
              <w:t>Agent 引擎深度优化（多Agent编排、记忆机制）</w:t>
            </w:r>
          </w:p>
        </w:tc>
        <w:tc>
          <w:tcPr>
            <w:tcW w:w="3402" w:type="dxa"/>
          </w:tcPr>
          <w:p w14:paraId="2FD2FDA7">
            <w:pPr>
              <w:spacing w:after="0" w:line="240" w:lineRule="auto"/>
            </w:pPr>
            <w:r>
              <w:rPr>
                <w:sz w:val="19"/>
              </w:rPr>
              <w:t>Agent 编排引擎 v2</w:t>
            </w:r>
          </w:p>
        </w:tc>
      </w:tr>
      <w:tr w14:paraId="6397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290D8F00">
            <w:pPr>
              <w:spacing w:after="0" w:line="240" w:lineRule="auto"/>
            </w:pPr>
            <w:r>
              <w:rPr>
                <w:sz w:val="19"/>
              </w:rPr>
              <w:t>第12周</w:t>
            </w:r>
          </w:p>
        </w:tc>
        <w:tc>
          <w:tcPr>
            <w:tcW w:w="3969" w:type="dxa"/>
            <w:shd w:val="clear" w:color="auto" w:fill="F2F6FC"/>
          </w:tcPr>
          <w:p w14:paraId="0833AC8C">
            <w:pPr>
              <w:spacing w:after="0" w:line="240" w:lineRule="auto"/>
            </w:pPr>
            <w:r>
              <w:rPr>
                <w:sz w:val="19"/>
              </w:rPr>
              <w:t>复盘分析、Phase 2 验收</w:t>
            </w:r>
          </w:p>
        </w:tc>
        <w:tc>
          <w:tcPr>
            <w:tcW w:w="3402" w:type="dxa"/>
            <w:shd w:val="clear" w:color="auto" w:fill="F2F6FC"/>
          </w:tcPr>
          <w:p w14:paraId="416F3D8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危机复盘报告自动生成</w:t>
            </w:r>
          </w:p>
        </w:tc>
      </w:tr>
    </w:tbl>
    <w:p w14:paraId="52F22C68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</w:p>
    <w:p w14:paraId="2F9E7330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Phase 2 验收标准：</w:t>
      </w:r>
    </w:p>
    <w:p w14:paraId="6CB5D75F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危机预警覆盖率≥80%（在历史危机事件回溯测试中验证）</w:t>
      </w:r>
    </w:p>
    <w:p w14:paraId="171436AC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响应建议采纳率≥70%（定义：AI生成建议与人工最终方案的语义相似度≥0.7）</w:t>
      </w:r>
    </w:p>
    <w:p w14:paraId="7D823255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从监测到预警通知的平均延迟≤10分钟</w:t>
      </w:r>
    </w:p>
    <w:p w14:paraId="06D1DC85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预案匹配Top-3命中率≥85%</w:t>
      </w:r>
    </w:p>
    <w:p w14:paraId="3C0594B0">
      <w:pPr>
        <w:pStyle w:val="5"/>
        <w:snapToGrid/>
        <w:spacing w:before="0"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color w:val="auto"/>
          <w:sz w:val="21"/>
        </w:rPr>
      </w:pPr>
      <w:r>
        <w:rPr>
          <w:rFonts w:ascii="微软雅黑" w:eastAsia="微软雅黑"/>
          <w:color w:val="auto"/>
          <w:sz w:val="21"/>
        </w:rPr>
        <w:t>Phase 3：系统集成 + 优化上线（第13-16周）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69"/>
        <w:gridCol w:w="3402"/>
      </w:tblGrid>
      <w:tr w14:paraId="6597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97D" w:themeFill="text2"/>
          </w:tcPr>
          <w:p w14:paraId="3D25EA8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w="3969" w:type="dxa"/>
            <w:shd w:val="clear" w:color="auto" w:fill="1F497D" w:themeFill="text2"/>
          </w:tcPr>
          <w:p w14:paraId="72A2CE3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主要任务</w:t>
            </w:r>
          </w:p>
        </w:tc>
        <w:tc>
          <w:tcPr>
            <w:tcW w:w="3402" w:type="dxa"/>
            <w:shd w:val="clear" w:color="auto" w:fill="1F497D" w:themeFill="text2"/>
          </w:tcPr>
          <w:p w14:paraId="6ACD6B3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</w:tr>
      <w:tr w14:paraId="0273D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25B5967">
            <w:pPr>
              <w:spacing w:after="0" w:line="240" w:lineRule="auto"/>
            </w:pPr>
            <w:r>
              <w:rPr>
                <w:sz w:val="19"/>
              </w:rPr>
              <w:t>第13周</w:t>
            </w:r>
          </w:p>
        </w:tc>
        <w:tc>
          <w:tcPr>
            <w:tcW w:w="3969" w:type="dxa"/>
          </w:tcPr>
          <w:p w14:paraId="3581BF2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端到端集成测试、性能调优</w:t>
            </w:r>
          </w:p>
        </w:tc>
        <w:tc>
          <w:tcPr>
            <w:tcW w:w="3402" w:type="dxa"/>
          </w:tcPr>
          <w:p w14:paraId="4D8F0306">
            <w:pPr>
              <w:spacing w:after="0" w:line="240" w:lineRule="auto"/>
            </w:pPr>
            <w:r>
              <w:rPr>
                <w:sz w:val="19"/>
              </w:rPr>
              <w:t>集成测试报告</w:t>
            </w:r>
          </w:p>
        </w:tc>
      </w:tr>
      <w:tr w14:paraId="2B2F9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32293FB0">
            <w:pPr>
              <w:spacing w:after="0" w:line="240" w:lineRule="auto"/>
            </w:pPr>
            <w:r>
              <w:rPr>
                <w:sz w:val="19"/>
              </w:rPr>
              <w:t>第14周</w:t>
            </w:r>
          </w:p>
        </w:tc>
        <w:tc>
          <w:tcPr>
            <w:tcW w:w="3969" w:type="dxa"/>
            <w:shd w:val="clear" w:color="auto" w:fill="F2F6FC"/>
          </w:tcPr>
          <w:p w14:paraId="737D03FA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安全测试、漏洞修复、权限体系完善</w:t>
            </w:r>
          </w:p>
        </w:tc>
        <w:tc>
          <w:tcPr>
            <w:tcW w:w="3402" w:type="dxa"/>
            <w:shd w:val="clear" w:color="auto" w:fill="F2F6FC"/>
          </w:tcPr>
          <w:p w14:paraId="1E0E71C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安全测试报告（无高危漏洞）</w:t>
            </w:r>
          </w:p>
        </w:tc>
      </w:tr>
      <w:tr w14:paraId="5DDE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CEA4C8B">
            <w:pPr>
              <w:spacing w:after="0" w:line="240" w:lineRule="auto"/>
            </w:pPr>
            <w:r>
              <w:rPr>
                <w:sz w:val="19"/>
              </w:rPr>
              <w:t>第15周</w:t>
            </w:r>
          </w:p>
        </w:tc>
        <w:tc>
          <w:tcPr>
            <w:tcW w:w="3969" w:type="dxa"/>
          </w:tcPr>
          <w:p w14:paraId="2387690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用户培训（分批进行）、UAT 验收</w:t>
            </w:r>
          </w:p>
        </w:tc>
        <w:tc>
          <w:tcPr>
            <w:tcW w:w="3402" w:type="dxa"/>
          </w:tcPr>
          <w:p w14:paraId="1CD621E5">
            <w:pPr>
              <w:spacing w:after="0" w:line="240" w:lineRule="auto"/>
            </w:pPr>
            <w:r>
              <w:rPr>
                <w:sz w:val="19"/>
              </w:rPr>
              <w:t>培训材料、用户手册</w:t>
            </w:r>
          </w:p>
        </w:tc>
      </w:tr>
      <w:tr w14:paraId="5658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4EFF526A">
            <w:pPr>
              <w:spacing w:after="0" w:line="240" w:lineRule="auto"/>
            </w:pPr>
            <w:r>
              <w:rPr>
                <w:sz w:val="19"/>
              </w:rPr>
              <w:t>第16周</w:t>
            </w:r>
          </w:p>
        </w:tc>
        <w:tc>
          <w:tcPr>
            <w:tcW w:w="3969" w:type="dxa"/>
            <w:shd w:val="clear" w:color="auto" w:fill="F2F6FC"/>
          </w:tcPr>
          <w:p w14:paraId="3409863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正式上线、运维交接、文档归档</w:t>
            </w:r>
          </w:p>
        </w:tc>
        <w:tc>
          <w:tcPr>
            <w:tcW w:w="3402" w:type="dxa"/>
            <w:shd w:val="clear" w:color="auto" w:fill="F2F6FC"/>
          </w:tcPr>
          <w:p w14:paraId="6C6E1643">
            <w:pPr>
              <w:spacing w:after="0" w:line="240" w:lineRule="auto"/>
            </w:pPr>
            <w:r>
              <w:rPr>
                <w:sz w:val="19"/>
              </w:rPr>
              <w:t>系统正式上线</w:t>
            </w:r>
          </w:p>
        </w:tc>
      </w:tr>
    </w:tbl>
    <w:p w14:paraId="2C14C302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</w:p>
    <w:p w14:paraId="3389FD7E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Phase 3 验收标准：</w:t>
      </w:r>
    </w:p>
    <w:p w14:paraId="4FCE957A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API响应时间 P95 ≤ 2秒</w:t>
      </w:r>
    </w:p>
    <w:p w14:paraId="434946D5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系统可用性 ≥ 99.5%（不含计划内维护）</w:t>
      </w:r>
    </w:p>
    <w:p w14:paraId="6D2F273A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安全测试无高危/严重漏洞</w:t>
      </w:r>
    </w:p>
    <w:p w14:paraId="4500D1B5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目标用户培训覆盖率100%，UAT 通过率≥90%</w:t>
      </w:r>
    </w:p>
    <w:p w14:paraId="4B79ED7C">
      <w:pPr>
        <w:pStyle w:val="4"/>
        <w:snapToGrid/>
        <w:spacing w:before="200" w:beforeAutospacing="0" w:after="0" w:afterAutospacing="0" w:line="240" w:lineRule="auto"/>
        <w:ind w:left="0" w:leftChars="0" w:right="0" w:rightChars="0" w:firstLine="0" w:firstLineChars="0"/>
        <w:jc w:val="left"/>
        <w:outlineLvl w:val="1"/>
        <w:rPr>
          <w:rFonts w:ascii="微软雅黑" w:eastAsia="微软雅黑"/>
          <w:b/>
          <w:color w:val="auto"/>
          <w:sz w:val="21"/>
        </w:rPr>
      </w:pPr>
      <w:r>
        <w:rPr>
          <w:rFonts w:ascii="微软雅黑" w:eastAsia="微软雅黑"/>
          <w:b/>
          <w:color w:val="auto"/>
          <w:sz w:val="21"/>
        </w:rPr>
        <w:t>4.3 里程碑节点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5669"/>
      </w:tblGrid>
      <w:tr w14:paraId="0B6E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97D" w:themeFill="text2"/>
          </w:tcPr>
          <w:p w14:paraId="1F989AF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w="1701" w:type="dxa"/>
            <w:shd w:val="clear" w:color="auto" w:fill="1F497D" w:themeFill="text2"/>
          </w:tcPr>
          <w:p w14:paraId="3C7EE02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w="5669" w:type="dxa"/>
            <w:shd w:val="clear" w:color="auto" w:fill="1F497D" w:themeFill="text2"/>
          </w:tcPr>
          <w:p w14:paraId="6A6A4F3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关键交付物</w:t>
            </w:r>
          </w:p>
        </w:tc>
      </w:tr>
      <w:tr w14:paraId="147F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A9E1B1E">
            <w:pPr>
              <w:spacing w:after="0" w:line="240" w:lineRule="auto"/>
            </w:pPr>
            <w:r>
              <w:rPr>
                <w:sz w:val="19"/>
              </w:rPr>
              <w:t>M1</w:t>
            </w:r>
          </w:p>
        </w:tc>
        <w:tc>
          <w:tcPr>
            <w:tcW w:w="1701" w:type="dxa"/>
          </w:tcPr>
          <w:p w14:paraId="3E831B4D">
            <w:pPr>
              <w:spacing w:after="0" w:line="240" w:lineRule="auto"/>
            </w:pPr>
            <w:r>
              <w:rPr>
                <w:sz w:val="19"/>
              </w:rPr>
              <w:t>第3周末</w:t>
            </w:r>
          </w:p>
        </w:tc>
        <w:tc>
          <w:tcPr>
            <w:tcW w:w="5669" w:type="dxa"/>
          </w:tcPr>
          <w:p w14:paraId="46BB24CD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数据采集平台上线，首批5个数据源接入完成</w:t>
            </w:r>
          </w:p>
        </w:tc>
      </w:tr>
      <w:tr w14:paraId="48AA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7F13A8A1">
            <w:pPr>
              <w:spacing w:after="0" w:line="240" w:lineRule="auto"/>
            </w:pPr>
            <w:r>
              <w:rPr>
                <w:sz w:val="19"/>
              </w:rPr>
              <w:t>M2</w:t>
            </w:r>
          </w:p>
        </w:tc>
        <w:tc>
          <w:tcPr>
            <w:tcW w:w="1701" w:type="dxa"/>
            <w:shd w:val="clear" w:color="auto" w:fill="F2F6FC"/>
          </w:tcPr>
          <w:p w14:paraId="303923BF">
            <w:pPr>
              <w:spacing w:after="0" w:line="240" w:lineRule="auto"/>
            </w:pPr>
            <w:r>
              <w:rPr>
                <w:sz w:val="19"/>
              </w:rPr>
              <w:t>第6周末</w:t>
            </w:r>
          </w:p>
        </w:tc>
        <w:tc>
          <w:tcPr>
            <w:tcW w:w="5669" w:type="dxa"/>
            <w:shd w:val="clear" w:color="auto" w:fill="F2F6FC"/>
          </w:tcPr>
          <w:p w14:paraId="1B1D289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舆情监测 Hub MVP 上线（监测 + 过滤 + 情感分析）</w:t>
            </w:r>
          </w:p>
        </w:tc>
      </w:tr>
      <w:tr w14:paraId="0F798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9920B90">
            <w:pPr>
              <w:spacing w:after="0" w:line="240" w:lineRule="auto"/>
            </w:pPr>
            <w:r>
              <w:rPr>
                <w:sz w:val="19"/>
              </w:rPr>
              <w:t>M3</w:t>
            </w:r>
          </w:p>
        </w:tc>
        <w:tc>
          <w:tcPr>
            <w:tcW w:w="1701" w:type="dxa"/>
          </w:tcPr>
          <w:p w14:paraId="52D2880D">
            <w:pPr>
              <w:spacing w:after="0" w:line="240" w:lineRule="auto"/>
            </w:pPr>
            <w:r>
              <w:rPr>
                <w:sz w:val="19"/>
              </w:rPr>
              <w:t>第9周末</w:t>
            </w:r>
          </w:p>
        </w:tc>
        <w:tc>
          <w:tcPr>
            <w:tcW w:w="5669" w:type="dxa"/>
          </w:tcPr>
          <w:p w14:paraId="71BA3469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危机预警 + 预案匹配功能上线</w:t>
            </w:r>
          </w:p>
        </w:tc>
      </w:tr>
      <w:tr w14:paraId="1E6B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6FC"/>
          </w:tcPr>
          <w:p w14:paraId="44B94E28">
            <w:pPr>
              <w:spacing w:after="0" w:line="240" w:lineRule="auto"/>
            </w:pPr>
            <w:r>
              <w:rPr>
                <w:sz w:val="19"/>
              </w:rPr>
              <w:t>M4</w:t>
            </w:r>
          </w:p>
        </w:tc>
        <w:tc>
          <w:tcPr>
            <w:tcW w:w="1701" w:type="dxa"/>
            <w:shd w:val="clear" w:color="auto" w:fill="F2F6FC"/>
          </w:tcPr>
          <w:p w14:paraId="13F82203">
            <w:pPr>
              <w:spacing w:after="0" w:line="240" w:lineRule="auto"/>
            </w:pPr>
            <w:r>
              <w:rPr>
                <w:sz w:val="19"/>
              </w:rPr>
              <w:t>第12周末</w:t>
            </w:r>
          </w:p>
        </w:tc>
        <w:tc>
          <w:tcPr>
            <w:tcW w:w="5669" w:type="dxa"/>
            <w:shd w:val="clear" w:color="auto" w:fill="F2F6FC"/>
          </w:tcPr>
          <w:p w14:paraId="313D7986">
            <w:pPr>
              <w:spacing w:after="0" w:line="240" w:lineRule="auto"/>
            </w:pPr>
            <w:r>
              <w:rPr>
                <w:sz w:val="19"/>
              </w:rPr>
              <w:t>危机应对 Hub 完整功能上线（含 Agent 引擎优化）</w:t>
            </w:r>
          </w:p>
        </w:tc>
      </w:tr>
      <w:tr w14:paraId="3BB7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A5DAA00">
            <w:pPr>
              <w:spacing w:after="0" w:line="240" w:lineRule="auto"/>
            </w:pPr>
            <w:r>
              <w:rPr>
                <w:sz w:val="19"/>
              </w:rPr>
              <w:t>M5</w:t>
            </w:r>
          </w:p>
        </w:tc>
        <w:tc>
          <w:tcPr>
            <w:tcW w:w="1701" w:type="dxa"/>
          </w:tcPr>
          <w:p w14:paraId="664F935F">
            <w:pPr>
              <w:spacing w:after="0" w:line="240" w:lineRule="auto"/>
            </w:pPr>
            <w:r>
              <w:rPr>
                <w:sz w:val="19"/>
              </w:rPr>
              <w:t>第16周末</w:t>
            </w:r>
          </w:p>
        </w:tc>
        <w:tc>
          <w:tcPr>
            <w:tcW w:w="5669" w:type="dxa"/>
          </w:tcPr>
          <w:p w14:paraId="15D58765">
            <w:pPr>
              <w:spacing w:after="0" w:line="240" w:lineRule="auto"/>
            </w:pPr>
            <w:r>
              <w:rPr>
                <w:sz w:val="19"/>
              </w:rPr>
              <w:t>系统正式上线</w:t>
            </w:r>
          </w:p>
        </w:tc>
      </w:tr>
    </w:tbl>
    <w:p w14:paraId="5066F987">
      <w:pPr>
        <w:pStyle w:val="3"/>
        <w:bidi w:val="0"/>
      </w:pPr>
      <w:r>
        <w:t>五、项目团队</w:t>
      </w:r>
    </w:p>
    <w:p w14:paraId="197F969F">
      <w:pPr>
        <w:pStyle w:val="4"/>
        <w:bidi w:val="0"/>
        <w:rPr>
          <w:lang w:eastAsia="zh-CN"/>
        </w:rPr>
      </w:pPr>
      <w:r>
        <w:rPr>
          <w:lang w:eastAsia="zh-CN"/>
        </w:rPr>
        <w:t>5.1 团队配置</w:t>
      </w:r>
    </w:p>
    <w:p w14:paraId="6756BF7B">
      <w:pPr>
        <w:snapToGrid/>
        <w:spacing w:beforeAutospacing="0" w:after="0" w:afterAutospacing="0" w:line="300" w:lineRule="auto"/>
        <w:ind w:right="0" w:rightChars="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b/>
          <w:sz w:val="21"/>
          <w:lang w:eastAsia="zh-CN"/>
        </w:rPr>
        <w:t>方案A —：8-9人团队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134"/>
        <w:gridCol w:w="5386"/>
      </w:tblGrid>
      <w:tr w14:paraId="485C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97D" w:themeFill="text2"/>
          </w:tcPr>
          <w:p w14:paraId="05FCD2F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1134" w:type="dxa"/>
            <w:shd w:val="clear" w:color="auto" w:fill="1F497D" w:themeFill="text2"/>
          </w:tcPr>
          <w:p w14:paraId="4F35015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建议人数</w:t>
            </w:r>
          </w:p>
        </w:tc>
        <w:tc>
          <w:tcPr>
            <w:tcW w:w="5386" w:type="dxa"/>
            <w:shd w:val="clear" w:color="auto" w:fill="1F497D" w:themeFill="text2"/>
          </w:tcPr>
          <w:p w14:paraId="3F80B99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职责说明</w:t>
            </w:r>
          </w:p>
        </w:tc>
      </w:tr>
      <w:tr w14:paraId="43CD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D9C531">
            <w:pPr>
              <w:spacing w:after="0" w:line="240" w:lineRule="auto"/>
            </w:pPr>
            <w:r>
              <w:rPr>
                <w:sz w:val="19"/>
              </w:rPr>
              <w:t>项目经理/架构师</w:t>
            </w:r>
          </w:p>
        </w:tc>
        <w:tc>
          <w:tcPr>
            <w:tcW w:w="1134" w:type="dxa"/>
          </w:tcPr>
          <w:p w14:paraId="536EA0D9">
            <w:pPr>
              <w:spacing w:after="0" w:line="240" w:lineRule="auto"/>
            </w:pPr>
            <w:r>
              <w:rPr>
                <w:sz w:val="19"/>
              </w:rPr>
              <w:t>1人</w:t>
            </w:r>
          </w:p>
        </w:tc>
        <w:tc>
          <w:tcPr>
            <w:tcW w:w="5386" w:type="dxa"/>
          </w:tcPr>
          <w:p w14:paraId="561D799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项目整体管理、架构设计、需求把控</w:t>
            </w:r>
          </w:p>
        </w:tc>
      </w:tr>
      <w:tr w14:paraId="496E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4D21DD5B">
            <w:pPr>
              <w:spacing w:after="0" w:line="240" w:lineRule="auto"/>
            </w:pPr>
            <w:r>
              <w:rPr>
                <w:sz w:val="19"/>
              </w:rPr>
              <w:t>前端工程师</w:t>
            </w:r>
          </w:p>
        </w:tc>
        <w:tc>
          <w:tcPr>
            <w:tcW w:w="1134" w:type="dxa"/>
            <w:shd w:val="clear" w:color="auto" w:fill="F2F6FC"/>
          </w:tcPr>
          <w:p w14:paraId="2735C72C">
            <w:pPr>
              <w:spacing w:after="0" w:line="240" w:lineRule="auto"/>
            </w:pPr>
            <w:r>
              <w:rPr>
                <w:sz w:val="19"/>
              </w:rPr>
              <w:t>2人</w:t>
            </w:r>
          </w:p>
        </w:tc>
        <w:tc>
          <w:tcPr>
            <w:tcW w:w="5386" w:type="dxa"/>
            <w:shd w:val="clear" w:color="auto" w:fill="F2F6FC"/>
          </w:tcPr>
          <w:p w14:paraId="5526B807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Web界面开发、舆情看板/危机指挥中心可视化</w:t>
            </w:r>
          </w:p>
        </w:tc>
      </w:tr>
      <w:tr w14:paraId="75BC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791C8A">
            <w:pPr>
              <w:spacing w:after="0" w:line="240" w:lineRule="auto"/>
            </w:pPr>
            <w:r>
              <w:rPr>
                <w:sz w:val="19"/>
              </w:rPr>
              <w:t>后端工程师</w:t>
            </w:r>
          </w:p>
        </w:tc>
        <w:tc>
          <w:tcPr>
            <w:tcW w:w="1134" w:type="dxa"/>
          </w:tcPr>
          <w:p w14:paraId="7648B6BE">
            <w:pPr>
              <w:spacing w:after="0" w:line="240" w:lineRule="auto"/>
            </w:pPr>
            <w:r>
              <w:rPr>
                <w:sz w:val="19"/>
              </w:rPr>
              <w:t>2人</w:t>
            </w:r>
          </w:p>
        </w:tc>
        <w:tc>
          <w:tcPr>
            <w:tcW w:w="5386" w:type="dxa"/>
          </w:tcPr>
          <w:p w14:paraId="5E97845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业务逻辑、API开发、数据采集管道、数据库设计</w:t>
            </w:r>
          </w:p>
        </w:tc>
      </w:tr>
      <w:tr w14:paraId="64B43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6E78BED5">
            <w:pPr>
              <w:spacing w:after="0" w:line="240" w:lineRule="auto"/>
            </w:pPr>
            <w:r>
              <w:rPr>
                <w:sz w:val="19"/>
              </w:rPr>
              <w:t>AI工程师</w:t>
            </w:r>
          </w:p>
        </w:tc>
        <w:tc>
          <w:tcPr>
            <w:tcW w:w="1134" w:type="dxa"/>
            <w:shd w:val="clear" w:color="auto" w:fill="F2F6FC"/>
          </w:tcPr>
          <w:p w14:paraId="293DF6AE">
            <w:pPr>
              <w:spacing w:after="0" w:line="240" w:lineRule="auto"/>
            </w:pPr>
            <w:r>
              <w:rPr>
                <w:sz w:val="19"/>
              </w:rPr>
              <w:t>1-2人</w:t>
            </w:r>
          </w:p>
        </w:tc>
        <w:tc>
          <w:tcPr>
            <w:tcW w:w="5386" w:type="dxa"/>
            <w:shd w:val="clear" w:color="auto" w:fill="F2F6FC"/>
          </w:tcPr>
          <w:p w14:paraId="492D2A15">
            <w:pPr>
              <w:spacing w:after="0" w:line="240" w:lineRule="auto"/>
            </w:pPr>
            <w:r>
              <w:rPr>
                <w:sz w:val="19"/>
              </w:rPr>
              <w:t>AI模型集成、Prompt工程、Agent编排、效果优化</w:t>
            </w:r>
          </w:p>
        </w:tc>
      </w:tr>
      <w:tr w14:paraId="3F7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17A1330">
            <w:pPr>
              <w:spacing w:after="0" w:line="240" w:lineRule="auto"/>
            </w:pPr>
            <w:r>
              <w:rPr>
                <w:sz w:val="19"/>
              </w:rPr>
              <w:t>测试工程师</w:t>
            </w:r>
          </w:p>
        </w:tc>
        <w:tc>
          <w:tcPr>
            <w:tcW w:w="1134" w:type="dxa"/>
          </w:tcPr>
          <w:p w14:paraId="733F01A2">
            <w:pPr>
              <w:spacing w:after="0" w:line="240" w:lineRule="auto"/>
            </w:pPr>
            <w:r>
              <w:rPr>
                <w:sz w:val="19"/>
              </w:rPr>
              <w:t>1人</w:t>
            </w:r>
          </w:p>
        </w:tc>
        <w:tc>
          <w:tcPr>
            <w:tcW w:w="5386" w:type="dxa"/>
          </w:tcPr>
          <w:p w14:paraId="532EA4F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功能测试、自动化测试、性能测试、安全测试</w:t>
            </w:r>
          </w:p>
        </w:tc>
      </w:tr>
      <w:tr w14:paraId="1AF6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6C53886C">
            <w:pPr>
              <w:spacing w:after="0" w:line="240" w:lineRule="auto"/>
            </w:pPr>
            <w:r>
              <w:rPr>
                <w:sz w:val="19"/>
              </w:rPr>
              <w:t>运维/部署工程师</w:t>
            </w:r>
          </w:p>
        </w:tc>
        <w:tc>
          <w:tcPr>
            <w:tcW w:w="1134" w:type="dxa"/>
            <w:shd w:val="clear" w:color="auto" w:fill="F2F6FC"/>
          </w:tcPr>
          <w:p w14:paraId="5BA58C32">
            <w:pPr>
              <w:spacing w:after="0" w:line="240" w:lineRule="auto"/>
            </w:pPr>
            <w:r>
              <w:rPr>
                <w:sz w:val="19"/>
              </w:rPr>
              <w:t>1人</w:t>
            </w:r>
          </w:p>
        </w:tc>
        <w:tc>
          <w:tcPr>
            <w:tcW w:w="5386" w:type="dxa"/>
            <w:shd w:val="clear" w:color="auto" w:fill="F2F6FC"/>
          </w:tcPr>
          <w:p w14:paraId="790048D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K8s部署运维、CI/CD、监控告警</w:t>
            </w:r>
          </w:p>
        </w:tc>
      </w:tr>
    </w:tbl>
    <w:p w14:paraId="59811FFD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团队规模：8-9人</w:t>
      </w:r>
    </w:p>
    <w:p w14:paraId="49B50B18">
      <w:pPr>
        <w:snapToGrid/>
        <w:spacing w:beforeAutospacing="0" w:after="0" w:afterAutospacing="0" w:line="300" w:lineRule="auto"/>
        <w:ind w:right="0" w:rightChars="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b/>
          <w:sz w:val="21"/>
          <w:lang w:eastAsia="zh-CN"/>
        </w:rPr>
        <w:t>方案B — 预算有限：核心5人 + 外包2-3人</w:t>
      </w:r>
    </w:p>
    <w:p w14:paraId="41777DEC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核心团队：PM/架构（1人）+ 前端（1人）+ 后端（1人）+ AI工程师（1人）+ 测试（1人）</w:t>
      </w:r>
    </w:p>
    <w:p w14:paraId="20269749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外包补充：数据采集爬虫开发（1人）+ 可视化图表开发（1人）+ 部署运维（1人）</w:t>
      </w:r>
    </w:p>
    <w:p w14:paraId="0386891D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适用于预算有限但工期紧张的情况</w:t>
      </w:r>
    </w:p>
    <w:p w14:paraId="5B46DCD9">
      <w:pPr>
        <w:pStyle w:val="4"/>
        <w:bidi w:val="0"/>
      </w:pPr>
      <w:r>
        <w:t>5.2 沟通机制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701"/>
        <w:gridCol w:w="3969"/>
      </w:tblGrid>
      <w:tr w14:paraId="6190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97D" w:themeFill="text2"/>
          </w:tcPr>
          <w:p w14:paraId="48935D5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沟通形式</w:t>
            </w:r>
          </w:p>
        </w:tc>
        <w:tc>
          <w:tcPr>
            <w:tcW w:w="1417" w:type="dxa"/>
            <w:shd w:val="clear" w:color="auto" w:fill="1F497D" w:themeFill="text2"/>
          </w:tcPr>
          <w:p w14:paraId="587039F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w="1701" w:type="dxa"/>
            <w:shd w:val="clear" w:color="auto" w:fill="1F497D" w:themeFill="text2"/>
          </w:tcPr>
          <w:p w14:paraId="646C28B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参与人员</w:t>
            </w:r>
          </w:p>
        </w:tc>
        <w:tc>
          <w:tcPr>
            <w:tcW w:w="3969" w:type="dxa"/>
            <w:shd w:val="clear" w:color="auto" w:fill="1F497D" w:themeFill="text2"/>
          </w:tcPr>
          <w:p w14:paraId="2462137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主要内容</w:t>
            </w:r>
          </w:p>
        </w:tc>
      </w:tr>
      <w:tr w14:paraId="758D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0ED79F2">
            <w:pPr>
              <w:spacing w:after="0" w:line="240" w:lineRule="auto"/>
            </w:pPr>
            <w:r>
              <w:rPr>
                <w:sz w:val="19"/>
              </w:rPr>
              <w:t>每日站会</w:t>
            </w:r>
          </w:p>
        </w:tc>
        <w:tc>
          <w:tcPr>
            <w:tcW w:w="1417" w:type="dxa"/>
          </w:tcPr>
          <w:p w14:paraId="016BF982">
            <w:pPr>
              <w:spacing w:after="0" w:line="240" w:lineRule="auto"/>
            </w:pPr>
            <w:r>
              <w:rPr>
                <w:sz w:val="19"/>
              </w:rPr>
              <w:t>每日（15分钟）</w:t>
            </w:r>
          </w:p>
        </w:tc>
        <w:tc>
          <w:tcPr>
            <w:tcW w:w="1701" w:type="dxa"/>
          </w:tcPr>
          <w:p w14:paraId="264F935F">
            <w:pPr>
              <w:spacing w:after="0" w:line="240" w:lineRule="auto"/>
            </w:pPr>
            <w:r>
              <w:rPr>
                <w:sz w:val="19"/>
              </w:rPr>
              <w:t>开发团队</w:t>
            </w:r>
          </w:p>
        </w:tc>
        <w:tc>
          <w:tcPr>
            <w:tcW w:w="3969" w:type="dxa"/>
          </w:tcPr>
          <w:p w14:paraId="55D55E41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进度同步、问题 blocker、当日计划</w:t>
            </w:r>
          </w:p>
        </w:tc>
      </w:tr>
      <w:tr w14:paraId="47DE1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6FC"/>
          </w:tcPr>
          <w:p w14:paraId="5DB8FE19">
            <w:pPr>
              <w:spacing w:after="0" w:line="240" w:lineRule="auto"/>
            </w:pPr>
            <w:r>
              <w:rPr>
                <w:sz w:val="19"/>
              </w:rPr>
              <w:t>周例会</w:t>
            </w:r>
          </w:p>
        </w:tc>
        <w:tc>
          <w:tcPr>
            <w:tcW w:w="1417" w:type="dxa"/>
            <w:shd w:val="clear" w:color="auto" w:fill="F2F6FC"/>
          </w:tcPr>
          <w:p w14:paraId="1CF8E884">
            <w:pPr>
              <w:spacing w:after="0" w:line="240" w:lineRule="auto"/>
            </w:pPr>
            <w:r>
              <w:rPr>
                <w:sz w:val="19"/>
              </w:rPr>
              <w:t>每周（1小时）</w:t>
            </w:r>
          </w:p>
        </w:tc>
        <w:tc>
          <w:tcPr>
            <w:tcW w:w="1701" w:type="dxa"/>
            <w:shd w:val="clear" w:color="auto" w:fill="F2F6FC"/>
          </w:tcPr>
          <w:p w14:paraId="13FCC4DB">
            <w:pPr>
              <w:spacing w:after="0" w:line="240" w:lineRule="auto"/>
            </w:pPr>
            <w:r>
              <w:rPr>
                <w:sz w:val="19"/>
              </w:rPr>
              <w:t>项目组全员</w:t>
            </w:r>
          </w:p>
        </w:tc>
        <w:tc>
          <w:tcPr>
            <w:tcW w:w="3969" w:type="dxa"/>
            <w:shd w:val="clear" w:color="auto" w:fill="F2F6FC"/>
          </w:tcPr>
          <w:p w14:paraId="6318C22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本周总结、下周计划、风险更新</w:t>
            </w:r>
          </w:p>
        </w:tc>
      </w:tr>
      <w:tr w14:paraId="6524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1EF09A">
            <w:pPr>
              <w:spacing w:after="0" w:line="240" w:lineRule="auto"/>
            </w:pPr>
            <w:r>
              <w:rPr>
                <w:sz w:val="19"/>
              </w:rPr>
              <w:t>阶段评审</w:t>
            </w:r>
          </w:p>
        </w:tc>
        <w:tc>
          <w:tcPr>
            <w:tcW w:w="1417" w:type="dxa"/>
          </w:tcPr>
          <w:p w14:paraId="17011984">
            <w:pPr>
              <w:spacing w:after="0" w:line="240" w:lineRule="auto"/>
            </w:pPr>
            <w:r>
              <w:rPr>
                <w:sz w:val="19"/>
              </w:rPr>
              <w:t>每阶段末</w:t>
            </w:r>
          </w:p>
        </w:tc>
        <w:tc>
          <w:tcPr>
            <w:tcW w:w="1701" w:type="dxa"/>
          </w:tcPr>
          <w:p w14:paraId="203CA111">
            <w:pPr>
              <w:spacing w:after="0" w:line="240" w:lineRule="auto"/>
            </w:pPr>
            <w:r>
              <w:rPr>
                <w:sz w:val="19"/>
              </w:rPr>
              <w:t>管理层 + 项目组</w:t>
            </w:r>
          </w:p>
        </w:tc>
        <w:tc>
          <w:tcPr>
            <w:tcW w:w="3969" w:type="dxa"/>
          </w:tcPr>
          <w:p w14:paraId="50FBC0E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成果验收、里程碑确认、决策审批</w:t>
            </w:r>
          </w:p>
        </w:tc>
      </w:tr>
      <w:tr w14:paraId="1C11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6FC"/>
          </w:tcPr>
          <w:p w14:paraId="57098AC3">
            <w:pPr>
              <w:spacing w:after="0" w:line="240" w:lineRule="auto"/>
            </w:pPr>
            <w:r>
              <w:rPr>
                <w:sz w:val="19"/>
              </w:rPr>
              <w:t>需求评审</w:t>
            </w:r>
          </w:p>
        </w:tc>
        <w:tc>
          <w:tcPr>
            <w:tcW w:w="1417" w:type="dxa"/>
            <w:shd w:val="clear" w:color="auto" w:fill="F2F6FC"/>
          </w:tcPr>
          <w:p w14:paraId="241D3E6C">
            <w:pPr>
              <w:spacing w:after="0" w:line="240" w:lineRule="auto"/>
            </w:pPr>
            <w:r>
              <w:rPr>
                <w:sz w:val="19"/>
              </w:rPr>
              <w:t>按需</w:t>
            </w:r>
          </w:p>
        </w:tc>
        <w:tc>
          <w:tcPr>
            <w:tcW w:w="1701" w:type="dxa"/>
            <w:shd w:val="clear" w:color="auto" w:fill="F2F6FC"/>
          </w:tcPr>
          <w:p w14:paraId="10F07813">
            <w:pPr>
              <w:spacing w:after="0" w:line="240" w:lineRule="auto"/>
            </w:pPr>
            <w:r>
              <w:rPr>
                <w:sz w:val="19"/>
              </w:rPr>
              <w:t>产品 + 开发 + 业务</w:t>
            </w:r>
          </w:p>
        </w:tc>
        <w:tc>
          <w:tcPr>
            <w:tcW w:w="3969" w:type="dxa"/>
            <w:shd w:val="clear" w:color="auto" w:fill="F2F6FC"/>
          </w:tcPr>
          <w:p w14:paraId="743B254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新需求澄清、技术方案评审</w:t>
            </w:r>
          </w:p>
        </w:tc>
      </w:tr>
      <w:tr w14:paraId="7457C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CBB0DE">
            <w:pPr>
              <w:spacing w:after="0" w:line="240" w:lineRule="auto"/>
            </w:pPr>
            <w:r>
              <w:rPr>
                <w:sz w:val="19"/>
              </w:rPr>
              <w:t>线上文档同步</w:t>
            </w:r>
          </w:p>
        </w:tc>
        <w:tc>
          <w:tcPr>
            <w:tcW w:w="1417" w:type="dxa"/>
          </w:tcPr>
          <w:p w14:paraId="7F4D3BAA">
            <w:pPr>
              <w:spacing w:after="0" w:line="240" w:lineRule="auto"/>
            </w:pPr>
            <w:r>
              <w:rPr>
                <w:sz w:val="19"/>
              </w:rPr>
              <w:t>持续</w:t>
            </w:r>
          </w:p>
        </w:tc>
        <w:tc>
          <w:tcPr>
            <w:tcW w:w="1701" w:type="dxa"/>
          </w:tcPr>
          <w:p w14:paraId="50F6F53F">
            <w:pPr>
              <w:spacing w:after="0" w:line="240" w:lineRule="auto"/>
            </w:pPr>
            <w:r>
              <w:rPr>
                <w:sz w:val="19"/>
              </w:rPr>
              <w:t>项目组全员</w:t>
            </w:r>
          </w:p>
        </w:tc>
        <w:tc>
          <w:tcPr>
            <w:tcW w:w="3969" w:type="dxa"/>
          </w:tcPr>
          <w:p w14:paraId="2D2B61E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飞书/语雀同步，需求文档、设计文档、会议纪要归档</w:t>
            </w:r>
          </w:p>
        </w:tc>
      </w:tr>
      <w:tr w14:paraId="2581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6FC"/>
          </w:tcPr>
          <w:p w14:paraId="66EBC38C">
            <w:pPr>
              <w:spacing w:after="0" w:line="240" w:lineRule="auto"/>
            </w:pPr>
            <w:r>
              <w:rPr>
                <w:sz w:val="19"/>
              </w:rPr>
              <w:t>风险周报</w:t>
            </w:r>
          </w:p>
        </w:tc>
        <w:tc>
          <w:tcPr>
            <w:tcW w:w="1417" w:type="dxa"/>
            <w:shd w:val="clear" w:color="auto" w:fill="F2F6FC"/>
          </w:tcPr>
          <w:p w14:paraId="7DB9C253">
            <w:pPr>
              <w:spacing w:after="0" w:line="240" w:lineRule="auto"/>
            </w:pPr>
            <w:r>
              <w:rPr>
                <w:sz w:val="19"/>
              </w:rPr>
              <w:t>每周</w:t>
            </w:r>
          </w:p>
        </w:tc>
        <w:tc>
          <w:tcPr>
            <w:tcW w:w="1701" w:type="dxa"/>
            <w:shd w:val="clear" w:color="auto" w:fill="F2F6FC"/>
          </w:tcPr>
          <w:p w14:paraId="5A60DCA4">
            <w:pPr>
              <w:spacing w:after="0" w:line="240" w:lineRule="auto"/>
            </w:pPr>
            <w:r>
              <w:rPr>
                <w:sz w:val="19"/>
              </w:rPr>
              <w:t>PM + 管理层</w:t>
            </w:r>
          </w:p>
        </w:tc>
        <w:tc>
          <w:tcPr>
            <w:tcW w:w="3969" w:type="dxa"/>
            <w:shd w:val="clear" w:color="auto" w:fill="F2F6FC"/>
          </w:tcPr>
          <w:p w14:paraId="50FD6E6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风险状态更新、应对措施追踪</w:t>
            </w:r>
          </w:p>
        </w:tc>
      </w:tr>
    </w:tbl>
    <w:p w14:paraId="629C9245">
      <w:pPr>
        <w:pStyle w:val="4"/>
        <w:bidi w:val="0"/>
        <w:rPr>
          <w:lang w:eastAsia="zh-CN"/>
        </w:rPr>
      </w:pPr>
      <w:r>
        <w:rPr>
          <w:lang w:eastAsia="zh-CN"/>
        </w:rPr>
        <w:t>5.3 需求变更管理流程</w:t>
      </w:r>
    </w:p>
    <w:p w14:paraId="2BA44B77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为控制项目范围蔓延，建立正式的需求变更管理流程：</w:t>
      </w:r>
    </w:p>
    <w:p w14:paraId="58EFEB5F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变更提出 → 业务方提交《需求变更申请单》</w:t>
      </w:r>
    </w:p>
    <w:p w14:paraId="07257EDF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影响评估 → PM评估对进度/成本/质量的影响（48小时内回复）</w:t>
      </w:r>
    </w:p>
    <w:p w14:paraId="4480DEF1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决策审批 → 影响在3人日以内的，PM直接决策；超过3人日的，管理层审批</w:t>
      </w:r>
    </w:p>
    <w:p w14:paraId="1EF5AAA8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变更实施 → 审批通过后纳入迭代计划，更新项目文档</w:t>
      </w:r>
    </w:p>
    <w:p w14:paraId="1A2B2B0A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v1.0 阶段原则上不新增 v2.0 范围内的功能需求</w:t>
      </w:r>
    </w:p>
    <w:p w14:paraId="051EE272">
      <w:pPr>
        <w:pStyle w:val="3"/>
        <w:bidi w:val="0"/>
        <w:rPr>
          <w:lang w:eastAsia="zh-CN"/>
        </w:rPr>
      </w:pPr>
      <w:r>
        <w:rPr>
          <w:lang w:eastAsia="zh-CN"/>
        </w:rPr>
        <w:t>六、质量保障</w:t>
      </w:r>
    </w:p>
    <w:p w14:paraId="0CE1F1A7">
      <w:pPr>
        <w:pStyle w:val="4"/>
        <w:bidi w:val="0"/>
        <w:rPr>
          <w:lang w:eastAsia="zh-CN"/>
        </w:rPr>
      </w:pPr>
      <w:r>
        <w:rPr>
          <w:lang w:eastAsia="zh-CN"/>
        </w:rPr>
        <w:t>6.1 代码质量管理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4"/>
        <w:gridCol w:w="3402"/>
        <w:gridCol w:w="2043"/>
      </w:tblGrid>
      <w:tr w14:paraId="4F4E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shd w:val="clear" w:color="auto" w:fill="1F497D" w:themeFill="text2"/>
          </w:tcPr>
          <w:p w14:paraId="53005D0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措施</w:t>
            </w:r>
          </w:p>
        </w:tc>
        <w:tc>
          <w:tcPr>
            <w:tcW w:w="3402" w:type="dxa"/>
            <w:shd w:val="clear" w:color="auto" w:fill="1F497D" w:themeFill="text2"/>
          </w:tcPr>
          <w:p w14:paraId="4FFD825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执行方式</w:t>
            </w:r>
          </w:p>
        </w:tc>
        <w:tc>
          <w:tcPr>
            <w:tcW w:w="2043" w:type="dxa"/>
            <w:shd w:val="clear" w:color="auto" w:fill="1F497D" w:themeFill="text2"/>
          </w:tcPr>
          <w:p w14:paraId="4B7E81F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目标</w:t>
            </w:r>
          </w:p>
        </w:tc>
      </w:tr>
      <w:tr w14:paraId="5C51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</w:tcPr>
          <w:p w14:paraId="7EC3EEA6">
            <w:pPr>
              <w:spacing w:after="0" w:line="240" w:lineRule="auto"/>
            </w:pPr>
            <w:r>
              <w:rPr>
                <w:sz w:val="19"/>
              </w:rPr>
              <w:t>代码规范</w:t>
            </w:r>
          </w:p>
        </w:tc>
        <w:tc>
          <w:tcPr>
            <w:tcW w:w="3402" w:type="dxa"/>
          </w:tcPr>
          <w:p w14:paraId="3DA74EF1">
            <w:pPr>
              <w:spacing w:after="0" w:line="240" w:lineRule="auto"/>
            </w:pPr>
            <w:r>
              <w:rPr>
                <w:sz w:val="19"/>
              </w:rPr>
              <w:t>PEP8 + ESLint + Prettier</w:t>
            </w:r>
          </w:p>
        </w:tc>
        <w:tc>
          <w:tcPr>
            <w:tcW w:w="2043" w:type="dxa"/>
          </w:tcPr>
          <w:p w14:paraId="568C381C">
            <w:pPr>
              <w:spacing w:after="0" w:line="240" w:lineRule="auto"/>
            </w:pPr>
            <w:r>
              <w:rPr>
                <w:sz w:val="19"/>
              </w:rPr>
              <w:t>代码风格统一</w:t>
            </w:r>
          </w:p>
        </w:tc>
      </w:tr>
      <w:tr w14:paraId="329A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shd w:val="clear" w:color="auto" w:fill="F2F6FC"/>
          </w:tcPr>
          <w:p w14:paraId="3A9EAB71">
            <w:pPr>
              <w:spacing w:after="0" w:line="240" w:lineRule="auto"/>
            </w:pPr>
            <w:r>
              <w:rPr>
                <w:sz w:val="19"/>
              </w:rPr>
              <w:t>代码审查</w:t>
            </w:r>
          </w:p>
        </w:tc>
        <w:tc>
          <w:tcPr>
            <w:tcW w:w="3402" w:type="dxa"/>
            <w:shd w:val="clear" w:color="auto" w:fill="F2F6FC"/>
          </w:tcPr>
          <w:p w14:paraId="7423E4F7">
            <w:pPr>
              <w:spacing w:after="0" w:line="240" w:lineRule="auto"/>
            </w:pPr>
            <w:r>
              <w:rPr>
                <w:sz w:val="19"/>
              </w:rPr>
              <w:t>MR/PR 双人审批 + AI Code Review</w:t>
            </w:r>
          </w:p>
        </w:tc>
        <w:tc>
          <w:tcPr>
            <w:tcW w:w="2043" w:type="dxa"/>
            <w:shd w:val="clear" w:color="auto" w:fill="F2F6FC"/>
          </w:tcPr>
          <w:p w14:paraId="2013CC8C">
            <w:pPr>
              <w:spacing w:after="0" w:line="240" w:lineRule="auto"/>
            </w:pPr>
            <w:r>
              <w:rPr>
                <w:sz w:val="19"/>
              </w:rPr>
              <w:t>尽早发现问题</w:t>
            </w:r>
          </w:p>
        </w:tc>
      </w:tr>
      <w:tr w14:paraId="1FAC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</w:tcPr>
          <w:p w14:paraId="78598B03">
            <w:pPr>
              <w:spacing w:after="0" w:line="240" w:lineRule="auto"/>
            </w:pPr>
            <w:r>
              <w:rPr>
                <w:sz w:val="19"/>
              </w:rPr>
              <w:t>单元测试</w:t>
            </w:r>
          </w:p>
        </w:tc>
        <w:tc>
          <w:tcPr>
            <w:tcW w:w="3402" w:type="dxa"/>
          </w:tcPr>
          <w:p w14:paraId="1E36F657">
            <w:pPr>
              <w:spacing w:after="0" w:line="240" w:lineRule="auto"/>
            </w:pPr>
            <w:r>
              <w:rPr>
                <w:sz w:val="19"/>
              </w:rPr>
              <w:t>pytest + Jest</w:t>
            </w:r>
          </w:p>
        </w:tc>
        <w:tc>
          <w:tcPr>
            <w:tcW w:w="2043" w:type="dxa"/>
          </w:tcPr>
          <w:p w14:paraId="3D953202">
            <w:pPr>
              <w:spacing w:after="0" w:line="240" w:lineRule="auto"/>
            </w:pPr>
            <w:r>
              <w:rPr>
                <w:sz w:val="19"/>
              </w:rPr>
              <w:t>覆盖率≥80%</w:t>
            </w:r>
          </w:p>
        </w:tc>
      </w:tr>
      <w:tr w14:paraId="27CB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4" w:type="dxa"/>
            <w:shd w:val="clear" w:color="auto" w:fill="F2F6FC"/>
          </w:tcPr>
          <w:p w14:paraId="32BAE3E8">
            <w:pPr>
              <w:spacing w:after="0" w:line="240" w:lineRule="auto"/>
            </w:pPr>
            <w:r>
              <w:rPr>
                <w:sz w:val="19"/>
              </w:rPr>
              <w:t>CI/CD</w:t>
            </w:r>
          </w:p>
        </w:tc>
        <w:tc>
          <w:tcPr>
            <w:tcW w:w="3402" w:type="dxa"/>
            <w:shd w:val="clear" w:color="auto" w:fill="F2F6FC"/>
          </w:tcPr>
          <w:p w14:paraId="46C6090F">
            <w:pPr>
              <w:spacing w:after="0" w:line="240" w:lineRule="auto"/>
            </w:pPr>
            <w:r>
              <w:rPr>
                <w:sz w:val="19"/>
              </w:rPr>
              <w:t>GitHub Actions + ArgoCD</w:t>
            </w:r>
          </w:p>
        </w:tc>
        <w:tc>
          <w:tcPr>
            <w:tcW w:w="2043" w:type="dxa"/>
            <w:shd w:val="clear" w:color="auto" w:fill="F2F6FC"/>
          </w:tcPr>
          <w:p w14:paraId="36564CC2">
            <w:pPr>
              <w:spacing w:after="0" w:line="240" w:lineRule="auto"/>
            </w:pPr>
            <w:r>
              <w:rPr>
                <w:sz w:val="19"/>
              </w:rPr>
              <w:t>自动化构建部署</w:t>
            </w:r>
          </w:p>
        </w:tc>
      </w:tr>
    </w:tbl>
    <w:p w14:paraId="421A6C8F">
      <w:pPr>
        <w:pStyle w:val="4"/>
        <w:bidi w:val="0"/>
      </w:pPr>
      <w:r>
        <w:t>6.2 系统质量保障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2268"/>
        <w:gridCol w:w="3118"/>
      </w:tblGrid>
      <w:tr w14:paraId="1A58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  <w:shd w:val="clear" w:color="auto" w:fill="1F497D" w:themeFill="text2"/>
          </w:tcPr>
          <w:p w14:paraId="0AC3939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w="2268" w:type="dxa"/>
            <w:shd w:val="clear" w:color="auto" w:fill="1F497D" w:themeFill="text2"/>
          </w:tcPr>
          <w:p w14:paraId="0C0232C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执行时机</w:t>
            </w:r>
          </w:p>
        </w:tc>
        <w:tc>
          <w:tcPr>
            <w:tcW w:w="3118" w:type="dxa"/>
            <w:shd w:val="clear" w:color="auto" w:fill="1F497D" w:themeFill="text2"/>
          </w:tcPr>
          <w:p w14:paraId="4B626F6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 w14:paraId="2E90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</w:tcPr>
          <w:p w14:paraId="58CAAF78">
            <w:pPr>
              <w:spacing w:after="0" w:line="240" w:lineRule="auto"/>
            </w:pPr>
            <w:r>
              <w:rPr>
                <w:sz w:val="19"/>
              </w:rPr>
              <w:t>单元测试</w:t>
            </w:r>
          </w:p>
        </w:tc>
        <w:tc>
          <w:tcPr>
            <w:tcW w:w="2268" w:type="dxa"/>
          </w:tcPr>
          <w:p w14:paraId="72BA7445">
            <w:pPr>
              <w:spacing w:after="0" w:line="240" w:lineRule="auto"/>
            </w:pPr>
            <w:r>
              <w:rPr>
                <w:sz w:val="19"/>
              </w:rPr>
              <w:t>每功能开发完成</w:t>
            </w:r>
          </w:p>
        </w:tc>
        <w:tc>
          <w:tcPr>
            <w:tcW w:w="3118" w:type="dxa"/>
          </w:tcPr>
          <w:p w14:paraId="760B678F">
            <w:pPr>
              <w:spacing w:after="0" w:line="240" w:lineRule="auto"/>
            </w:pPr>
            <w:r>
              <w:rPr>
                <w:sz w:val="19"/>
              </w:rPr>
              <w:t>核心逻辑覆盖率≥80%</w:t>
            </w:r>
          </w:p>
        </w:tc>
      </w:tr>
      <w:tr w14:paraId="04A7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  <w:shd w:val="clear" w:color="auto" w:fill="F2F6FC"/>
          </w:tcPr>
          <w:p w14:paraId="05FE7DE2">
            <w:pPr>
              <w:spacing w:after="0" w:line="240" w:lineRule="auto"/>
            </w:pPr>
            <w:r>
              <w:rPr>
                <w:sz w:val="19"/>
              </w:rPr>
              <w:t>集成测试</w:t>
            </w:r>
          </w:p>
        </w:tc>
        <w:tc>
          <w:tcPr>
            <w:tcW w:w="2268" w:type="dxa"/>
            <w:shd w:val="clear" w:color="auto" w:fill="F2F6FC"/>
          </w:tcPr>
          <w:p w14:paraId="0F30067F">
            <w:pPr>
              <w:spacing w:after="0" w:line="240" w:lineRule="auto"/>
            </w:pPr>
            <w:r>
              <w:rPr>
                <w:sz w:val="19"/>
              </w:rPr>
              <w:t>模块完成后</w:t>
            </w:r>
          </w:p>
        </w:tc>
        <w:tc>
          <w:tcPr>
            <w:tcW w:w="3118" w:type="dxa"/>
            <w:shd w:val="clear" w:color="auto" w:fill="F2F6FC"/>
          </w:tcPr>
          <w:p w14:paraId="4075DCE0">
            <w:pPr>
              <w:spacing w:after="0" w:line="240" w:lineRule="auto"/>
            </w:pPr>
            <w:r>
              <w:rPr>
                <w:sz w:val="19"/>
              </w:rPr>
              <w:t>接口联调通过率100%</w:t>
            </w:r>
          </w:p>
        </w:tc>
      </w:tr>
      <w:tr w14:paraId="33E2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</w:tcPr>
          <w:p w14:paraId="224290BC">
            <w:pPr>
              <w:spacing w:after="0" w:line="240" w:lineRule="auto"/>
            </w:pPr>
            <w:r>
              <w:rPr>
                <w:sz w:val="19"/>
              </w:rPr>
              <w:t>性能测试</w:t>
            </w:r>
          </w:p>
        </w:tc>
        <w:tc>
          <w:tcPr>
            <w:tcW w:w="2268" w:type="dxa"/>
          </w:tcPr>
          <w:p w14:paraId="6EB73132">
            <w:pPr>
              <w:spacing w:after="0" w:line="240" w:lineRule="auto"/>
            </w:pPr>
            <w:r>
              <w:rPr>
                <w:sz w:val="19"/>
              </w:rPr>
              <w:t>Phase 3</w:t>
            </w:r>
          </w:p>
        </w:tc>
        <w:tc>
          <w:tcPr>
            <w:tcW w:w="3118" w:type="dxa"/>
          </w:tcPr>
          <w:p w14:paraId="04E72E26">
            <w:pPr>
              <w:spacing w:after="0" w:line="240" w:lineRule="auto"/>
            </w:pPr>
            <w:r>
              <w:rPr>
                <w:sz w:val="19"/>
              </w:rPr>
              <w:t>API响应P95 ≤ 2s</w:t>
            </w:r>
          </w:p>
        </w:tc>
      </w:tr>
      <w:tr w14:paraId="1590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  <w:shd w:val="clear" w:color="auto" w:fill="F2F6FC"/>
          </w:tcPr>
          <w:p w14:paraId="03F2AE32">
            <w:pPr>
              <w:spacing w:after="0" w:line="240" w:lineRule="auto"/>
            </w:pPr>
            <w:r>
              <w:rPr>
                <w:sz w:val="19"/>
              </w:rPr>
              <w:t>安全测试</w:t>
            </w:r>
          </w:p>
        </w:tc>
        <w:tc>
          <w:tcPr>
            <w:tcW w:w="2268" w:type="dxa"/>
            <w:shd w:val="clear" w:color="auto" w:fill="F2F6FC"/>
          </w:tcPr>
          <w:p w14:paraId="10115F40">
            <w:pPr>
              <w:spacing w:after="0" w:line="240" w:lineRule="auto"/>
            </w:pPr>
            <w:r>
              <w:rPr>
                <w:sz w:val="19"/>
              </w:rPr>
              <w:t>上线前</w:t>
            </w:r>
          </w:p>
        </w:tc>
        <w:tc>
          <w:tcPr>
            <w:tcW w:w="3118" w:type="dxa"/>
            <w:shd w:val="clear" w:color="auto" w:fill="F2F6FC"/>
          </w:tcPr>
          <w:p w14:paraId="057FDEBD">
            <w:pPr>
              <w:spacing w:after="0" w:line="240" w:lineRule="auto"/>
            </w:pPr>
            <w:r>
              <w:rPr>
                <w:sz w:val="19"/>
              </w:rPr>
              <w:t>无高危/严重漏洞</w:t>
            </w:r>
          </w:p>
        </w:tc>
      </w:tr>
      <w:tr w14:paraId="10DB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3" w:type="dxa"/>
          </w:tcPr>
          <w:p w14:paraId="6A454B17">
            <w:pPr>
              <w:spacing w:after="0" w:line="240" w:lineRule="auto"/>
            </w:pPr>
            <w:r>
              <w:rPr>
                <w:sz w:val="19"/>
              </w:rPr>
              <w:t>用户验收测试</w:t>
            </w:r>
          </w:p>
        </w:tc>
        <w:tc>
          <w:tcPr>
            <w:tcW w:w="2268" w:type="dxa"/>
          </w:tcPr>
          <w:p w14:paraId="7F5EAE42">
            <w:pPr>
              <w:spacing w:after="0" w:line="240" w:lineRule="auto"/>
            </w:pPr>
            <w:r>
              <w:rPr>
                <w:sz w:val="19"/>
              </w:rPr>
              <w:t>每阶段末</w:t>
            </w:r>
          </w:p>
        </w:tc>
        <w:tc>
          <w:tcPr>
            <w:tcW w:w="3118" w:type="dxa"/>
          </w:tcPr>
          <w:p w14:paraId="6E50124F">
            <w:pPr>
              <w:spacing w:after="0" w:line="240" w:lineRule="auto"/>
            </w:pPr>
            <w:r>
              <w:rPr>
                <w:sz w:val="19"/>
              </w:rPr>
              <w:t>业务方确认通过率≥90%</w:t>
            </w:r>
          </w:p>
        </w:tc>
      </w:tr>
    </w:tbl>
    <w:p w14:paraId="505E7CDC">
      <w:pPr>
        <w:pStyle w:val="3"/>
        <w:bidi w:val="0"/>
      </w:pPr>
      <w:r>
        <w:t>七、预期效果</w:t>
      </w:r>
    </w:p>
    <w:p w14:paraId="53E8E4CE">
      <w:pPr>
        <w:pStyle w:val="4"/>
        <w:bidi w:val="0"/>
      </w:pPr>
      <w:r>
        <w:t>7.1 效率提升指标</w:t>
      </w:r>
    </w:p>
    <w:p w14:paraId="289E875B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以下指标基于 v1.0 范围（舆情监测 + 危机应对），基线数据需在项目启动后前2周完成采集验证。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763"/>
        <w:gridCol w:w="1984"/>
        <w:gridCol w:w="1417"/>
      </w:tblGrid>
      <w:tr w14:paraId="5DACA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shd w:val="clear" w:color="auto" w:fill="1F497D" w:themeFill="text2"/>
          </w:tcPr>
          <w:p w14:paraId="64BB83B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业务场景</w:t>
            </w:r>
          </w:p>
        </w:tc>
        <w:tc>
          <w:tcPr>
            <w:tcW w:w="2763" w:type="dxa"/>
            <w:shd w:val="clear" w:color="auto" w:fill="1F497D" w:themeFill="text2"/>
          </w:tcPr>
          <w:p w14:paraId="08B85B7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当前耗时</w:t>
            </w:r>
          </w:p>
        </w:tc>
        <w:tc>
          <w:tcPr>
            <w:tcW w:w="1984" w:type="dxa"/>
            <w:shd w:val="clear" w:color="auto" w:fill="1F497D" w:themeFill="text2"/>
          </w:tcPr>
          <w:p w14:paraId="2399E4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系统上线后</w:t>
            </w:r>
          </w:p>
        </w:tc>
        <w:tc>
          <w:tcPr>
            <w:tcW w:w="1417" w:type="dxa"/>
            <w:shd w:val="clear" w:color="auto" w:fill="1F497D" w:themeFill="text2"/>
          </w:tcPr>
          <w:p w14:paraId="61E307B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效率提升</w:t>
            </w:r>
          </w:p>
        </w:tc>
      </w:tr>
      <w:tr w14:paraId="57AD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</w:tcPr>
          <w:p w14:paraId="44BB0A2C">
            <w:pPr>
              <w:spacing w:after="0" w:line="240" w:lineRule="auto"/>
            </w:pPr>
            <w:r>
              <w:rPr>
                <w:sz w:val="19"/>
              </w:rPr>
              <w:t>舆情监测</w:t>
            </w:r>
          </w:p>
        </w:tc>
        <w:tc>
          <w:tcPr>
            <w:tcW w:w="2763" w:type="dxa"/>
          </w:tcPr>
          <w:p w14:paraId="5682250E">
            <w:pPr>
              <w:spacing w:after="0" w:line="240" w:lineRule="auto"/>
            </w:pPr>
            <w:r>
              <w:rPr>
                <w:sz w:val="19"/>
              </w:rPr>
              <w:t>人工检索2-4小时/天</w:t>
            </w:r>
          </w:p>
        </w:tc>
        <w:tc>
          <w:tcPr>
            <w:tcW w:w="1984" w:type="dxa"/>
          </w:tcPr>
          <w:p w14:paraId="59D47994">
            <w:pPr>
              <w:spacing w:after="0" w:line="240" w:lineRule="auto"/>
            </w:pPr>
            <w:r>
              <w:rPr>
                <w:sz w:val="19"/>
              </w:rPr>
              <w:t>自动化，实时预警</w:t>
            </w:r>
          </w:p>
        </w:tc>
        <w:tc>
          <w:tcPr>
            <w:tcW w:w="1417" w:type="dxa"/>
          </w:tcPr>
          <w:p w14:paraId="47490765">
            <w:pPr>
              <w:spacing w:after="0" w:line="240" w:lineRule="auto"/>
            </w:pPr>
            <w:r>
              <w:rPr>
                <w:sz w:val="19"/>
              </w:rPr>
              <w:t>≥90%</w:t>
            </w:r>
          </w:p>
        </w:tc>
      </w:tr>
      <w:tr w14:paraId="6B64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shd w:val="clear" w:color="auto" w:fill="F2F6FC"/>
          </w:tcPr>
          <w:p w14:paraId="36E1E1D4">
            <w:pPr>
              <w:spacing w:after="0" w:line="240" w:lineRule="auto"/>
            </w:pPr>
            <w:r>
              <w:rPr>
                <w:sz w:val="19"/>
              </w:rPr>
              <w:t>报告生成</w:t>
            </w:r>
          </w:p>
        </w:tc>
        <w:tc>
          <w:tcPr>
            <w:tcW w:w="2763" w:type="dxa"/>
            <w:shd w:val="clear" w:color="auto" w:fill="F2F6FC"/>
          </w:tcPr>
          <w:p w14:paraId="12A15FD4">
            <w:pPr>
              <w:spacing w:after="0" w:line="240" w:lineRule="auto"/>
            </w:pPr>
            <w:r>
              <w:rPr>
                <w:sz w:val="19"/>
              </w:rPr>
              <w:t>人工编写2-4小时/份</w:t>
            </w:r>
          </w:p>
        </w:tc>
        <w:tc>
          <w:tcPr>
            <w:tcW w:w="1984" w:type="dxa"/>
            <w:shd w:val="clear" w:color="auto" w:fill="F2F6FC"/>
          </w:tcPr>
          <w:p w14:paraId="53E60B60">
            <w:pPr>
              <w:spacing w:after="0" w:line="240" w:lineRule="auto"/>
            </w:pPr>
            <w:r>
              <w:rPr>
                <w:sz w:val="19"/>
              </w:rPr>
              <w:t>AI生成≤10分钟</w:t>
            </w:r>
          </w:p>
        </w:tc>
        <w:tc>
          <w:tcPr>
            <w:tcW w:w="1417" w:type="dxa"/>
            <w:shd w:val="clear" w:color="auto" w:fill="F2F6FC"/>
          </w:tcPr>
          <w:p w14:paraId="3B4F4707">
            <w:pPr>
              <w:spacing w:after="0" w:line="240" w:lineRule="auto"/>
            </w:pPr>
            <w:r>
              <w:rPr>
                <w:sz w:val="19"/>
              </w:rPr>
              <w:t>≥95%</w:t>
            </w:r>
          </w:p>
        </w:tc>
      </w:tr>
      <w:tr w14:paraId="4A64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</w:tcPr>
          <w:p w14:paraId="1232000D">
            <w:pPr>
              <w:spacing w:after="0" w:line="240" w:lineRule="auto"/>
            </w:pPr>
            <w:r>
              <w:rPr>
                <w:sz w:val="19"/>
              </w:rPr>
              <w:t>危机响应</w:t>
            </w:r>
          </w:p>
        </w:tc>
        <w:tc>
          <w:tcPr>
            <w:tcW w:w="2763" w:type="dxa"/>
          </w:tcPr>
          <w:p w14:paraId="2338ACCB">
            <w:pPr>
              <w:spacing w:after="0" w:line="240" w:lineRule="auto"/>
            </w:pPr>
            <w:r>
              <w:rPr>
                <w:sz w:val="19"/>
              </w:rPr>
              <w:t>响应周期4-8小时</w:t>
            </w:r>
          </w:p>
        </w:tc>
        <w:tc>
          <w:tcPr>
            <w:tcW w:w="1984" w:type="dxa"/>
          </w:tcPr>
          <w:p w14:paraId="5049B8D1">
            <w:pPr>
              <w:spacing w:after="0" w:line="240" w:lineRule="auto"/>
            </w:pPr>
            <w:r>
              <w:rPr>
                <w:sz w:val="19"/>
              </w:rPr>
              <w:t>预警+建议≤1小时</w:t>
            </w:r>
          </w:p>
        </w:tc>
        <w:tc>
          <w:tcPr>
            <w:tcW w:w="1417" w:type="dxa"/>
          </w:tcPr>
          <w:p w14:paraId="3744184C">
            <w:pPr>
              <w:spacing w:after="0" w:line="240" w:lineRule="auto"/>
            </w:pPr>
            <w:r>
              <w:rPr>
                <w:sz w:val="19"/>
              </w:rPr>
              <w:t>≥75%</w:t>
            </w:r>
          </w:p>
        </w:tc>
      </w:tr>
      <w:tr w14:paraId="3590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4" w:type="dxa"/>
            <w:shd w:val="clear" w:color="auto" w:fill="F2F6FC"/>
          </w:tcPr>
          <w:p w14:paraId="1B9C8BCF">
            <w:pPr>
              <w:spacing w:after="0" w:line="240" w:lineRule="auto"/>
            </w:pPr>
            <w:r>
              <w:rPr>
                <w:sz w:val="19"/>
              </w:rPr>
              <w:t>危机复盘</w:t>
            </w:r>
          </w:p>
        </w:tc>
        <w:tc>
          <w:tcPr>
            <w:tcW w:w="2763" w:type="dxa"/>
            <w:shd w:val="clear" w:color="auto" w:fill="F2F6FC"/>
          </w:tcPr>
          <w:p w14:paraId="5FAC45FC">
            <w:pPr>
              <w:spacing w:after="0" w:line="240" w:lineRule="auto"/>
            </w:pPr>
            <w:r>
              <w:rPr>
                <w:sz w:val="19"/>
              </w:rPr>
              <w:t>手工整理1-2天</w:t>
            </w:r>
          </w:p>
        </w:tc>
        <w:tc>
          <w:tcPr>
            <w:tcW w:w="1984" w:type="dxa"/>
            <w:shd w:val="clear" w:color="auto" w:fill="F2F6FC"/>
          </w:tcPr>
          <w:p w14:paraId="6F05C0D1">
            <w:pPr>
              <w:spacing w:after="0" w:line="240" w:lineRule="auto"/>
            </w:pPr>
            <w:r>
              <w:rPr>
                <w:sz w:val="19"/>
              </w:rPr>
              <w:t>AI辅助≤2小时</w:t>
            </w:r>
          </w:p>
        </w:tc>
        <w:tc>
          <w:tcPr>
            <w:tcW w:w="1417" w:type="dxa"/>
            <w:shd w:val="clear" w:color="auto" w:fill="F2F6FC"/>
          </w:tcPr>
          <w:p w14:paraId="4AC2FDD2">
            <w:pPr>
              <w:spacing w:after="0" w:line="240" w:lineRule="auto"/>
            </w:pPr>
            <w:r>
              <w:rPr>
                <w:sz w:val="19"/>
              </w:rPr>
              <w:t>≥80%</w:t>
            </w:r>
          </w:p>
        </w:tc>
      </w:tr>
    </w:tbl>
    <w:p w14:paraId="7C750D69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</w:p>
    <w:p w14:paraId="3190774C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基线测量方法：</w:t>
      </w:r>
    </w:p>
    <w:p w14:paraId="0E3D65B8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舆情监测：记录项目启动前1周内，人工每天花在舆情检索上的实际工时</w:t>
      </w:r>
    </w:p>
    <w:p w14:paraId="647405C7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报告生成：选取过去10份报告，记录人工编写平均耗时</w:t>
      </w:r>
    </w:p>
    <w:p w14:paraId="520E9D80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危机响应：回顾过去5次危机事件，记录从发现到首次响应的平均时间</w:t>
      </w:r>
    </w:p>
    <w:p w14:paraId="12C79757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效率提升 = 1 - （系统上线后耗时 / 基线耗时）× 100%</w:t>
      </w:r>
    </w:p>
    <w:p w14:paraId="0E0594DD">
      <w:pPr>
        <w:pStyle w:val="3"/>
        <w:bidi w:val="0"/>
        <w:rPr>
          <w:lang w:eastAsia="zh-CN"/>
        </w:rPr>
      </w:pPr>
      <w:r>
        <w:rPr>
          <w:lang w:eastAsia="zh-CN"/>
        </w:rPr>
        <w:t>八、风险管理</w:t>
      </w:r>
    </w:p>
    <w:p w14:paraId="072C94DE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本项目面临多重风险，以下是系统性风险评估与应对措施。风险等级分为： 高、中、低。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68"/>
        <w:gridCol w:w="1370"/>
        <w:gridCol w:w="898"/>
        <w:gridCol w:w="3645"/>
      </w:tblGrid>
      <w:tr w14:paraId="0632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1F497D" w:themeFill="text2"/>
          </w:tcPr>
          <w:p w14:paraId="5457AD1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w="2268" w:type="dxa"/>
            <w:shd w:val="clear" w:color="auto" w:fill="1F497D" w:themeFill="text2"/>
          </w:tcPr>
          <w:p w14:paraId="4297234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风险描述</w:t>
            </w:r>
          </w:p>
        </w:tc>
        <w:tc>
          <w:tcPr>
            <w:tcW w:w="1370" w:type="dxa"/>
            <w:shd w:val="clear" w:color="auto" w:fill="1F497D" w:themeFill="text2"/>
          </w:tcPr>
          <w:p w14:paraId="3B31BDF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898" w:type="dxa"/>
            <w:shd w:val="clear" w:color="auto" w:fill="1F497D" w:themeFill="text2"/>
          </w:tcPr>
          <w:p w14:paraId="7E51EF7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w="3645" w:type="dxa"/>
            <w:shd w:val="clear" w:color="auto" w:fill="1F497D" w:themeFill="text2"/>
          </w:tcPr>
          <w:p w14:paraId="285CABA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51CF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4A994811">
            <w:pPr>
              <w:spacing w:after="0" w:line="240" w:lineRule="auto"/>
            </w:pPr>
            <w:r>
              <w:rPr>
                <w:sz w:val="19"/>
              </w:rPr>
              <w:t>数据合规风险</w:t>
            </w:r>
          </w:p>
        </w:tc>
        <w:tc>
          <w:tcPr>
            <w:tcW w:w="2268" w:type="dxa"/>
          </w:tcPr>
          <w:p w14:paraId="756E8A4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采集新闻/社媒数据可能违反《个人信息保护法》《数据安全法》，尤其是微信生态、小红书等受限平台的自动化采集</w:t>
            </w:r>
          </w:p>
        </w:tc>
        <w:tc>
          <w:tcPr>
            <w:tcW w:w="1370" w:type="dxa"/>
          </w:tcPr>
          <w:p w14:paraId="2CBB479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法律诉讼、产品下架、公司声誉受损</w:t>
            </w:r>
          </w:p>
        </w:tc>
        <w:tc>
          <w:tcPr>
            <w:tcW w:w="898" w:type="dxa"/>
          </w:tcPr>
          <w:p w14:paraId="27B6537C">
            <w:pPr>
              <w:spacing w:after="0" w:line="240" w:lineRule="auto"/>
            </w:pPr>
            <w:r>
              <w:rPr>
                <w:sz w:val="19"/>
              </w:rPr>
              <w:t xml:space="preserve"> 高</w:t>
            </w:r>
          </w:p>
        </w:tc>
        <w:tc>
          <w:tcPr>
            <w:tcW w:w="3645" w:type="dxa"/>
          </w:tcPr>
          <w:p w14:paraId="37D0145B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第一期只接入公开API数据源（新闻API、微博OpenAPI），不碰受限平台</w:t>
            </w:r>
          </w:p>
          <w:p w14:paraId="725C52E5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② 对受限平台采用第三方合规数据供应商</w:t>
            </w:r>
          </w:p>
          <w:p w14:paraId="6D3D1187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③ 聘请数据合规律师进行合规审查</w:t>
            </w:r>
          </w:p>
          <w:p w14:paraId="18AD778B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④ 建立数据使用审计日志</w:t>
            </w:r>
          </w:p>
        </w:tc>
      </w:tr>
      <w:tr w14:paraId="7E21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F2F6FC"/>
          </w:tcPr>
          <w:p w14:paraId="2BBF4D63">
            <w:pPr>
              <w:spacing w:after="0" w:line="240" w:lineRule="auto"/>
            </w:pPr>
            <w:r>
              <w:rPr>
                <w:sz w:val="19"/>
              </w:rPr>
              <w:t>AI 幻觉风险</w:t>
            </w:r>
          </w:p>
        </w:tc>
        <w:tc>
          <w:tcPr>
            <w:tcW w:w="2268" w:type="dxa"/>
            <w:shd w:val="clear" w:color="auto" w:fill="F2F6FC"/>
          </w:tcPr>
          <w:p w14:paraId="65089EE9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AI生成的分析报告、响应建议可能包含事实性错误，特别是在危机场景下错误信息可能造成严重后果</w:t>
            </w:r>
          </w:p>
        </w:tc>
        <w:tc>
          <w:tcPr>
            <w:tcW w:w="1370" w:type="dxa"/>
            <w:shd w:val="clear" w:color="auto" w:fill="F2F6FC"/>
          </w:tcPr>
          <w:p w14:paraId="16C54995">
            <w:pPr>
              <w:spacing w:after="0" w:line="240" w:lineRule="auto"/>
            </w:pPr>
            <w:r>
              <w:rPr>
                <w:sz w:val="19"/>
              </w:rPr>
              <w:t>客户投诉、决策失误</w:t>
            </w:r>
          </w:p>
        </w:tc>
        <w:tc>
          <w:tcPr>
            <w:tcW w:w="898" w:type="dxa"/>
            <w:shd w:val="clear" w:color="auto" w:fill="F2F6FC"/>
          </w:tcPr>
          <w:p w14:paraId="29A4930D">
            <w:pPr>
              <w:spacing w:after="0" w:line="240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3645" w:type="dxa"/>
            <w:shd w:val="clear" w:color="auto" w:fill="F2F6FC"/>
          </w:tcPr>
          <w:p w14:paraId="79F43A47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所有AI输出必须经过"AI生成 → 人工审核 → 发布"的三段式流程</w:t>
            </w:r>
          </w:p>
          <w:p w14:paraId="65CA1635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② 关键数据（情感分析、预警等级）增加置信度标注</w:t>
            </w:r>
          </w:p>
          <w:p w14:paraId="629DDC5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③ 建立AI输出事实核查机制（接入知识库比对）</w:t>
            </w:r>
          </w:p>
          <w:p w14:paraId="29AA1CD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④ 维护 human-in-the-loop 原则，AI仅提供建议，不做最终决策</w:t>
            </w:r>
          </w:p>
        </w:tc>
      </w:tr>
      <w:tr w14:paraId="4A16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77A10410">
            <w:pPr>
              <w:spacing w:after="0" w:line="240" w:lineRule="auto"/>
            </w:pPr>
            <w:r>
              <w:rPr>
                <w:sz w:val="19"/>
              </w:rPr>
              <w:t>模型效果不达标</w:t>
            </w:r>
          </w:p>
        </w:tc>
        <w:tc>
          <w:tcPr>
            <w:tcW w:w="2268" w:type="dxa"/>
          </w:tcPr>
          <w:p w14:paraId="7725D01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中文NLP模型的舆情情感分析准确率、预警准确率可能达不到验收标准</w:t>
            </w:r>
          </w:p>
        </w:tc>
        <w:tc>
          <w:tcPr>
            <w:tcW w:w="1370" w:type="dxa"/>
          </w:tcPr>
          <w:p w14:paraId="00AE2E4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项目延期、验收不通过</w:t>
            </w:r>
          </w:p>
        </w:tc>
        <w:tc>
          <w:tcPr>
            <w:tcW w:w="898" w:type="dxa"/>
          </w:tcPr>
          <w:p w14:paraId="3531F465">
            <w:pPr>
              <w:spacing w:after="0" w:line="240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3645" w:type="dxa"/>
          </w:tcPr>
          <w:p w14:paraId="5DD1A1C0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Phase 1 第1-2周即开始模型效果评估PoC，尽早暴露问题</w:t>
            </w:r>
          </w:p>
          <w:p w14:paraId="6047844D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② 备选模型方案：同时评估文心一言/Qwen/ChatGLM</w:t>
            </w:r>
          </w:p>
          <w:p w14:paraId="58798CAD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③ 验收标准设置合理阈值（85%而非95%），预留优化迭代时间</w:t>
            </w:r>
          </w:p>
        </w:tc>
      </w:tr>
      <w:tr w14:paraId="4AEE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F2F6FC"/>
          </w:tcPr>
          <w:p w14:paraId="61259ED0">
            <w:pPr>
              <w:spacing w:after="0" w:line="240" w:lineRule="auto"/>
            </w:pPr>
            <w:r>
              <w:rPr>
                <w:sz w:val="19"/>
              </w:rPr>
              <w:t>人员风险</w:t>
            </w:r>
          </w:p>
        </w:tc>
        <w:tc>
          <w:tcPr>
            <w:tcW w:w="2268" w:type="dxa"/>
            <w:shd w:val="clear" w:color="auto" w:fill="F2F6FC"/>
          </w:tcPr>
          <w:p w14:paraId="7B4A86A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5-8人核心团队，关键人员离职将严重影响项目进度</w:t>
            </w:r>
          </w:p>
        </w:tc>
        <w:tc>
          <w:tcPr>
            <w:tcW w:w="1370" w:type="dxa"/>
            <w:shd w:val="clear" w:color="auto" w:fill="F2F6FC"/>
          </w:tcPr>
          <w:p w14:paraId="751D7103">
            <w:pPr>
              <w:spacing w:after="0" w:line="240" w:lineRule="auto"/>
            </w:pPr>
            <w:r>
              <w:rPr>
                <w:sz w:val="19"/>
              </w:rPr>
              <w:t>项目延期</w:t>
            </w:r>
          </w:p>
        </w:tc>
        <w:tc>
          <w:tcPr>
            <w:tcW w:w="898" w:type="dxa"/>
            <w:shd w:val="clear" w:color="auto" w:fill="F2F6FC"/>
          </w:tcPr>
          <w:p w14:paraId="05857C1A">
            <w:pPr>
              <w:spacing w:after="0" w:line="240" w:lineRule="auto"/>
            </w:pPr>
            <w:r>
              <w:rPr>
                <w:sz w:val="19"/>
              </w:rPr>
              <w:t xml:space="preserve"> 中</w:t>
            </w:r>
          </w:p>
        </w:tc>
        <w:tc>
          <w:tcPr>
            <w:tcW w:w="3645" w:type="dxa"/>
            <w:shd w:val="clear" w:color="auto" w:fill="F2F6FC"/>
          </w:tcPr>
          <w:p w14:paraId="4A8DD053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每个模块至少2人熟悉，避免单点依赖</w:t>
            </w:r>
          </w:p>
          <w:p w14:paraId="652F6410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② 文档优先：设计文档、API文档与开发同步产出</w:t>
            </w:r>
          </w:p>
          <w:p w14:paraId="6CF6963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③ 与外包团队签订备份协议</w:t>
            </w:r>
          </w:p>
        </w:tc>
      </w:tr>
      <w:tr w14:paraId="41DC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356933C0">
            <w:pPr>
              <w:spacing w:after="0" w:line="240" w:lineRule="auto"/>
            </w:pPr>
            <w:r>
              <w:rPr>
                <w:sz w:val="19"/>
              </w:rPr>
              <w:t>技术复杂度风险</w:t>
            </w:r>
          </w:p>
        </w:tc>
        <w:tc>
          <w:tcPr>
            <w:tcW w:w="2268" w:type="dxa"/>
          </w:tcPr>
          <w:p w14:paraId="1FF32C3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多Agent状态管理、长上下文处理、workflow编排等技术挑战</w:t>
            </w:r>
          </w:p>
        </w:tc>
        <w:tc>
          <w:tcPr>
            <w:tcW w:w="1370" w:type="dxa"/>
          </w:tcPr>
          <w:p w14:paraId="4EF3D6D4">
            <w:pPr>
              <w:spacing w:after="0" w:line="240" w:lineRule="auto"/>
            </w:pPr>
            <w:r>
              <w:rPr>
                <w:sz w:val="19"/>
              </w:rPr>
              <w:t>开发周期超预期</w:t>
            </w:r>
          </w:p>
        </w:tc>
        <w:tc>
          <w:tcPr>
            <w:tcW w:w="898" w:type="dxa"/>
          </w:tcPr>
          <w:p w14:paraId="7B855A3B">
            <w:pPr>
              <w:spacing w:after="0" w:line="240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3645" w:type="dxa"/>
          </w:tcPr>
          <w:p w14:paraId="1A0CC706">
            <w:pPr>
              <w:spacing w:after="0" w:line="240" w:lineRule="auto"/>
              <w:rPr>
                <w:rFonts w:hint="eastAsia" w:eastAsia="微软雅黑"/>
                <w:sz w:val="19"/>
                <w:lang w:eastAsia="zh-CN"/>
              </w:rPr>
            </w:pPr>
            <w:r>
              <w:rPr>
                <w:sz w:val="19"/>
              </w:rPr>
              <w:t>① Agent 引擎采用成熟框架（LangChain），不自研编排引擎</w:t>
            </w:r>
          </w:p>
          <w:p w14:paraId="04EA8987">
            <w:pPr>
              <w:spacing w:after="0" w:line="240" w:lineRule="auto"/>
              <w:rPr>
                <w:rFonts w:hint="eastAsia" w:eastAsia="微软雅黑"/>
                <w:sz w:val="19"/>
                <w:lang w:eastAsia="zh-CN"/>
              </w:rPr>
            </w:pPr>
            <w:r>
              <w:rPr>
                <w:sz w:val="19"/>
              </w:rPr>
              <w:t>② 设置技术预研阶段（第1周），验证核心方案可行性</w:t>
            </w:r>
          </w:p>
          <w:p w14:paraId="45E373C2">
            <w:pPr>
              <w:spacing w:after="0" w:line="240" w:lineRule="auto"/>
            </w:pPr>
            <w:r>
              <w:rPr>
                <w:sz w:val="19"/>
              </w:rPr>
              <w:t>③ 关键组件（Agent编排、向量检索）预留2周buffer</w:t>
            </w:r>
          </w:p>
        </w:tc>
      </w:tr>
      <w:tr w14:paraId="16CA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shd w:val="clear" w:color="auto" w:fill="F2F6FC"/>
          </w:tcPr>
          <w:p w14:paraId="49680CA7">
            <w:pPr>
              <w:spacing w:after="0" w:line="240" w:lineRule="auto"/>
            </w:pPr>
            <w:r>
              <w:rPr>
                <w:sz w:val="19"/>
              </w:rPr>
              <w:t>数据源可用性风险</w:t>
            </w:r>
          </w:p>
        </w:tc>
        <w:tc>
          <w:tcPr>
            <w:tcW w:w="2268" w:type="dxa"/>
            <w:shd w:val="clear" w:color="auto" w:fill="F2F6FC"/>
          </w:tcPr>
          <w:p w14:paraId="37BA327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第三方数据源（微博、知乎等）API变更/限流/关闭，导致数据采集中断</w:t>
            </w:r>
          </w:p>
        </w:tc>
        <w:tc>
          <w:tcPr>
            <w:tcW w:w="1370" w:type="dxa"/>
            <w:shd w:val="clear" w:color="auto" w:fill="F2F6FC"/>
          </w:tcPr>
          <w:p w14:paraId="7D2EEA3A">
            <w:pPr>
              <w:spacing w:after="0" w:line="240" w:lineRule="auto"/>
            </w:pPr>
            <w:r>
              <w:rPr>
                <w:sz w:val="19"/>
              </w:rPr>
              <w:t>舆情监测功能不可用</w:t>
            </w:r>
          </w:p>
        </w:tc>
        <w:tc>
          <w:tcPr>
            <w:tcW w:w="898" w:type="dxa"/>
            <w:shd w:val="clear" w:color="auto" w:fill="F2F6FC"/>
          </w:tcPr>
          <w:p w14:paraId="0BDC9B99">
            <w:pPr>
              <w:spacing w:after="0" w:line="240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3645" w:type="dxa"/>
            <w:shd w:val="clear" w:color="auto" w:fill="F2F6FC"/>
          </w:tcPr>
          <w:p w14:paraId="0F066779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每个数据源至少有一个备选替代方案</w:t>
            </w:r>
          </w:p>
          <w:p w14:paraId="72A0D74A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② 数据采集模块设计为插件化架构，方便快速切换数据源</w:t>
            </w:r>
          </w:p>
          <w:p w14:paraId="2949FF0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③ 建立数据源健康监控告警</w:t>
            </w:r>
          </w:p>
        </w:tc>
      </w:tr>
      <w:tr w14:paraId="20D4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</w:tcPr>
          <w:p w14:paraId="6450D5C8">
            <w:pPr>
              <w:spacing w:after="0" w:line="240" w:lineRule="auto"/>
            </w:pPr>
            <w:r>
              <w:rPr>
                <w:sz w:val="19"/>
              </w:rPr>
              <w:t>基础设施风险</w:t>
            </w:r>
          </w:p>
        </w:tc>
        <w:tc>
          <w:tcPr>
            <w:tcW w:w="2268" w:type="dxa"/>
          </w:tcPr>
          <w:p w14:paraId="0C264C7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K8s集群运维复杂度高、GPU资源不足导致AI推理延迟</w:t>
            </w:r>
          </w:p>
        </w:tc>
        <w:tc>
          <w:tcPr>
            <w:tcW w:w="1370" w:type="dxa"/>
          </w:tcPr>
          <w:p w14:paraId="344F95B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部署延迟、性能不达标</w:t>
            </w:r>
          </w:p>
        </w:tc>
        <w:tc>
          <w:tcPr>
            <w:tcW w:w="898" w:type="dxa"/>
          </w:tcPr>
          <w:p w14:paraId="6C307C2D">
            <w:pPr>
              <w:spacing w:after="0" w:line="240" w:lineRule="auto"/>
            </w:pPr>
            <w:r>
              <w:rPr>
                <w:sz w:val="19"/>
              </w:rPr>
              <w:t>低</w:t>
            </w:r>
          </w:p>
        </w:tc>
        <w:tc>
          <w:tcPr>
            <w:tcW w:w="3645" w:type="dxa"/>
          </w:tcPr>
          <w:p w14:paraId="20F8B9C8"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① 与运维团队提前确定资源预算（CPU/GPU/内存/存储）</w:t>
            </w:r>
          </w:p>
          <w:p w14:paraId="1B18C89B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② 采用云原生托管K8s服务（如ACK/EKS），降低运维负担</w:t>
            </w:r>
          </w:p>
        </w:tc>
      </w:tr>
    </w:tbl>
    <w:p w14:paraId="62A49CF9">
      <w:pPr>
        <w:pStyle w:val="3"/>
        <w:bidi w:val="0"/>
        <w:rPr>
          <w:lang w:eastAsia="zh-CN"/>
        </w:rPr>
      </w:pPr>
      <w:r>
        <w:rPr>
          <w:lang w:eastAsia="zh-CN"/>
        </w:rPr>
        <w:t>九、预算估算</w:t>
      </w:r>
    </w:p>
    <w:p w14:paraId="6026D76B">
      <w:pPr>
        <w:pStyle w:val="4"/>
        <w:bidi w:val="0"/>
        <w:rPr>
          <w:lang w:eastAsia="zh-CN"/>
        </w:rPr>
      </w:pPr>
      <w:r>
        <w:rPr>
          <w:lang w:eastAsia="zh-CN"/>
        </w:rPr>
        <w:t>9.1 基础设施成本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1984"/>
        <w:gridCol w:w="1984"/>
      </w:tblGrid>
      <w:tr w14:paraId="1856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97D" w:themeFill="text2"/>
          </w:tcPr>
          <w:p w14:paraId="4D23115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2551" w:type="dxa"/>
            <w:shd w:val="clear" w:color="auto" w:fill="1F497D" w:themeFill="text2"/>
          </w:tcPr>
          <w:p w14:paraId="555D1EE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规格说明</w:t>
            </w:r>
          </w:p>
        </w:tc>
        <w:tc>
          <w:tcPr>
            <w:tcW w:w="1984" w:type="dxa"/>
            <w:shd w:val="clear" w:color="auto" w:fill="1F497D" w:themeFill="text2"/>
          </w:tcPr>
          <w:p w14:paraId="70777E2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月费用估算（元）</w:t>
            </w:r>
          </w:p>
        </w:tc>
        <w:tc>
          <w:tcPr>
            <w:tcW w:w="1984" w:type="dxa"/>
            <w:shd w:val="clear" w:color="auto" w:fill="1F497D" w:themeFill="text2"/>
          </w:tcPr>
          <w:p w14:paraId="332E754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14:paraId="17EA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74B7BA">
            <w:pPr>
              <w:spacing w:after="0" w:line="240" w:lineRule="auto"/>
            </w:pPr>
            <w:r>
              <w:rPr>
                <w:sz w:val="19"/>
              </w:rPr>
              <w:t>K8s 集群（云主机）</w:t>
            </w:r>
          </w:p>
        </w:tc>
        <w:tc>
          <w:tcPr>
            <w:tcW w:w="2551" w:type="dxa"/>
          </w:tcPr>
          <w:p w14:paraId="4DB92B44">
            <w:pPr>
              <w:spacing w:after="0" w:line="240" w:lineRule="auto"/>
            </w:pPr>
            <w:r>
              <w:rPr>
                <w:sz w:val="19"/>
              </w:rPr>
              <w:t>4台 ECS（8C16G）+ 2台 GPU（A10）</w:t>
            </w:r>
          </w:p>
        </w:tc>
        <w:tc>
          <w:tcPr>
            <w:tcW w:w="1984" w:type="dxa"/>
          </w:tcPr>
          <w:p w14:paraId="53BDC198">
            <w:pPr>
              <w:spacing w:after="0" w:line="240" w:lineRule="auto"/>
            </w:pPr>
            <w:r>
              <w:rPr>
                <w:sz w:val="19"/>
              </w:rPr>
              <w:t>约 8,000-12,000</w:t>
            </w:r>
          </w:p>
        </w:tc>
        <w:tc>
          <w:tcPr>
            <w:tcW w:w="1984" w:type="dxa"/>
          </w:tcPr>
          <w:p w14:paraId="31B8C1A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弹性伸缩，初期可降低配置</w:t>
            </w:r>
          </w:p>
        </w:tc>
      </w:tr>
      <w:tr w14:paraId="66F8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0997B468">
            <w:pPr>
              <w:spacing w:after="0" w:line="240" w:lineRule="auto"/>
            </w:pPr>
            <w:r>
              <w:rPr>
                <w:sz w:val="19"/>
              </w:rPr>
              <w:t>PostgreSQL</w:t>
            </w:r>
          </w:p>
        </w:tc>
        <w:tc>
          <w:tcPr>
            <w:tcW w:w="2551" w:type="dxa"/>
            <w:shd w:val="clear" w:color="auto" w:fill="F2F6FC"/>
          </w:tcPr>
          <w:p w14:paraId="1BF0B3A1">
            <w:pPr>
              <w:spacing w:after="0" w:line="240" w:lineRule="auto"/>
            </w:pPr>
            <w:r>
              <w:rPr>
                <w:sz w:val="19"/>
              </w:rPr>
              <w:t>云数据库，4C8G，500GB SSD</w:t>
            </w:r>
          </w:p>
        </w:tc>
        <w:tc>
          <w:tcPr>
            <w:tcW w:w="1984" w:type="dxa"/>
            <w:shd w:val="clear" w:color="auto" w:fill="F2F6FC"/>
          </w:tcPr>
          <w:p w14:paraId="7C27E3A7">
            <w:pPr>
              <w:spacing w:after="0" w:line="240" w:lineRule="auto"/>
            </w:pPr>
            <w:r>
              <w:rPr>
                <w:sz w:val="19"/>
              </w:rPr>
              <w:t>约 1,500-2,500</w:t>
            </w:r>
          </w:p>
        </w:tc>
        <w:tc>
          <w:tcPr>
            <w:tcW w:w="1984" w:type="dxa"/>
            <w:shd w:val="clear" w:color="auto" w:fill="F2F6FC"/>
          </w:tcPr>
          <w:p w14:paraId="21557867">
            <w:pPr>
              <w:spacing w:after="0" w:line="240" w:lineRule="auto"/>
            </w:pPr>
            <w:r>
              <w:rPr>
                <w:sz w:val="19"/>
              </w:rPr>
              <w:t>按量计费</w:t>
            </w:r>
          </w:p>
        </w:tc>
      </w:tr>
      <w:tr w14:paraId="6274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23491AF">
            <w:pPr>
              <w:spacing w:after="0" w:line="240" w:lineRule="auto"/>
            </w:pPr>
            <w:r>
              <w:rPr>
                <w:sz w:val="19"/>
              </w:rPr>
              <w:t>Milvus 向量数据库</w:t>
            </w:r>
          </w:p>
        </w:tc>
        <w:tc>
          <w:tcPr>
            <w:tcW w:w="2551" w:type="dxa"/>
          </w:tcPr>
          <w:p w14:paraId="65C5DDEF">
            <w:pPr>
              <w:spacing w:after="0" w:line="240" w:lineRule="auto"/>
            </w:pPr>
            <w:r>
              <w:rPr>
                <w:sz w:val="19"/>
              </w:rPr>
              <w:t>Zilliz Cloud / 自建（2C8G）</w:t>
            </w:r>
          </w:p>
        </w:tc>
        <w:tc>
          <w:tcPr>
            <w:tcW w:w="1984" w:type="dxa"/>
          </w:tcPr>
          <w:p w14:paraId="72E0014C">
            <w:pPr>
              <w:spacing w:after="0" w:line="240" w:lineRule="auto"/>
            </w:pPr>
            <w:r>
              <w:rPr>
                <w:sz w:val="19"/>
              </w:rPr>
              <w:t>约 1,000-2,000</w:t>
            </w:r>
          </w:p>
        </w:tc>
        <w:tc>
          <w:tcPr>
            <w:tcW w:w="1984" w:type="dxa"/>
          </w:tcPr>
          <w:p w14:paraId="169EBAE5">
            <w:pPr>
              <w:spacing w:after="0" w:line="240" w:lineRule="auto"/>
            </w:pPr>
            <w:r>
              <w:rPr>
                <w:sz w:val="19"/>
              </w:rPr>
              <w:t>自建可降低成本</w:t>
            </w:r>
          </w:p>
        </w:tc>
      </w:tr>
      <w:tr w14:paraId="4EA5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3048D2D3">
            <w:pPr>
              <w:spacing w:after="0" w:line="240" w:lineRule="auto"/>
            </w:pPr>
            <w:r>
              <w:rPr>
                <w:sz w:val="19"/>
              </w:rPr>
              <w:t>Redis</w:t>
            </w:r>
          </w:p>
        </w:tc>
        <w:tc>
          <w:tcPr>
            <w:tcW w:w="2551" w:type="dxa"/>
            <w:shd w:val="clear" w:color="auto" w:fill="F2F6FC"/>
          </w:tcPr>
          <w:p w14:paraId="74CCBFA4">
            <w:pPr>
              <w:spacing w:after="0" w:line="240" w:lineRule="auto"/>
            </w:pPr>
            <w:r>
              <w:rPr>
                <w:sz w:val="19"/>
              </w:rPr>
              <w:t>云Redis 4GB</w:t>
            </w:r>
          </w:p>
        </w:tc>
        <w:tc>
          <w:tcPr>
            <w:tcW w:w="1984" w:type="dxa"/>
            <w:shd w:val="clear" w:color="auto" w:fill="F2F6FC"/>
          </w:tcPr>
          <w:p w14:paraId="6DE0F25B">
            <w:pPr>
              <w:spacing w:after="0" w:line="240" w:lineRule="auto"/>
            </w:pPr>
            <w:r>
              <w:rPr>
                <w:sz w:val="19"/>
              </w:rPr>
              <w:t>约 500-1,000</w:t>
            </w:r>
          </w:p>
        </w:tc>
        <w:tc>
          <w:tcPr>
            <w:tcW w:w="1984" w:type="dxa"/>
            <w:shd w:val="clear" w:color="auto" w:fill="F2F6FC"/>
          </w:tcPr>
          <w:p w14:paraId="69BE8FF5">
            <w:pPr>
              <w:spacing w:after="0" w:line="240" w:lineRule="auto"/>
            </w:pPr>
            <w:r>
              <w:rPr>
                <w:sz w:val="19"/>
              </w:rPr>
              <w:t>缓存+消息队列</w:t>
            </w:r>
          </w:p>
        </w:tc>
      </w:tr>
      <w:tr w14:paraId="3155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0A2B16A">
            <w:pPr>
              <w:spacing w:after="0" w:line="240" w:lineRule="auto"/>
            </w:pPr>
            <w:r>
              <w:rPr>
                <w:sz w:val="19"/>
              </w:rPr>
              <w:t>对象存储（OSS）</w:t>
            </w:r>
          </w:p>
        </w:tc>
        <w:tc>
          <w:tcPr>
            <w:tcW w:w="2551" w:type="dxa"/>
          </w:tcPr>
          <w:p w14:paraId="3C7D0719">
            <w:pPr>
              <w:spacing w:after="0" w:line="240" w:lineRule="auto"/>
            </w:pPr>
            <w:r>
              <w:rPr>
                <w:sz w:val="19"/>
              </w:rPr>
              <w:t>1TB 存储 + 流量</w:t>
            </w:r>
          </w:p>
        </w:tc>
        <w:tc>
          <w:tcPr>
            <w:tcW w:w="1984" w:type="dxa"/>
          </w:tcPr>
          <w:p w14:paraId="238630E3">
            <w:pPr>
              <w:spacing w:after="0" w:line="240" w:lineRule="auto"/>
            </w:pPr>
            <w:r>
              <w:rPr>
                <w:sz w:val="19"/>
              </w:rPr>
              <w:t>约 500-1,000</w:t>
            </w:r>
          </w:p>
        </w:tc>
        <w:tc>
          <w:tcPr>
            <w:tcW w:w="1984" w:type="dxa"/>
          </w:tcPr>
          <w:p w14:paraId="6E0E3008">
            <w:pPr>
              <w:spacing w:after="0" w:line="240" w:lineRule="auto"/>
            </w:pPr>
            <w:r>
              <w:rPr>
                <w:sz w:val="19"/>
              </w:rPr>
              <w:t>舆情数据、报告存储</w:t>
            </w:r>
          </w:p>
        </w:tc>
      </w:tr>
      <w:tr w14:paraId="31E07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39F28270">
            <w:pPr>
              <w:spacing w:after="0" w:line="240" w:lineRule="auto"/>
            </w:pPr>
            <w:r>
              <w:rPr>
                <w:sz w:val="19"/>
              </w:rPr>
              <w:t>CDN + 负载均衡</w:t>
            </w:r>
          </w:p>
        </w:tc>
        <w:tc>
          <w:tcPr>
            <w:tcW w:w="2551" w:type="dxa"/>
            <w:shd w:val="clear" w:color="auto" w:fill="F2F6FC"/>
          </w:tcPr>
          <w:p w14:paraId="2782E0F3">
            <w:pPr>
              <w:spacing w:after="0" w:line="240" w:lineRule="auto"/>
            </w:pPr>
            <w:r>
              <w:rPr>
                <w:sz w:val="19"/>
              </w:rPr>
              <w:t>SLB + CDN 基础版</w:t>
            </w:r>
          </w:p>
        </w:tc>
        <w:tc>
          <w:tcPr>
            <w:tcW w:w="1984" w:type="dxa"/>
            <w:shd w:val="clear" w:color="auto" w:fill="F2F6FC"/>
          </w:tcPr>
          <w:p w14:paraId="62FC9115">
            <w:pPr>
              <w:spacing w:after="0" w:line="240" w:lineRule="auto"/>
            </w:pPr>
            <w:r>
              <w:rPr>
                <w:sz w:val="19"/>
              </w:rPr>
              <w:t>约 500-1,000</w:t>
            </w:r>
          </w:p>
        </w:tc>
        <w:tc>
          <w:tcPr>
            <w:tcW w:w="1984" w:type="dxa"/>
            <w:shd w:val="clear" w:color="auto" w:fill="F2F6FC"/>
          </w:tcPr>
          <w:p w14:paraId="0E56C56C">
            <w:pPr>
              <w:spacing w:after="0" w:line="240" w:lineRule="auto"/>
            </w:pPr>
          </w:p>
        </w:tc>
      </w:tr>
      <w:tr w14:paraId="52C1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C564CB0">
            <w:pPr>
              <w:spacing w:after="0" w:line="240" w:lineRule="auto"/>
            </w:pPr>
            <w:r>
              <w:rPr>
                <w:sz w:val="19"/>
              </w:rPr>
              <w:t>域名 + SSL</w:t>
            </w:r>
          </w:p>
        </w:tc>
        <w:tc>
          <w:tcPr>
            <w:tcW w:w="2551" w:type="dxa"/>
          </w:tcPr>
          <w:p w14:paraId="65C8AD77">
            <w:pPr>
              <w:spacing w:after="0" w:line="240" w:lineRule="auto"/>
            </w:pPr>
          </w:p>
        </w:tc>
        <w:tc>
          <w:tcPr>
            <w:tcW w:w="1984" w:type="dxa"/>
          </w:tcPr>
          <w:p w14:paraId="5EB38A8A">
            <w:pPr>
              <w:spacing w:after="0" w:line="240" w:lineRule="auto"/>
            </w:pPr>
            <w:r>
              <w:rPr>
                <w:sz w:val="19"/>
              </w:rPr>
              <w:t>约 100-200/年</w:t>
            </w:r>
          </w:p>
        </w:tc>
        <w:tc>
          <w:tcPr>
            <w:tcW w:w="1984" w:type="dxa"/>
          </w:tcPr>
          <w:p w14:paraId="28D6C7F2">
            <w:pPr>
              <w:spacing w:after="0" w:line="240" w:lineRule="auto"/>
            </w:pPr>
          </w:p>
        </w:tc>
      </w:tr>
      <w:tr w14:paraId="1DAD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5DA94AA4">
            <w:pPr>
              <w:spacing w:after="0" w:line="240" w:lineRule="auto"/>
            </w:pPr>
            <w:r>
              <w:rPr>
                <w:sz w:val="19"/>
              </w:rPr>
              <w:t>基础设施合计</w:t>
            </w:r>
          </w:p>
        </w:tc>
        <w:tc>
          <w:tcPr>
            <w:tcW w:w="2551" w:type="dxa"/>
            <w:shd w:val="clear" w:color="auto" w:fill="F2F6FC"/>
          </w:tcPr>
          <w:p w14:paraId="42A16692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C"/>
          </w:tcPr>
          <w:p w14:paraId="44E8C595">
            <w:pPr>
              <w:spacing w:after="0" w:line="240" w:lineRule="auto"/>
            </w:pPr>
            <w:r>
              <w:rPr>
                <w:sz w:val="19"/>
              </w:rPr>
              <w:t>约 12,000-19,700/月</w:t>
            </w:r>
          </w:p>
        </w:tc>
        <w:tc>
          <w:tcPr>
            <w:tcW w:w="1984" w:type="dxa"/>
            <w:shd w:val="clear" w:color="auto" w:fill="F2F6FC"/>
          </w:tcPr>
          <w:p w14:paraId="30F0B71A">
            <w:pPr>
              <w:spacing w:after="0" w:line="240" w:lineRule="auto"/>
            </w:pPr>
            <w:r>
              <w:rPr>
                <w:sz w:val="19"/>
              </w:rPr>
              <w:t>约 14.4-23.6万/年</w:t>
            </w:r>
          </w:p>
        </w:tc>
      </w:tr>
    </w:tbl>
    <w:p w14:paraId="17FE2713">
      <w:pPr>
        <w:pStyle w:val="4"/>
        <w:bidi w:val="0"/>
      </w:pPr>
      <w:r>
        <w:t>9.2 AI 服务成本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1984"/>
        <w:gridCol w:w="1984"/>
      </w:tblGrid>
      <w:tr w14:paraId="1330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97D" w:themeFill="text2"/>
          </w:tcPr>
          <w:p w14:paraId="0C2DD12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2551" w:type="dxa"/>
            <w:shd w:val="clear" w:color="auto" w:fill="1F497D" w:themeFill="text2"/>
          </w:tcPr>
          <w:p w14:paraId="54BDA96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使用量估算</w:t>
            </w:r>
          </w:p>
        </w:tc>
        <w:tc>
          <w:tcPr>
            <w:tcW w:w="1984" w:type="dxa"/>
            <w:shd w:val="clear" w:color="auto" w:fill="1F497D" w:themeFill="text2"/>
          </w:tcPr>
          <w:p w14:paraId="0B196F6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月费用估算（元）</w:t>
            </w:r>
          </w:p>
        </w:tc>
        <w:tc>
          <w:tcPr>
            <w:tcW w:w="1984" w:type="dxa"/>
            <w:shd w:val="clear" w:color="auto" w:fill="1F497D" w:themeFill="text2"/>
          </w:tcPr>
          <w:p w14:paraId="69D45E3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14:paraId="77983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4B1DD9F">
            <w:pPr>
              <w:spacing w:after="0" w:line="240" w:lineRule="auto"/>
            </w:pPr>
            <w:r>
              <w:rPr>
                <w:sz w:val="19"/>
              </w:rPr>
              <w:t>大模型 API 调用</w:t>
            </w:r>
          </w:p>
        </w:tc>
        <w:tc>
          <w:tcPr>
            <w:tcW w:w="2551" w:type="dxa"/>
          </w:tcPr>
          <w:p w14:paraId="768FF5D9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日均 10万 Token（监测分析+预警+响应）</w:t>
            </w:r>
          </w:p>
        </w:tc>
        <w:tc>
          <w:tcPr>
            <w:tcW w:w="1984" w:type="dxa"/>
          </w:tcPr>
          <w:p w14:paraId="0BD784EA">
            <w:pPr>
              <w:spacing w:after="0" w:line="240" w:lineRule="auto"/>
            </w:pPr>
            <w:r>
              <w:rPr>
                <w:sz w:val="19"/>
              </w:rPr>
              <w:t>约 3,000-5,000</w:t>
            </w:r>
          </w:p>
        </w:tc>
        <w:tc>
          <w:tcPr>
            <w:tcW w:w="1984" w:type="dxa"/>
          </w:tcPr>
          <w:p w14:paraId="6612BAE1">
            <w:pPr>
              <w:spacing w:after="0" w:line="240" w:lineRule="auto"/>
            </w:pPr>
            <w:r>
              <w:rPr>
                <w:sz w:val="19"/>
              </w:rPr>
              <w:t>按Qwen/文心API定价估算</w:t>
            </w:r>
          </w:p>
        </w:tc>
      </w:tr>
      <w:tr w14:paraId="67DC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260C2EBD">
            <w:pPr>
              <w:spacing w:after="0" w:line="240" w:lineRule="auto"/>
            </w:pPr>
            <w:r>
              <w:rPr>
                <w:sz w:val="19"/>
              </w:rPr>
              <w:t>Embedding API</w:t>
            </w:r>
          </w:p>
        </w:tc>
        <w:tc>
          <w:tcPr>
            <w:tcW w:w="2551" w:type="dxa"/>
            <w:shd w:val="clear" w:color="auto" w:fill="F2F6FC"/>
          </w:tcPr>
          <w:p w14:paraId="3C69BC96">
            <w:pPr>
              <w:spacing w:after="0" w:line="240" w:lineRule="auto"/>
            </w:pPr>
            <w:r>
              <w:rPr>
                <w:sz w:val="19"/>
              </w:rPr>
              <w:t>日均 5万条文本向量化</w:t>
            </w:r>
          </w:p>
        </w:tc>
        <w:tc>
          <w:tcPr>
            <w:tcW w:w="1984" w:type="dxa"/>
            <w:shd w:val="clear" w:color="auto" w:fill="F2F6FC"/>
          </w:tcPr>
          <w:p w14:paraId="3F749B9C">
            <w:pPr>
              <w:spacing w:after="0" w:line="240" w:lineRule="auto"/>
            </w:pPr>
            <w:r>
              <w:rPr>
                <w:sz w:val="19"/>
              </w:rPr>
              <w:t>约 500-1,000</w:t>
            </w:r>
          </w:p>
        </w:tc>
        <w:tc>
          <w:tcPr>
            <w:tcW w:w="1984" w:type="dxa"/>
            <w:shd w:val="clear" w:color="auto" w:fill="F2F6FC"/>
          </w:tcPr>
          <w:p w14:paraId="778296B2">
            <w:pPr>
              <w:spacing w:after="0" w:line="240" w:lineRule="auto"/>
            </w:pPr>
          </w:p>
        </w:tc>
      </w:tr>
      <w:tr w14:paraId="6B54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2FE08A4">
            <w:pPr>
              <w:spacing w:after="0" w:line="240" w:lineRule="auto"/>
            </w:pPr>
            <w:r>
              <w:rPr>
                <w:sz w:val="19"/>
              </w:rPr>
              <w:t>模型微调（一次性）</w:t>
            </w:r>
          </w:p>
        </w:tc>
        <w:tc>
          <w:tcPr>
            <w:tcW w:w="2551" w:type="dxa"/>
          </w:tcPr>
          <w:p w14:paraId="669E2696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情感分析/预警模型微调</w:t>
            </w:r>
          </w:p>
        </w:tc>
        <w:tc>
          <w:tcPr>
            <w:tcW w:w="1984" w:type="dxa"/>
          </w:tcPr>
          <w:p w14:paraId="5C3B2C5F">
            <w:pPr>
              <w:spacing w:after="0" w:line="240" w:lineRule="auto"/>
            </w:pPr>
            <w:r>
              <w:rPr>
                <w:sz w:val="19"/>
              </w:rPr>
              <w:t>约 5,000-10,000（一次性）</w:t>
            </w:r>
          </w:p>
        </w:tc>
        <w:tc>
          <w:tcPr>
            <w:tcW w:w="1984" w:type="dxa"/>
          </w:tcPr>
          <w:p w14:paraId="65222E39">
            <w:pPr>
              <w:spacing w:after="0" w:line="240" w:lineRule="auto"/>
            </w:pPr>
            <w:r>
              <w:rPr>
                <w:sz w:val="19"/>
              </w:rPr>
              <w:t>训练+验证</w:t>
            </w:r>
          </w:p>
        </w:tc>
      </w:tr>
      <w:tr w14:paraId="59457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6FC"/>
          </w:tcPr>
          <w:p w14:paraId="169946DE">
            <w:pPr>
              <w:spacing w:after="0" w:line="240" w:lineRule="auto"/>
            </w:pPr>
            <w:r>
              <w:rPr>
                <w:sz w:val="19"/>
              </w:rPr>
              <w:t>AI服务合计</w:t>
            </w:r>
          </w:p>
        </w:tc>
        <w:tc>
          <w:tcPr>
            <w:tcW w:w="2551" w:type="dxa"/>
            <w:shd w:val="clear" w:color="auto" w:fill="F2F6FC"/>
          </w:tcPr>
          <w:p w14:paraId="114072DD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C"/>
          </w:tcPr>
          <w:p w14:paraId="7083554F">
            <w:pPr>
              <w:spacing w:after="0" w:line="240" w:lineRule="auto"/>
            </w:pPr>
            <w:r>
              <w:rPr>
                <w:sz w:val="19"/>
              </w:rPr>
              <w:t>约 3,500-6,000/月</w:t>
            </w:r>
          </w:p>
        </w:tc>
        <w:tc>
          <w:tcPr>
            <w:tcW w:w="1984" w:type="dxa"/>
            <w:shd w:val="clear" w:color="auto" w:fill="F2F6FC"/>
          </w:tcPr>
          <w:p w14:paraId="796CAD69">
            <w:pPr>
              <w:spacing w:after="0" w:line="240" w:lineRule="auto"/>
            </w:pPr>
            <w:r>
              <w:rPr>
                <w:sz w:val="19"/>
              </w:rPr>
              <w:t>首月额外+5,000-10,000</w:t>
            </w:r>
          </w:p>
        </w:tc>
      </w:tr>
    </w:tbl>
    <w:p w14:paraId="59D0737F">
      <w:pPr>
        <w:pStyle w:val="4"/>
        <w:bidi w:val="0"/>
      </w:pPr>
      <w:r>
        <w:t>9.3 人力成本</w:t>
      </w:r>
    </w:p>
    <w:p w14:paraId="2CEBB87D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方案A（8-9人团队）：</w:t>
      </w:r>
    </w:p>
    <w:p w14:paraId="36126A88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hint="eastAsia"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 xml:space="preserve">月人力成本约 </w:t>
      </w:r>
      <w:r>
        <w:rPr>
          <w:rFonts w:hint="eastAsia"/>
          <w:sz w:val="21"/>
          <w:lang w:val="en-US" w:eastAsia="zh-CN"/>
        </w:rPr>
        <w:t>24</w:t>
      </w:r>
      <w:r>
        <w:rPr>
          <w:rFonts w:ascii="微软雅黑" w:eastAsia="微软雅黑"/>
          <w:sz w:val="21"/>
          <w:lang w:eastAsia="zh-CN"/>
        </w:rPr>
        <w:t>-</w:t>
      </w:r>
      <w:r>
        <w:rPr>
          <w:rFonts w:hint="eastAsia"/>
          <w:sz w:val="21"/>
          <w:lang w:val="en-US" w:eastAsia="zh-CN"/>
        </w:rPr>
        <w:t>45</w:t>
      </w:r>
      <w:r>
        <w:rPr>
          <w:rFonts w:ascii="微软雅黑" w:eastAsia="微软雅黑"/>
          <w:sz w:val="21"/>
          <w:lang w:eastAsia="zh-CN"/>
        </w:rPr>
        <w:t xml:space="preserve"> 万，4个月总计约 </w:t>
      </w:r>
      <w:r>
        <w:rPr>
          <w:rFonts w:hint="eastAsia"/>
          <w:sz w:val="21"/>
          <w:lang w:val="en-US" w:eastAsia="zh-CN"/>
        </w:rPr>
        <w:t>96</w:t>
      </w:r>
      <w:r>
        <w:rPr>
          <w:rFonts w:ascii="微软雅黑" w:eastAsia="微软雅黑"/>
          <w:sz w:val="21"/>
          <w:lang w:eastAsia="zh-CN"/>
        </w:rPr>
        <w:t>-</w:t>
      </w:r>
      <w:r>
        <w:rPr>
          <w:rFonts w:hint="eastAsia"/>
          <w:sz w:val="21"/>
          <w:lang w:val="en-US" w:eastAsia="zh-CN"/>
        </w:rPr>
        <w:t>180</w:t>
      </w:r>
      <w:r>
        <w:rPr>
          <w:rFonts w:ascii="微软雅黑" w:eastAsia="微软雅黑"/>
          <w:sz w:val="21"/>
          <w:lang w:eastAsia="zh-CN"/>
        </w:rPr>
        <w:t xml:space="preserve"> 万</w:t>
      </w:r>
    </w:p>
    <w:p w14:paraId="7B8DB274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方案B（核心5人+外包3人）：</w:t>
      </w:r>
    </w:p>
    <w:p w14:paraId="0603FE2F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 xml:space="preserve">月人力成本约 </w:t>
      </w:r>
      <w:r>
        <w:rPr>
          <w:rFonts w:hint="eastAsia"/>
          <w:sz w:val="21"/>
          <w:lang w:val="en-US" w:eastAsia="zh-CN"/>
        </w:rPr>
        <w:t>15</w:t>
      </w:r>
      <w:r>
        <w:rPr>
          <w:rFonts w:ascii="微软雅黑" w:eastAsia="微软雅黑"/>
          <w:sz w:val="21"/>
          <w:lang w:eastAsia="zh-CN"/>
        </w:rPr>
        <w:t>-</w:t>
      </w:r>
      <w:r>
        <w:rPr>
          <w:rFonts w:hint="eastAsia"/>
          <w:sz w:val="21"/>
          <w:lang w:val="en-US" w:eastAsia="zh-CN"/>
        </w:rPr>
        <w:t>25</w:t>
      </w:r>
      <w:r>
        <w:rPr>
          <w:rFonts w:ascii="微软雅黑" w:eastAsia="微软雅黑"/>
          <w:sz w:val="21"/>
          <w:lang w:eastAsia="zh-CN"/>
        </w:rPr>
        <w:t xml:space="preserve"> 万（核心团队）+ 外包 8-12 万，4个月总计约 </w:t>
      </w:r>
      <w:r>
        <w:rPr>
          <w:rFonts w:hint="eastAsia"/>
          <w:sz w:val="21"/>
          <w:lang w:val="en-US" w:eastAsia="zh-CN"/>
        </w:rPr>
        <w:t>68</w:t>
      </w:r>
      <w:r>
        <w:rPr>
          <w:rFonts w:ascii="微软雅黑" w:eastAsia="微软雅黑"/>
          <w:sz w:val="21"/>
          <w:lang w:eastAsia="zh-CN"/>
        </w:rPr>
        <w:t>-</w:t>
      </w:r>
      <w:r>
        <w:rPr>
          <w:rFonts w:hint="eastAsia"/>
          <w:sz w:val="21"/>
          <w:lang w:val="en-US" w:eastAsia="zh-CN"/>
        </w:rPr>
        <w:t>112</w:t>
      </w:r>
      <w:r>
        <w:rPr>
          <w:rFonts w:ascii="微软雅黑" w:eastAsia="微软雅黑"/>
          <w:sz w:val="21"/>
          <w:lang w:eastAsia="zh-CN"/>
        </w:rPr>
        <w:t xml:space="preserve"> 万</w:t>
      </w:r>
    </w:p>
    <w:p w14:paraId="623B163B">
      <w:pPr>
        <w:pStyle w:val="4"/>
        <w:snapToGrid/>
        <w:spacing w:before="200" w:beforeAutospacing="0" w:after="0" w:afterAutospacing="0" w:line="240" w:lineRule="auto"/>
        <w:ind w:left="0" w:leftChars="0" w:right="0" w:rightChars="0" w:firstLine="0" w:firstLineChars="0"/>
        <w:jc w:val="left"/>
        <w:outlineLvl w:val="1"/>
        <w:rPr>
          <w:rFonts w:ascii="微软雅黑" w:eastAsia="微软雅黑"/>
          <w:b/>
          <w:color w:val="auto"/>
          <w:sz w:val="21"/>
        </w:rPr>
      </w:pPr>
      <w:r>
        <w:rPr>
          <w:rFonts w:ascii="微软雅黑" w:eastAsia="微软雅黑"/>
          <w:b/>
          <w:color w:val="auto"/>
          <w:sz w:val="21"/>
        </w:rPr>
        <w:t>9.4 总预算汇总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335"/>
        <w:gridCol w:w="2835"/>
      </w:tblGrid>
      <w:tr w14:paraId="3DBE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1F497D" w:themeFill="text2"/>
          </w:tcPr>
          <w:p w14:paraId="0FD0C86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成本类别</w:t>
            </w:r>
          </w:p>
        </w:tc>
        <w:tc>
          <w:tcPr>
            <w:tcW w:w="2335" w:type="dxa"/>
            <w:shd w:val="clear" w:color="auto" w:fill="1F497D" w:themeFill="text2"/>
          </w:tcPr>
          <w:p w14:paraId="57A3D6C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方案A（推荐）</w:t>
            </w:r>
          </w:p>
        </w:tc>
        <w:tc>
          <w:tcPr>
            <w:tcW w:w="2835" w:type="dxa"/>
            <w:shd w:val="clear" w:color="auto" w:fill="1F497D" w:themeFill="text2"/>
          </w:tcPr>
          <w:p w14:paraId="43736A3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方案B（预算有限）</w:t>
            </w:r>
          </w:p>
        </w:tc>
      </w:tr>
      <w:tr w14:paraId="1EA87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</w:tcPr>
          <w:p w14:paraId="48726576">
            <w:pPr>
              <w:spacing w:after="0" w:line="240" w:lineRule="auto"/>
            </w:pPr>
            <w:r>
              <w:rPr>
                <w:sz w:val="19"/>
              </w:rPr>
              <w:t>基础设施（4个月）</w:t>
            </w:r>
          </w:p>
        </w:tc>
        <w:tc>
          <w:tcPr>
            <w:tcW w:w="2335" w:type="dxa"/>
          </w:tcPr>
          <w:p w14:paraId="67AB2E77">
            <w:pPr>
              <w:spacing w:after="0" w:line="240" w:lineRule="auto"/>
            </w:pPr>
            <w:r>
              <w:rPr>
                <w:sz w:val="19"/>
              </w:rPr>
              <w:t>5.8-7.9万</w:t>
            </w:r>
          </w:p>
        </w:tc>
        <w:tc>
          <w:tcPr>
            <w:tcW w:w="2835" w:type="dxa"/>
          </w:tcPr>
          <w:p w14:paraId="2D2279D3">
            <w:pPr>
              <w:spacing w:after="0" w:line="240" w:lineRule="auto"/>
            </w:pPr>
            <w:r>
              <w:rPr>
                <w:sz w:val="19"/>
              </w:rPr>
              <w:t>4.8-6.0万（降低配置）</w:t>
            </w:r>
          </w:p>
        </w:tc>
      </w:tr>
      <w:tr w14:paraId="034F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2F6FC"/>
          </w:tcPr>
          <w:p w14:paraId="3F12C5B9">
            <w:pPr>
              <w:spacing w:after="0" w:line="240" w:lineRule="auto"/>
            </w:pPr>
            <w:r>
              <w:rPr>
                <w:sz w:val="19"/>
              </w:rPr>
              <w:t>AI服务（4个月）</w:t>
            </w:r>
          </w:p>
        </w:tc>
        <w:tc>
          <w:tcPr>
            <w:tcW w:w="2335" w:type="dxa"/>
            <w:shd w:val="clear" w:color="auto" w:fill="F2F6FC"/>
          </w:tcPr>
          <w:p w14:paraId="4E380D1E">
            <w:pPr>
              <w:spacing w:after="0" w:line="240" w:lineRule="auto"/>
            </w:pPr>
            <w:r>
              <w:rPr>
                <w:sz w:val="19"/>
              </w:rPr>
              <w:t>2.4-3.4万</w:t>
            </w:r>
          </w:p>
        </w:tc>
        <w:tc>
          <w:tcPr>
            <w:tcW w:w="2835" w:type="dxa"/>
            <w:shd w:val="clear" w:color="auto" w:fill="F2F6FC"/>
          </w:tcPr>
          <w:p w14:paraId="575C199B">
            <w:pPr>
              <w:spacing w:after="0" w:line="240" w:lineRule="auto"/>
            </w:pPr>
            <w:r>
              <w:rPr>
                <w:sz w:val="19"/>
              </w:rPr>
              <w:t>2.4-3.4万</w:t>
            </w:r>
          </w:p>
        </w:tc>
      </w:tr>
      <w:tr w14:paraId="1B79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</w:tcPr>
          <w:p w14:paraId="0E1B71CB">
            <w:pPr>
              <w:spacing w:after="0" w:line="240" w:lineRule="auto"/>
            </w:pPr>
            <w:r>
              <w:rPr>
                <w:sz w:val="19"/>
              </w:rPr>
              <w:t>模型微调（一次性）</w:t>
            </w:r>
          </w:p>
        </w:tc>
        <w:tc>
          <w:tcPr>
            <w:tcW w:w="2335" w:type="dxa"/>
          </w:tcPr>
          <w:p w14:paraId="4DE92195">
            <w:pPr>
              <w:spacing w:after="0" w:line="240" w:lineRule="auto"/>
            </w:pPr>
            <w:r>
              <w:rPr>
                <w:sz w:val="19"/>
              </w:rPr>
              <w:t>0.5-1.0万</w:t>
            </w:r>
          </w:p>
        </w:tc>
        <w:tc>
          <w:tcPr>
            <w:tcW w:w="2835" w:type="dxa"/>
          </w:tcPr>
          <w:p w14:paraId="03BA41C0">
            <w:pPr>
              <w:spacing w:after="0" w:line="240" w:lineRule="auto"/>
            </w:pPr>
            <w:r>
              <w:rPr>
                <w:sz w:val="19"/>
              </w:rPr>
              <w:t>0.5-1.0万</w:t>
            </w:r>
          </w:p>
        </w:tc>
      </w:tr>
      <w:tr w14:paraId="2E43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2F6FC"/>
          </w:tcPr>
          <w:p w14:paraId="0F5F205C">
            <w:pPr>
              <w:spacing w:after="0" w:line="240" w:lineRule="auto"/>
            </w:pPr>
            <w:r>
              <w:rPr>
                <w:sz w:val="19"/>
              </w:rPr>
              <w:t>人力成本（4个月）</w:t>
            </w:r>
          </w:p>
        </w:tc>
        <w:tc>
          <w:tcPr>
            <w:tcW w:w="2335" w:type="dxa"/>
            <w:shd w:val="clear" w:color="auto" w:fill="F2F6FC"/>
          </w:tcPr>
          <w:p w14:paraId="4F691016"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96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val="en-US" w:eastAsia="zh-CN"/>
              </w:rPr>
              <w:t>180</w:t>
            </w:r>
            <w:r>
              <w:rPr>
                <w:sz w:val="19"/>
              </w:rPr>
              <w:t>万</w:t>
            </w:r>
          </w:p>
        </w:tc>
        <w:tc>
          <w:tcPr>
            <w:tcW w:w="2835" w:type="dxa"/>
            <w:shd w:val="clear" w:color="auto" w:fill="F2F6FC"/>
          </w:tcPr>
          <w:p w14:paraId="0C9AEB58"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68</w:t>
            </w:r>
            <w:r>
              <w:rPr>
                <w:sz w:val="19"/>
              </w:rPr>
              <w:t>-1</w:t>
            </w:r>
            <w:r>
              <w:rPr>
                <w:rFonts w:hint="eastAsia"/>
                <w:sz w:val="19"/>
                <w:lang w:val="en-US" w:eastAsia="zh-CN"/>
              </w:rPr>
              <w:t>12</w:t>
            </w:r>
            <w:r>
              <w:rPr>
                <w:sz w:val="19"/>
              </w:rPr>
              <w:t>万</w:t>
            </w:r>
          </w:p>
        </w:tc>
      </w:tr>
      <w:tr w14:paraId="69336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</w:tcPr>
          <w:p w14:paraId="6766E96B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其他（培训、差旅等）</w:t>
            </w:r>
          </w:p>
        </w:tc>
        <w:tc>
          <w:tcPr>
            <w:tcW w:w="2335" w:type="dxa"/>
          </w:tcPr>
          <w:p w14:paraId="7215945F">
            <w:pPr>
              <w:spacing w:after="0" w:line="240" w:lineRule="auto"/>
            </w:pPr>
            <w:r>
              <w:rPr>
                <w:sz w:val="19"/>
              </w:rPr>
              <w:t>5-10万</w:t>
            </w:r>
          </w:p>
        </w:tc>
        <w:tc>
          <w:tcPr>
            <w:tcW w:w="2835" w:type="dxa"/>
          </w:tcPr>
          <w:p w14:paraId="40E9ECEF">
            <w:pPr>
              <w:spacing w:after="0" w:line="240" w:lineRule="auto"/>
            </w:pPr>
            <w:r>
              <w:rPr>
                <w:sz w:val="19"/>
              </w:rPr>
              <w:t>3-5万</w:t>
            </w:r>
          </w:p>
        </w:tc>
      </w:tr>
      <w:tr w14:paraId="1F15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2F6FC"/>
          </w:tcPr>
          <w:p w14:paraId="7304E44A">
            <w:pPr>
              <w:spacing w:after="0" w:line="240" w:lineRule="auto"/>
            </w:pPr>
            <w:r>
              <w:rPr>
                <w:sz w:val="19"/>
              </w:rPr>
              <w:t>总计</w:t>
            </w:r>
          </w:p>
        </w:tc>
        <w:tc>
          <w:tcPr>
            <w:tcW w:w="2335" w:type="dxa"/>
            <w:shd w:val="clear" w:color="auto" w:fill="F2F6FC"/>
          </w:tcPr>
          <w:p w14:paraId="1DB6EB8A">
            <w:pPr>
              <w:spacing w:after="0" w:line="240" w:lineRule="auto"/>
            </w:pPr>
            <w:r>
              <w:rPr>
                <w:sz w:val="19"/>
              </w:rPr>
              <w:t>约</w:t>
            </w:r>
            <w:r>
              <w:rPr>
                <w:rFonts w:hint="eastAsia"/>
                <w:sz w:val="19"/>
                <w:lang w:val="en-US" w:eastAsia="zh-CN"/>
              </w:rPr>
              <w:t>109.7</w:t>
            </w:r>
            <w:r>
              <w:rPr>
                <w:sz w:val="19"/>
              </w:rPr>
              <w:t>-2</w:t>
            </w:r>
            <w:r>
              <w:rPr>
                <w:rFonts w:hint="eastAsia"/>
                <w:sz w:val="19"/>
                <w:lang w:val="en-US" w:eastAsia="zh-CN"/>
              </w:rPr>
              <w:t>02.3</w:t>
            </w:r>
            <w:r>
              <w:rPr>
                <w:sz w:val="19"/>
              </w:rPr>
              <w:t>万</w:t>
            </w:r>
          </w:p>
        </w:tc>
        <w:tc>
          <w:tcPr>
            <w:tcW w:w="2835" w:type="dxa"/>
            <w:shd w:val="clear" w:color="auto" w:fill="F2F6FC"/>
          </w:tcPr>
          <w:p w14:paraId="0D76BBF7">
            <w:pPr>
              <w:spacing w:after="0" w:line="240" w:lineRule="auto"/>
            </w:pPr>
            <w:r>
              <w:rPr>
                <w:sz w:val="19"/>
              </w:rPr>
              <w:t>约</w:t>
            </w:r>
            <w:r>
              <w:rPr>
                <w:rFonts w:hint="eastAsia"/>
                <w:sz w:val="19"/>
                <w:lang w:val="en-US" w:eastAsia="zh-CN"/>
              </w:rPr>
              <w:t>78.7</w:t>
            </w:r>
            <w:r>
              <w:rPr>
                <w:sz w:val="19"/>
              </w:rPr>
              <w:t>-</w:t>
            </w:r>
            <w:r>
              <w:rPr>
                <w:rFonts w:hint="eastAsia"/>
                <w:sz w:val="19"/>
                <w:lang w:val="en-US" w:eastAsia="zh-CN"/>
              </w:rPr>
              <w:t>127.4</w:t>
            </w:r>
            <w:r>
              <w:rPr>
                <w:sz w:val="19"/>
              </w:rPr>
              <w:t>万</w:t>
            </w:r>
          </w:p>
        </w:tc>
      </w:tr>
    </w:tbl>
    <w:p w14:paraId="4DEA240A">
      <w:pPr>
        <w:snapToGrid/>
        <w:spacing w:beforeAutospacing="0" w:after="0" w:afterAutospacing="0" w:line="300" w:lineRule="auto"/>
        <w:ind w:right="0" w:rightChars="0" w:firstLine="210" w:firstLineChars="100"/>
        <w:jc w:val="left"/>
        <w:rPr>
          <w:rFonts w:ascii="微软雅黑" w:eastAsia="微软雅黑"/>
          <w:b/>
          <w:sz w:val="21"/>
        </w:rPr>
      </w:pPr>
    </w:p>
    <w:p w14:paraId="24117214">
      <w:pPr>
        <w:snapToGrid/>
        <w:spacing w:beforeAutospacing="0" w:after="0" w:afterAutospacing="0" w:line="300" w:lineRule="auto"/>
        <w:ind w:right="0" w:rightChars="0" w:firstLine="210" w:firstLineChars="1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b/>
          <w:sz w:val="21"/>
        </w:rPr>
        <w:t>说明：</w:t>
      </w:r>
    </w:p>
    <w:p w14:paraId="4C52292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以上为估算值，实际成本以采购询价和人员定薪为准</w:t>
      </w:r>
    </w:p>
    <w:p w14:paraId="0702A13B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建议预留10-15%的不可预见费</w:t>
      </w:r>
    </w:p>
    <w:p w14:paraId="36523CF9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AI API成本需在项目启动后1个月内根据实际用量校准</w:t>
      </w:r>
    </w:p>
    <w:p w14:paraId="0BF9DF12">
      <w:pPr>
        <w:pStyle w:val="3"/>
        <w:bidi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十、数据合规与安全</w:t>
      </w:r>
    </w:p>
    <w:p w14:paraId="0BEF7B60">
      <w:pPr>
        <w:pStyle w:val="4"/>
        <w:bidi w:val="0"/>
        <w:rPr>
          <w:lang w:eastAsia="zh-CN"/>
        </w:rPr>
      </w:pPr>
      <w:r>
        <w:rPr>
          <w:lang w:eastAsia="zh-CN"/>
        </w:rPr>
        <w:t>10.1 数据分类与分级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984"/>
        <w:gridCol w:w="1627"/>
        <w:gridCol w:w="2551"/>
      </w:tblGrid>
      <w:tr w14:paraId="4644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1492" w:type="dxa"/>
            <w:shd w:val="clear" w:color="auto" w:fill="1F497D" w:themeFill="text2"/>
          </w:tcPr>
          <w:p w14:paraId="7D5CD07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数据类别</w:t>
            </w:r>
          </w:p>
        </w:tc>
        <w:tc>
          <w:tcPr>
            <w:tcW w:w="1984" w:type="dxa"/>
            <w:shd w:val="clear" w:color="auto" w:fill="1F497D" w:themeFill="text2"/>
          </w:tcPr>
          <w:p w14:paraId="6CB54C3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w="1627" w:type="dxa"/>
            <w:shd w:val="clear" w:color="auto" w:fill="1F497D" w:themeFill="text2"/>
          </w:tcPr>
          <w:p w14:paraId="023A2A8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安全等级</w:t>
            </w:r>
          </w:p>
        </w:tc>
        <w:tc>
          <w:tcPr>
            <w:tcW w:w="2551" w:type="dxa"/>
            <w:shd w:val="clear" w:color="auto" w:fill="1F497D" w:themeFill="text2"/>
          </w:tcPr>
          <w:p w14:paraId="0C7D84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保护要求</w:t>
            </w:r>
          </w:p>
        </w:tc>
      </w:tr>
      <w:tr w14:paraId="6F0D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5A5690C4">
            <w:pPr>
              <w:spacing w:after="0" w:line="240" w:lineRule="auto"/>
            </w:pPr>
            <w:r>
              <w:rPr>
                <w:sz w:val="19"/>
              </w:rPr>
              <w:t>公开舆情数据</w:t>
            </w:r>
          </w:p>
        </w:tc>
        <w:tc>
          <w:tcPr>
            <w:tcW w:w="1984" w:type="dxa"/>
          </w:tcPr>
          <w:p w14:paraId="45FCA01F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新闻文章、微博公开帖子</w:t>
            </w:r>
          </w:p>
        </w:tc>
        <w:tc>
          <w:tcPr>
            <w:tcW w:w="1627" w:type="dxa"/>
          </w:tcPr>
          <w:p w14:paraId="079794D7">
            <w:pPr>
              <w:spacing w:after="0" w:line="240" w:lineRule="auto"/>
            </w:pPr>
            <w:r>
              <w:rPr>
                <w:sz w:val="19"/>
              </w:rPr>
              <w:t>L1-公开</w:t>
            </w:r>
          </w:p>
        </w:tc>
        <w:tc>
          <w:tcPr>
            <w:tcW w:w="2551" w:type="dxa"/>
          </w:tcPr>
          <w:p w14:paraId="5D35ABD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仅验证数据来源合法性，无需特殊保护</w:t>
            </w:r>
          </w:p>
        </w:tc>
      </w:tr>
      <w:tr w14:paraId="5262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6FC"/>
          </w:tcPr>
          <w:p w14:paraId="0706BB55">
            <w:pPr>
              <w:spacing w:after="0" w:line="240" w:lineRule="auto"/>
            </w:pPr>
            <w:r>
              <w:rPr>
                <w:sz w:val="19"/>
              </w:rPr>
              <w:t>客户业务数据</w:t>
            </w:r>
          </w:p>
        </w:tc>
        <w:tc>
          <w:tcPr>
            <w:tcW w:w="1984" w:type="dxa"/>
            <w:shd w:val="clear" w:color="auto" w:fill="F2F6FC"/>
          </w:tcPr>
          <w:p w14:paraId="284D6773">
            <w:pPr>
              <w:spacing w:after="0" w:line="240" w:lineRule="auto"/>
            </w:pPr>
            <w:r>
              <w:rPr>
                <w:sz w:val="19"/>
              </w:rPr>
              <w:t>客户品牌信息、Campaign数据</w:t>
            </w:r>
          </w:p>
        </w:tc>
        <w:tc>
          <w:tcPr>
            <w:tcW w:w="1627" w:type="dxa"/>
            <w:shd w:val="clear" w:color="auto" w:fill="F2F6FC"/>
          </w:tcPr>
          <w:p w14:paraId="3C8669C4">
            <w:pPr>
              <w:spacing w:after="0" w:line="240" w:lineRule="auto"/>
            </w:pPr>
            <w:r>
              <w:rPr>
                <w:sz w:val="19"/>
              </w:rPr>
              <w:t>L2-内部</w:t>
            </w:r>
          </w:p>
        </w:tc>
        <w:tc>
          <w:tcPr>
            <w:tcW w:w="2551" w:type="dxa"/>
            <w:shd w:val="clear" w:color="auto" w:fill="F2F6FC"/>
          </w:tcPr>
          <w:p w14:paraId="0B944685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加密存储、访问控制、不用于非授权用途</w:t>
            </w:r>
          </w:p>
        </w:tc>
      </w:tr>
      <w:tr w14:paraId="01FF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1597A0D8">
            <w:pPr>
              <w:spacing w:after="0" w:line="240" w:lineRule="auto"/>
            </w:pPr>
            <w:r>
              <w:rPr>
                <w:sz w:val="19"/>
              </w:rPr>
              <w:t>用户账号数据</w:t>
            </w:r>
          </w:p>
        </w:tc>
        <w:tc>
          <w:tcPr>
            <w:tcW w:w="1984" w:type="dxa"/>
          </w:tcPr>
          <w:p w14:paraId="75024A25">
            <w:pPr>
              <w:spacing w:after="0" w:line="240" w:lineRule="auto"/>
            </w:pPr>
            <w:r>
              <w:rPr>
                <w:sz w:val="19"/>
              </w:rPr>
              <w:t>员工账号、权限信息</w:t>
            </w:r>
          </w:p>
        </w:tc>
        <w:tc>
          <w:tcPr>
            <w:tcW w:w="1627" w:type="dxa"/>
          </w:tcPr>
          <w:p w14:paraId="73E358D0">
            <w:pPr>
              <w:spacing w:after="0" w:line="240" w:lineRule="auto"/>
            </w:pPr>
            <w:r>
              <w:rPr>
                <w:sz w:val="19"/>
              </w:rPr>
              <w:t>L2-内部</w:t>
            </w:r>
          </w:p>
        </w:tc>
        <w:tc>
          <w:tcPr>
            <w:tcW w:w="2551" w:type="dxa"/>
          </w:tcPr>
          <w:p w14:paraId="73D308A3">
            <w:pPr>
              <w:spacing w:after="0" w:line="240" w:lineRule="auto"/>
            </w:pPr>
            <w:r>
              <w:rPr>
                <w:sz w:val="19"/>
              </w:rPr>
              <w:t>加密存储、定期审计</w:t>
            </w:r>
          </w:p>
        </w:tc>
      </w:tr>
      <w:tr w14:paraId="4F7A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  <w:shd w:val="clear" w:color="auto" w:fill="F2F6FC"/>
          </w:tcPr>
          <w:p w14:paraId="3BB0794A">
            <w:pPr>
              <w:spacing w:after="0" w:line="240" w:lineRule="auto"/>
            </w:pPr>
            <w:r>
              <w:rPr>
                <w:sz w:val="19"/>
              </w:rPr>
              <w:t>AI 模型数据</w:t>
            </w:r>
          </w:p>
        </w:tc>
        <w:tc>
          <w:tcPr>
            <w:tcW w:w="1984" w:type="dxa"/>
            <w:shd w:val="clear" w:color="auto" w:fill="F2F6FC"/>
          </w:tcPr>
          <w:p w14:paraId="7C29EECA">
            <w:pPr>
              <w:spacing w:after="0" w:line="240" w:lineRule="auto"/>
            </w:pPr>
            <w:r>
              <w:rPr>
                <w:sz w:val="19"/>
              </w:rPr>
              <w:t>Prompt、微调数据、模型输出日志</w:t>
            </w:r>
          </w:p>
        </w:tc>
        <w:tc>
          <w:tcPr>
            <w:tcW w:w="1627" w:type="dxa"/>
            <w:shd w:val="clear" w:color="auto" w:fill="F2F6FC"/>
          </w:tcPr>
          <w:p w14:paraId="6FBAA33B">
            <w:pPr>
              <w:spacing w:after="0" w:line="240" w:lineRule="auto"/>
            </w:pPr>
            <w:r>
              <w:rPr>
                <w:sz w:val="19"/>
              </w:rPr>
              <w:t>L2-内部</w:t>
            </w:r>
          </w:p>
        </w:tc>
        <w:tc>
          <w:tcPr>
            <w:tcW w:w="2551" w:type="dxa"/>
            <w:shd w:val="clear" w:color="auto" w:fill="F2F6FC"/>
          </w:tcPr>
          <w:p w14:paraId="6615055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脱敏后使用、定期清理</w:t>
            </w:r>
          </w:p>
        </w:tc>
      </w:tr>
      <w:tr w14:paraId="68CE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2" w:type="dxa"/>
          </w:tcPr>
          <w:p w14:paraId="38AFF749">
            <w:pPr>
              <w:spacing w:after="0" w:line="240" w:lineRule="auto"/>
            </w:pPr>
            <w:r>
              <w:rPr>
                <w:sz w:val="19"/>
              </w:rPr>
              <w:t>危机事件数据</w:t>
            </w:r>
          </w:p>
        </w:tc>
        <w:tc>
          <w:tcPr>
            <w:tcW w:w="1984" w:type="dxa"/>
          </w:tcPr>
          <w:p w14:paraId="51AE6D88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危机预案、客户应对策略</w:t>
            </w:r>
          </w:p>
        </w:tc>
        <w:tc>
          <w:tcPr>
            <w:tcW w:w="1627" w:type="dxa"/>
          </w:tcPr>
          <w:p w14:paraId="2BACD539">
            <w:pPr>
              <w:spacing w:after="0" w:line="240" w:lineRule="auto"/>
            </w:pPr>
            <w:r>
              <w:rPr>
                <w:sz w:val="19"/>
              </w:rPr>
              <w:t>L3-敏感</w:t>
            </w:r>
          </w:p>
        </w:tc>
        <w:tc>
          <w:tcPr>
            <w:tcW w:w="2551" w:type="dxa"/>
          </w:tcPr>
          <w:p w14:paraId="207CA4E1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加密存储、最小权限原则、操作审计日志</w:t>
            </w:r>
          </w:p>
        </w:tc>
      </w:tr>
    </w:tbl>
    <w:p w14:paraId="452BAB77">
      <w:pPr>
        <w:pStyle w:val="4"/>
        <w:bidi w:val="0"/>
      </w:pPr>
      <w:r>
        <w:t>10.2 数据采集合规方案</w:t>
      </w:r>
    </w:p>
    <w:p w14:paraId="375DDEE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公开数据源（新闻网站、微博公开信息）：通过官方API接入，遵守平台使用条款</w:t>
      </w:r>
    </w:p>
    <w:p w14:paraId="273E1D1D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受限平台（微信、小红书、抖音）：不使用自动化爬虫采集，改用三方数据供应商</w:t>
      </w:r>
    </w:p>
    <w:p w14:paraId="14EFB469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所有数据采集行为建立日志审计，记录采集时间、来源、方式</w:t>
      </w:r>
    </w:p>
    <w:p w14:paraId="4AE8CF93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涉及个人信息的数据（如记者联系方式），需明确告知用途并获得同意</w:t>
      </w:r>
    </w:p>
    <w:p w14:paraId="6070136A">
      <w:pPr>
        <w:pStyle w:val="4"/>
        <w:bidi w:val="0"/>
      </w:pPr>
      <w:r>
        <w:t>10.3 数据安全措施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</w:tblGrid>
      <w:tr w14:paraId="3B00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97D" w:themeFill="text2"/>
          </w:tcPr>
          <w:p w14:paraId="46A5C19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安全维度</w:t>
            </w:r>
          </w:p>
        </w:tc>
        <w:tc>
          <w:tcPr>
            <w:tcW w:w="5669" w:type="dxa"/>
            <w:shd w:val="clear" w:color="auto" w:fill="1F497D" w:themeFill="text2"/>
          </w:tcPr>
          <w:p w14:paraId="6001AAC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具体措施</w:t>
            </w:r>
          </w:p>
        </w:tc>
      </w:tr>
      <w:tr w14:paraId="49892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D08642">
            <w:pPr>
              <w:spacing w:after="0" w:line="240" w:lineRule="auto"/>
            </w:pPr>
            <w:r>
              <w:rPr>
                <w:sz w:val="19"/>
              </w:rPr>
              <w:t>传输加密</w:t>
            </w:r>
          </w:p>
        </w:tc>
        <w:tc>
          <w:tcPr>
            <w:tcW w:w="5669" w:type="dxa"/>
          </w:tcPr>
          <w:p w14:paraId="57BB5A6E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全链路 HTTPS，内部服务间 mTLS 通信</w:t>
            </w:r>
          </w:p>
        </w:tc>
      </w:tr>
      <w:tr w14:paraId="2195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C"/>
          </w:tcPr>
          <w:p w14:paraId="2CB48A57">
            <w:pPr>
              <w:spacing w:after="0" w:line="240" w:lineRule="auto"/>
            </w:pPr>
            <w:r>
              <w:rPr>
                <w:sz w:val="19"/>
              </w:rPr>
              <w:t>存储加密</w:t>
            </w:r>
          </w:p>
        </w:tc>
        <w:tc>
          <w:tcPr>
            <w:tcW w:w="5669" w:type="dxa"/>
            <w:shd w:val="clear" w:color="auto" w:fill="F2F6FC"/>
          </w:tcPr>
          <w:p w14:paraId="252BEFA4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数据库静态加密（AES-256），敏感字段单独加密</w:t>
            </w:r>
          </w:p>
        </w:tc>
      </w:tr>
      <w:tr w14:paraId="3DE0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6D9F32">
            <w:pPr>
              <w:spacing w:after="0" w:line="240" w:lineRule="auto"/>
            </w:pPr>
            <w:r>
              <w:rPr>
                <w:sz w:val="19"/>
              </w:rPr>
              <w:t>访问控制</w:t>
            </w:r>
          </w:p>
        </w:tc>
        <w:tc>
          <w:tcPr>
            <w:tcW w:w="5669" w:type="dxa"/>
          </w:tcPr>
          <w:p w14:paraId="09813BD3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RBAC 权限模型，最小权限原则</w:t>
            </w:r>
          </w:p>
        </w:tc>
      </w:tr>
      <w:tr w14:paraId="27B5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C"/>
          </w:tcPr>
          <w:p w14:paraId="745D89A3">
            <w:pPr>
              <w:spacing w:after="0" w:line="240" w:lineRule="auto"/>
            </w:pPr>
            <w:r>
              <w:rPr>
                <w:sz w:val="19"/>
              </w:rPr>
              <w:t>多租户隔离</w:t>
            </w:r>
          </w:p>
        </w:tc>
        <w:tc>
          <w:tcPr>
            <w:tcW w:w="5669" w:type="dxa"/>
            <w:shd w:val="clear" w:color="auto" w:fill="F2F6FC"/>
          </w:tcPr>
          <w:p w14:paraId="43762D52">
            <w:pPr>
              <w:spacing w:after="0" w:line="240" w:lineRule="auto"/>
            </w:pPr>
            <w:r>
              <w:rPr>
                <w:sz w:val="19"/>
              </w:rPr>
              <w:t>PostgreSQL Row-Level Security，每个客户项目数据严格隔离</w:t>
            </w:r>
          </w:p>
        </w:tc>
      </w:tr>
      <w:tr w14:paraId="0D8F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FEE130">
            <w:pPr>
              <w:spacing w:after="0" w:line="240" w:lineRule="auto"/>
            </w:pPr>
            <w:r>
              <w:rPr>
                <w:sz w:val="19"/>
              </w:rPr>
              <w:t>审计日志</w:t>
            </w:r>
          </w:p>
        </w:tc>
        <w:tc>
          <w:tcPr>
            <w:tcW w:w="5669" w:type="dxa"/>
          </w:tcPr>
          <w:p w14:paraId="1F11EBCB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所有数据访问和操作行为记录日志，保存≥180天</w:t>
            </w:r>
          </w:p>
        </w:tc>
      </w:tr>
      <w:tr w14:paraId="42E87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C"/>
          </w:tcPr>
          <w:p w14:paraId="5A0327AA">
            <w:pPr>
              <w:spacing w:after="0" w:line="240" w:lineRule="auto"/>
            </w:pPr>
            <w:r>
              <w:rPr>
                <w:sz w:val="19"/>
              </w:rPr>
              <w:t>备份恢复</w:t>
            </w:r>
          </w:p>
        </w:tc>
        <w:tc>
          <w:tcPr>
            <w:tcW w:w="5669" w:type="dxa"/>
            <w:shd w:val="clear" w:color="auto" w:fill="F2F6FC"/>
          </w:tcPr>
          <w:p w14:paraId="461586FD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每日全量备份 + 增量备份，RPO ≤ 1小时，RTO ≤ 4小时</w:t>
            </w:r>
          </w:p>
        </w:tc>
      </w:tr>
      <w:tr w14:paraId="5BCE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213BC1">
            <w:pPr>
              <w:spacing w:after="0" w:line="240" w:lineRule="auto"/>
            </w:pPr>
            <w:r>
              <w:rPr>
                <w:sz w:val="19"/>
              </w:rPr>
              <w:t>敏感词过滤</w:t>
            </w:r>
          </w:p>
        </w:tc>
        <w:tc>
          <w:tcPr>
            <w:tcW w:w="5669" w:type="dxa"/>
          </w:tcPr>
          <w:p w14:paraId="74FE534C"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内容生成接入敏感词库，符合监管要求</w:t>
            </w:r>
          </w:p>
        </w:tc>
      </w:tr>
    </w:tbl>
    <w:p w14:paraId="055CA65C">
      <w:pPr>
        <w:pStyle w:val="3"/>
        <w:bidi w:val="0"/>
        <w:rPr>
          <w:lang w:eastAsia="zh-CN"/>
        </w:rPr>
      </w:pPr>
      <w:r>
        <w:rPr>
          <w:lang w:eastAsia="zh-CN"/>
        </w:rPr>
        <w:t>十一、技术难点</w:t>
      </w:r>
    </w:p>
    <w:p w14:paraId="4E66D83C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v1.0 面临的主要技术挑战和应对策略：</w:t>
      </w:r>
    </w:p>
    <w:p w14:paraId="5A825435">
      <w:pPr>
        <w:pStyle w:val="4"/>
        <w:bidi w:val="0"/>
      </w:pPr>
      <w:r>
        <w:t>11.1 Agent Orchestration（多Agent编排）</w:t>
      </w:r>
    </w:p>
    <w:p w14:paraId="54E549FF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挑战：多Agent状态管理、任务路由、workflow编排、上下文窗口管理、可观测性</w:t>
      </w:r>
    </w:p>
    <w:p w14:paraId="7B54A62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应对：基于 LangGraph 实现有向图编排，每个 Agent 有独立状态；使用 OpenTelemetry 做全链路追踪</w:t>
      </w:r>
    </w:p>
    <w:p w14:paraId="79783E26">
      <w:pPr>
        <w:pStyle w:val="4"/>
        <w:bidi w:val="0"/>
      </w:pPr>
      <w:r>
        <w:t>11.2 舆情数据采集与合规</w:t>
      </w:r>
    </w:p>
    <w:p w14:paraId="14F5395C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挑战：多平台数据获取、反爬对抗、API限流、数据合规</w:t>
      </w:r>
    </w:p>
    <w:p w14:paraId="1EA63426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应对：插件化采集架构，每种数据源独立适配器；优先使用官方API；合规敏感平台使用第三方数据</w:t>
      </w:r>
    </w:p>
    <w:p w14:paraId="692B5258">
      <w:pPr>
        <w:pStyle w:val="4"/>
        <w:bidi w:val="0"/>
      </w:pPr>
      <w:r>
        <w:t>11.3 Prompt 工程体系化</w:t>
      </w:r>
    </w:p>
    <w:p w14:paraId="3E02F12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挑战：多场景 Prompt 管理、品牌语气一致性、SOP 模板化、输出质量审核</w:t>
      </w:r>
    </w:p>
    <w:p w14:paraId="11EB4B2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应对：建立 Prompt CMS（基于LangHub），统一管理所有场景的 Prompt 模板</w:t>
      </w:r>
    </w:p>
    <w:p w14:paraId="162CE621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品牌调性（Brand Voice）抽象为可配置参数，注入 Prompt 上下文中</w:t>
      </w:r>
    </w:p>
    <w:p w14:paraId="53854C57">
      <w:pPr>
        <w:pStyle w:val="3"/>
        <w:bidi w:val="0"/>
      </w:pPr>
      <w:r>
        <w:t>十二、总结</w:t>
      </w:r>
    </w:p>
    <w:p w14:paraId="3BCE82F7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公共传播 Agent Hub 智能管理系统（v1.0）是公司数字化转型的重要起步举措。通过本 v1.0 项目的建设，将实现：</w:t>
      </w:r>
    </w:p>
    <w:p w14:paraId="7C832401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能力升级：从人工舆情监测向 AI 驱动的智能感知转型</w:t>
      </w:r>
    </w:p>
    <w:p w14:paraId="4E09383E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效率提升：舆情处理效率提升≥90%，危机响应时间从4-8小时缩短至≤1小时</w:t>
      </w:r>
    </w:p>
    <w:p w14:paraId="52BF825B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质量保障：标准化流程 + AI辅助决策，确保危机应对的专业性和一致性</w:t>
      </w:r>
    </w:p>
    <w:p w14:paraId="3D61F226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知识沉淀：积累危机案例和预案，形成公司核心竞争资产</w:t>
      </w:r>
    </w:p>
    <w:p w14:paraId="719361A3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v1.0 项目总工期约16周，建议团队规模8-9人（方案A）或核心5人+外包3人（方案B），总预算约143-262万。</w:t>
      </w:r>
    </w:p>
    <w:p w14:paraId="3E158F25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</w:p>
    <w:p w14:paraId="5C214BB1">
      <w:pPr>
        <w:pStyle w:val="4"/>
        <w:bidi w:val="0"/>
      </w:pPr>
      <w:r>
        <w:t>关键成功因素：</w:t>
      </w:r>
    </w:p>
    <w:p w14:paraId="0461A98F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范围控制：严格守住 v1.0 / v2.0 边界，不被需求蔓延拖垮</w:t>
      </w:r>
    </w:p>
    <w:p w14:paraId="31B287C6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合规先行：从第一天起确保数据采集合规，避免法律风险</w:t>
      </w:r>
    </w:p>
    <w:p w14:paraId="290F92F1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尽早验证：第1-2周即开始AI模型效果PoC，不把风险留到后期</w:t>
      </w:r>
    </w:p>
    <w:p w14:paraId="6AE3A760">
      <w:pPr>
        <w:pStyle w:val="16"/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</w:rPr>
      </w:pPr>
      <w:r>
        <w:rPr>
          <w:rFonts w:ascii="微软雅黑" w:eastAsia="微软雅黑"/>
          <w:sz w:val="21"/>
        </w:rPr>
        <w:t>Human-in-the-Loop：AI始终做辅助，人工做决策，保证服务质量</w:t>
      </w:r>
    </w:p>
    <w:p w14:paraId="3A990D54">
      <w:pPr>
        <w:snapToGrid/>
        <w:spacing w:beforeAutospacing="0" w:after="0" w:afterAutospacing="0" w:line="300" w:lineRule="auto"/>
        <w:ind w:left="0" w:leftChars="0" w:right="0" w:rightChars="0" w:firstLine="420" w:firstLineChars="200"/>
        <w:jc w:val="left"/>
        <w:rPr>
          <w:rFonts w:ascii="微软雅黑" w:eastAsia="微软雅黑"/>
          <w:sz w:val="21"/>
          <w:lang w:eastAsia="zh-CN"/>
        </w:rPr>
      </w:pPr>
      <w:r>
        <w:rPr>
          <w:rFonts w:ascii="微软雅黑" w:eastAsia="微软雅黑"/>
          <w:sz w:val="21"/>
          <w:lang w:eastAsia="zh-CN"/>
        </w:rPr>
        <w:t>在合理的资源投入和严格的范围管理下，我们有信心在16周内完成 v1.0 系统建设，为后续 v2.0 的扩展奠定坚实基础。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38B"/>
    <w:rsid w:val="0029639D"/>
    <w:rsid w:val="00326F90"/>
    <w:rsid w:val="003A1818"/>
    <w:rsid w:val="007B1F08"/>
    <w:rsid w:val="009B3242"/>
    <w:rsid w:val="00A077BC"/>
    <w:rsid w:val="00AA1D8D"/>
    <w:rsid w:val="00AF3E2A"/>
    <w:rsid w:val="00B47730"/>
    <w:rsid w:val="00CB0664"/>
    <w:rsid w:val="00F84E74"/>
    <w:rsid w:val="00FC693F"/>
    <w:rsid w:val="22CF2273"/>
    <w:rsid w:val="23761F39"/>
    <w:rsid w:val="265E2335"/>
    <w:rsid w:val="3DD05142"/>
    <w:rsid w:val="3FA06997"/>
    <w:rsid w:val="7890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微软雅黑" w:asciiTheme="majorAscii" w:hAnsiTheme="majorAscii" w:cstheme="majorBidi"/>
      <w:b/>
      <w:bCs/>
      <w:color w:val="1A56D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微软雅黑" w:asciiTheme="majorAscii" w:hAnsiTheme="majorAscii" w:cstheme="majorBidi"/>
      <w:b/>
      <w:bCs/>
      <w:color w:val="2C3E5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4495E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2C3E50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eastAsia="微软雅黑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1073</Words>
  <Characters>1233</Characters>
  <Lines>68</Lines>
  <Paragraphs>19</Paragraphs>
  <TotalTime>38</TotalTime>
  <ScaleCrop>false</ScaleCrop>
  <LinksUpToDate>false</LinksUpToDate>
  <CharactersWithSpaces>1293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jjrj36351</cp:lastModifiedBy>
  <dcterms:modified xsi:type="dcterms:W3CDTF">2026-05-21T14:24:36Z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eyJoZGlkIjoiY2UwODdiOWRkZDIyNGY0YjYxNWRjNGU1OTA2N2RmY2QiLCJ1c2VySWQiOiIxNzgxNTY4NjMwIn0=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FBDB721B29224CDBB2E2B6095514FC7C_13</vt:lpwstr>
  </property>
</Properties>
</file>