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4"/>
        <w:spacing w:line="249" w:lineRule="auto"/>
      </w:pPr>
    </w:p>
    <w:p>
      <w:pPr>
        <w:pStyle w:val="34"/>
        <w:spacing w:line="249" w:lineRule="auto"/>
      </w:pPr>
    </w:p>
    <w:p>
      <w:pPr>
        <w:pStyle w:val="34"/>
        <w:spacing w:line="249" w:lineRule="auto"/>
      </w:pPr>
    </w:p>
    <w:p>
      <w:pPr>
        <w:pStyle w:val="34"/>
        <w:spacing w:line="249" w:lineRule="auto"/>
      </w:pPr>
    </w:p>
    <w:p>
      <w:pPr>
        <w:pStyle w:val="34"/>
        <w:spacing w:line="249" w:lineRule="auto"/>
      </w:pPr>
    </w:p>
    <w:p>
      <w:pPr>
        <w:pStyle w:val="34"/>
        <w:spacing w:line="249" w:lineRule="auto"/>
      </w:pPr>
    </w:p>
    <w:p>
      <w:pPr>
        <w:pStyle w:val="34"/>
        <w:spacing w:line="250" w:lineRule="auto"/>
      </w:pPr>
    </w:p>
    <w:p>
      <w:pPr>
        <w:pStyle w:val="34"/>
        <w:spacing w:line="250" w:lineRule="auto"/>
      </w:pPr>
    </w:p>
    <w:p>
      <w:pPr>
        <w:pStyle w:val="34"/>
        <w:spacing w:line="250" w:lineRule="auto"/>
      </w:pPr>
    </w:p>
    <w:p>
      <w:pPr>
        <w:pStyle w:val="34"/>
        <w:spacing w:line="250" w:lineRule="auto"/>
      </w:pPr>
    </w:p>
    <w:p>
      <w:pPr>
        <w:pStyle w:val="34"/>
        <w:spacing w:line="250" w:lineRule="auto"/>
      </w:pPr>
    </w:p>
    <w:p>
      <w:pPr>
        <w:pStyle w:val="34"/>
        <w:spacing w:line="250" w:lineRule="auto"/>
      </w:pPr>
    </w:p>
    <w:p>
      <w:pPr>
        <w:pStyle w:val="34"/>
        <w:spacing w:line="250" w:lineRule="auto"/>
      </w:pPr>
    </w:p>
    <w:p>
      <w:pPr>
        <w:pStyle w:val="34"/>
        <w:spacing w:line="250" w:lineRule="auto"/>
      </w:pPr>
    </w:p>
    <w:p>
      <w:pPr>
        <w:pStyle w:val="34"/>
        <w:spacing w:line="250" w:lineRule="auto"/>
      </w:pPr>
    </w:p>
    <w:p>
      <w:pPr>
        <w:pStyle w:val="34"/>
        <w:spacing w:line="250" w:lineRule="auto"/>
      </w:pPr>
    </w:p>
    <w:p>
      <w:pPr>
        <w:pStyle w:val="34"/>
        <w:spacing w:line="250" w:lineRule="auto"/>
      </w:pPr>
    </w:p>
    <w:p>
      <w:pPr>
        <w:pStyle w:val="34"/>
        <w:spacing w:line="250" w:lineRule="auto"/>
      </w:pPr>
    </w:p>
    <w:p>
      <w:pPr>
        <w:spacing w:before="178" w:line="224" w:lineRule="auto"/>
        <w:ind w:left="1374"/>
        <w:outlineLvl w:val="0"/>
        <w:rPr>
          <w:rFonts w:ascii="宋体" w:hAnsi="宋体" w:eastAsia="宋体" w:cs="宋体"/>
          <w:sz w:val="55"/>
          <w:szCs w:val="55"/>
        </w:rPr>
      </w:pPr>
      <w:bookmarkStart w:id="208" w:name="_GoBack"/>
      <w:r>
        <w:rPr>
          <w:rFonts w:ascii="宋体" w:hAnsi="宋体" w:eastAsia="宋体" w:cs="宋体"/>
          <w:spacing w:val="9"/>
          <w:sz w:val="55"/>
          <w:szCs w:val="55"/>
          <w14:textOutline w14:w="9525" w14:cap="flat" w14:cmpd="sng">
            <w14:solidFill>
              <w14:srgbClr w14:val="000000"/>
            </w14:solidFill>
            <w14:prstDash w14:val="solid"/>
            <w14:miter w14:val="0"/>
          </w14:textOutline>
        </w:rPr>
        <w:t>房地产业会计核算手册</w:t>
      </w:r>
      <w:bookmarkEnd w:id="208"/>
    </w:p>
    <w:p>
      <w:pPr>
        <w:spacing w:line="224" w:lineRule="auto"/>
        <w:rPr>
          <w:rFonts w:ascii="宋体" w:hAnsi="宋体" w:eastAsia="宋体" w:cs="宋体"/>
          <w:sz w:val="55"/>
          <w:szCs w:val="55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sdt>
      <w:sdtPr>
        <w:rPr>
          <w:rFonts w:ascii="楷体" w:hAnsi="楷体" w:eastAsia="楷体" w:cs="楷体"/>
          <w:sz w:val="35"/>
          <w:szCs w:val="35"/>
        </w:rPr>
        <w:id w:val="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spacing w:before="170" w:line="223" w:lineRule="auto"/>
            <w:ind w:left="3706"/>
            <w:rPr>
              <w:rFonts w:ascii="楷体" w:hAnsi="楷体" w:eastAsia="楷体" w:cs="楷体"/>
              <w:sz w:val="35"/>
              <w:szCs w:val="35"/>
            </w:rPr>
          </w:pPr>
          <w:r>
            <w:rPr>
              <w:rFonts w:ascii="楷体" w:hAnsi="楷体" w:eastAsia="楷体" w:cs="楷体"/>
              <w:spacing w:val="-36"/>
              <w:sz w:val="35"/>
              <w:szCs w:val="35"/>
              <w14:textOutline w14:w="6537" w14:cap="sq" w14:cmpd="sng">
                <w14:solidFill>
                  <w14:srgbClr w14:val="000000"/>
                </w14:solidFill>
                <w14:prstDash w14:val="solid"/>
                <w14:bevel/>
              </w14:textOutline>
            </w:rPr>
            <w:t>目</w:t>
          </w:r>
          <w:r>
            <w:rPr>
              <w:rFonts w:ascii="楷体" w:hAnsi="楷体" w:eastAsia="楷体" w:cs="楷体"/>
              <w:spacing w:val="20"/>
              <w:sz w:val="35"/>
              <w:szCs w:val="35"/>
            </w:rPr>
            <w:t xml:space="preserve">  </w:t>
          </w:r>
          <w:r>
            <w:rPr>
              <w:rFonts w:ascii="楷体" w:hAnsi="楷体" w:eastAsia="楷体" w:cs="楷体"/>
              <w:spacing w:val="-36"/>
              <w:sz w:val="35"/>
              <w:szCs w:val="35"/>
              <w14:textOutline w14:w="6537" w14:cap="sq" w14:cmpd="sng">
                <w14:solidFill>
                  <w14:srgbClr w14:val="000000"/>
                </w14:solidFill>
                <w14:prstDash w14:val="solid"/>
                <w14:bevel/>
              </w14:textOutline>
            </w:rPr>
            <w:t>录</w:t>
          </w:r>
        </w:p>
        <w:p>
          <w:pPr>
            <w:pStyle w:val="34"/>
            <w:spacing w:line="242" w:lineRule="auto"/>
          </w:pPr>
        </w:p>
        <w:p>
          <w:pPr>
            <w:pStyle w:val="34"/>
            <w:spacing w:line="242" w:lineRule="auto"/>
          </w:pPr>
        </w:p>
        <w:p>
          <w:pPr>
            <w:pStyle w:val="34"/>
            <w:spacing w:line="243" w:lineRule="auto"/>
          </w:pPr>
        </w:p>
        <w:p>
          <w:pPr>
            <w:tabs>
              <w:tab w:val="right" w:leader="dot" w:pos="8319"/>
            </w:tabs>
            <w:spacing w:before="91" w:line="184" w:lineRule="auto"/>
            <w:ind w:left="51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8"/>
              <w:sz w:val="28"/>
              <w:szCs w:val="28"/>
            </w:rPr>
            <w:t>引言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0"/>
              <w:sz w:val="28"/>
              <w:szCs w:val="28"/>
            </w:rPr>
            <w:t>1</w:t>
          </w:r>
          <w:r>
            <w:rPr>
              <w:rFonts w:ascii="Times New Roman" w:hAnsi="Times New Roman" w:eastAsia="Times New Roman" w:cs="Times New Roman"/>
              <w:spacing w:val="5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3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第一章 行业典型业务简介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sz w:val="28"/>
              <w:szCs w:val="28"/>
            </w:rPr>
            <w:t>2</w:t>
          </w:r>
          <w:r>
            <w:rPr>
              <w:rFonts w:ascii="Times New Roman" w:hAnsi="Times New Roman" w:eastAsia="Times New Roman" w:cs="Times New Roman"/>
              <w:spacing w:val="1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45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第一节</w:t>
          </w:r>
          <w:r>
            <w:rPr>
              <w:rFonts w:ascii="楷体" w:hAnsi="楷体" w:eastAsia="楷体" w:cs="楷体"/>
              <w:spacing w:val="22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业务范围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t>2</w:t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45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第二节</w:t>
          </w:r>
          <w:r>
            <w:rPr>
              <w:rFonts w:ascii="楷体" w:hAnsi="楷体" w:eastAsia="楷体" w:cs="楷体"/>
              <w:spacing w:val="22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业务特点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t>2</w:t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一、资金密集度高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3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二、产业链条协同复杂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3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三、产品地域性和区位属性差异显著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5"/>
              <w:w w:val="125"/>
              <w:sz w:val="28"/>
              <w:szCs w:val="28"/>
            </w:rPr>
            <w:t>4</w:t>
          </w:r>
          <w:r>
            <w:rPr>
              <w:rFonts w:ascii="Times New Roman" w:hAnsi="Times New Roman" w:eastAsia="Times New Roman" w:cs="Times New Roman"/>
              <w:spacing w:val="15"/>
              <w:w w:val="12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45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第三节</w:t>
          </w:r>
          <w:r>
            <w:rPr>
              <w:rFonts w:ascii="楷体" w:hAnsi="楷体" w:eastAsia="楷体" w:cs="楷体"/>
              <w:spacing w:val="22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业务流程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t>5</w:t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一、土地获取阶段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5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二、开发建设阶段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6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三、预售阶段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t>6</w:t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7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四、竣工交付阶段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7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3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第二章 行业典型业务及会计处理指引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2"/>
              <w:w w:val="121"/>
              <w:sz w:val="28"/>
              <w:szCs w:val="28"/>
            </w:rPr>
            <w:t>8</w:t>
          </w:r>
          <w:r>
            <w:rPr>
              <w:rFonts w:ascii="Times New Roman" w:hAnsi="Times New Roman" w:eastAsia="Times New Roman" w:cs="Times New Roman"/>
              <w:spacing w:val="32"/>
              <w:w w:val="12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45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第一节 土地获取阶段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8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一、通过出让取得土地使用权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2"/>
              <w:w w:val="121"/>
              <w:sz w:val="28"/>
              <w:szCs w:val="28"/>
            </w:rPr>
            <w:t>8</w:t>
          </w:r>
          <w:r>
            <w:rPr>
              <w:rFonts w:ascii="Times New Roman" w:hAnsi="Times New Roman" w:eastAsia="Times New Roman" w:cs="Times New Roman"/>
              <w:spacing w:val="32"/>
              <w:w w:val="12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sz w:val="28"/>
              <w:szCs w:val="28"/>
            </w:rPr>
            <w:t>8</w:t>
          </w:r>
          <w:r>
            <w:rPr>
              <w:rFonts w:ascii="Times New Roman" w:hAnsi="Times New Roman" w:eastAsia="Times New Roman" w:cs="Times New Roman"/>
              <w:spacing w:val="1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sz w:val="28"/>
              <w:szCs w:val="28"/>
            </w:rPr>
            <w:t>9</w:t>
          </w:r>
          <w:r>
            <w:rPr>
              <w:rFonts w:ascii="Times New Roman" w:hAnsi="Times New Roman" w:eastAsia="Times New Roman" w:cs="Times New Roman"/>
              <w:spacing w:val="1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.支付招拍挂土地投标（竞买）保证金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w w:val="109"/>
              <w:sz w:val="28"/>
              <w:szCs w:val="28"/>
            </w:rPr>
            <w:t>9</w:t>
          </w:r>
          <w:r>
            <w:rPr>
              <w:rFonts w:ascii="Times New Roman" w:hAnsi="Times New Roman" w:eastAsia="Times New Roman" w:cs="Times New Roman"/>
              <w:spacing w:val="22"/>
              <w:w w:val="10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.土地招拍挂成交确认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7"/>
              <w:w w:val="125"/>
              <w:sz w:val="28"/>
              <w:szCs w:val="28"/>
            </w:rPr>
            <w:t>9</w:t>
          </w:r>
          <w:r>
            <w:rPr>
              <w:rFonts w:ascii="Times New Roman" w:hAnsi="Times New Roman" w:eastAsia="Times New Roman" w:cs="Times New Roman"/>
              <w:spacing w:val="27"/>
              <w:w w:val="12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5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3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.取得土地使用权，并满足存货确认条件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1"/>
              <w:sz w:val="28"/>
              <w:szCs w:val="28"/>
            </w:rPr>
            <w:t>9</w:t>
          </w:r>
          <w:r>
            <w:rPr>
              <w:rFonts w:ascii="Times New Roman" w:hAnsi="Times New Roman" w:eastAsia="Times New Roman" w:cs="Times New Roman"/>
              <w:spacing w:val="3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216" w:lineRule="auto"/>
            <w:ind w:left="86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二、接受投资取得土地使用权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11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</w:sdtContent>
    </w:sdt>
    <w:p>
      <w:pPr>
        <w:spacing w:line="216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5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sdt>
      <w:sdtPr>
        <w:rPr>
          <w:rFonts w:ascii="楷体" w:hAnsi="楷体" w:eastAsia="楷体" w:cs="楷体"/>
          <w:sz w:val="28"/>
          <w:szCs w:val="28"/>
        </w:rPr>
        <w:id w:val="2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tabs>
              <w:tab w:val="right" w:leader="dot" w:pos="8320"/>
            </w:tabs>
            <w:spacing w:before="240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sz w:val="28"/>
              <w:szCs w:val="28"/>
            </w:rPr>
            <w:t>11</w:t>
          </w:r>
          <w:r>
            <w:rPr>
              <w:rFonts w:ascii="Times New Roman" w:hAnsi="Times New Roman" w:eastAsia="Times New Roman" w:cs="Times New Roman"/>
              <w:spacing w:val="1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12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三、通过股权收购取得土地使用权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7"/>
              <w:sz w:val="28"/>
              <w:szCs w:val="28"/>
            </w:rPr>
            <w:t>13</w:t>
          </w:r>
          <w:r>
            <w:rPr>
              <w:rFonts w:ascii="Times New Roman" w:hAnsi="Times New Roman" w:eastAsia="Times New Roman" w:cs="Times New Roman"/>
              <w:spacing w:val="27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13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13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7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四、通过旧改取得土地使用权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15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15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16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.货币补偿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16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.实物补偿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17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59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五、其他方式取得土地使用权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21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21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21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45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第二节 开发建设阶段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23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一、前期工程费归集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t>23</w:t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23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24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.支付前期工程费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24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.计提已发生尚未支付的前期工程费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t>25</w:t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二、建筑安装工程费归集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25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25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5"/>
              <w:sz w:val="28"/>
              <w:szCs w:val="28"/>
            </w:rPr>
            <w:t>.建筑工程费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t>25</w:t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217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.安装工程费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t>26</w:t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fldChar w:fldCharType="end"/>
          </w:r>
        </w:p>
      </w:sdtContent>
    </w:sdt>
    <w:p>
      <w:pPr>
        <w:spacing w:line="217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6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sdt>
      <w:sdtPr>
        <w:rPr>
          <w:rFonts w:ascii="楷体" w:hAnsi="楷体" w:eastAsia="楷体" w:cs="楷体"/>
          <w:sz w:val="28"/>
          <w:szCs w:val="28"/>
        </w:rPr>
        <w:id w:val="3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tabs>
              <w:tab w:val="right" w:leader="dot" w:pos="8319"/>
            </w:tabs>
            <w:spacing w:before="240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26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.支付建筑安装工程费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26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.计提已发生尚未支付的建筑安装工程费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t>27</w:t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三、基础设施建设费归集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28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28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29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.支付基础设施建设费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29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.计提已发生尚未支付的基础设施建设费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t>29</w:t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7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四、公共配套设施费归集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30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"bookmark54"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30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"bookmark55"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31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.支付公共配套设施费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31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.计提已发生尚未支付的公共配套设施费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t>31</w:t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59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"bookmark58"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五、开发间接费用归集和分配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32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"bookmark59"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32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"bookmark60"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32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.发生并归集开发间接费用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7"/>
              <w:sz w:val="28"/>
              <w:szCs w:val="28"/>
            </w:rPr>
            <w:t>32</w:t>
          </w:r>
          <w:r>
            <w:rPr>
              <w:rFonts w:ascii="Times New Roman" w:hAnsi="Times New Roman" w:eastAsia="Times New Roman" w:cs="Times New Roman"/>
              <w:spacing w:val="27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.开发间接费用的分配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33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六、筹资业务及资本化借款费用归集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4"/>
              <w:sz w:val="28"/>
              <w:szCs w:val="28"/>
            </w:rPr>
            <w:t>34</w:t>
          </w:r>
          <w:r>
            <w:rPr>
              <w:rFonts w:ascii="Times New Roman" w:hAnsi="Times New Roman" w:eastAsia="Times New Roman" w:cs="Times New Roman"/>
              <w:spacing w:val="2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"bookmark64"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34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"bookmark65"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34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.取得项目开发借款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t>36</w:t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217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.按月计提未付利息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t>36</w:t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fldChar w:fldCharType="end"/>
          </w:r>
        </w:p>
      </w:sdtContent>
    </w:sdt>
    <w:p>
      <w:pPr>
        <w:spacing w:line="217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7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sdt>
      <w:sdtPr>
        <w:rPr>
          <w:rFonts w:ascii="Times New Roman" w:hAnsi="Times New Roman" w:eastAsia="Times New Roman" w:cs="Times New Roman"/>
          <w:sz w:val="28"/>
          <w:szCs w:val="28"/>
        </w:rPr>
        <w:id w:val="4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tabs>
              <w:tab w:val="right" w:leader="dot" w:pos="8319"/>
            </w:tabs>
            <w:spacing w:before="240" w:line="184" w:lineRule="auto"/>
            <w:ind w:left="1705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3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.按期支付利息</w:t>
          </w:r>
          <w:r>
            <w:rPr>
              <w:rFonts w:ascii="楷体" w:hAnsi="楷体" w:eastAsia="楷体" w:cs="楷体"/>
              <w:spacing w:val="-83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36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86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"bookmark69"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七、存货减值的计提、转回及转销</w:t>
          </w:r>
          <w:r>
            <w:rPr>
              <w:rFonts w:ascii="楷体" w:hAnsi="楷体" w:eastAsia="楷体" w:cs="楷体"/>
              <w:spacing w:val="-82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7"/>
              <w:sz w:val="28"/>
              <w:szCs w:val="28"/>
            </w:rPr>
            <w:t>36</w:t>
          </w:r>
          <w:r>
            <w:rPr>
              <w:rFonts w:ascii="Times New Roman" w:hAnsi="Times New Roman" w:eastAsia="Times New Roman" w:cs="Times New Roman"/>
              <w:spacing w:val="27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"bookmark70"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pacing w:val="-87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36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"bookmark71"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pacing w:val="-87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37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.计提存货跌价准备</w:t>
          </w:r>
          <w:r>
            <w:rPr>
              <w:rFonts w:ascii="楷体" w:hAnsi="楷体" w:eastAsia="楷体" w:cs="楷体"/>
              <w:spacing w:val="-81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t>37</w:t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.转回存货跌价准备</w:t>
          </w:r>
          <w:r>
            <w:rPr>
              <w:rFonts w:ascii="楷体" w:hAnsi="楷体" w:eastAsia="楷体" w:cs="楷体"/>
              <w:spacing w:val="-84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t>38</w:t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5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3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.转销存货跌价准备</w:t>
          </w:r>
          <w:r>
            <w:rPr>
              <w:rFonts w:ascii="楷体" w:hAnsi="楷体" w:eastAsia="楷体" w:cs="楷体"/>
              <w:spacing w:val="-89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t>38</w:t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45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"bookmark75"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第三节 预售阶段</w:t>
          </w:r>
          <w:r>
            <w:rPr>
              <w:rFonts w:ascii="楷体" w:hAnsi="楷体" w:eastAsia="楷体" w:cs="楷体"/>
              <w:spacing w:val="-90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t>38</w:t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一、房屋认购</w:t>
          </w:r>
          <w:r>
            <w:rPr>
              <w:rFonts w:ascii="楷体" w:hAnsi="楷体" w:eastAsia="楷体" w:cs="楷体"/>
              <w:spacing w:val="-84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t>38</w:t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"bookmark77"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pacing w:val="-87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38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"bookmark78"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pacing w:val="-87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39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5"/>
              <w:sz w:val="28"/>
              <w:szCs w:val="28"/>
            </w:rPr>
            <w:t>.收取认筹金</w:t>
          </w:r>
          <w:r>
            <w:rPr>
              <w:rFonts w:ascii="楷体" w:hAnsi="楷体" w:eastAsia="楷体" w:cs="楷体"/>
              <w:spacing w:val="-86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t>39</w:t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.退还认筹金</w:t>
          </w:r>
          <w:r>
            <w:rPr>
              <w:rFonts w:ascii="楷体" w:hAnsi="楷体" w:eastAsia="楷体" w:cs="楷体"/>
              <w:spacing w:val="-87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t>39</w:t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二、房屋预售</w:t>
          </w:r>
          <w:r>
            <w:rPr>
              <w:rFonts w:ascii="楷体" w:hAnsi="楷体" w:eastAsia="楷体" w:cs="楷体"/>
              <w:spacing w:val="-85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t>39</w:t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"bookmark82"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pacing w:val="-87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39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"bookmark83"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pacing w:val="-87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41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.收取定金</w:t>
          </w:r>
          <w:r>
            <w:rPr>
              <w:rFonts w:ascii="楷体" w:hAnsi="楷体" w:eastAsia="楷体" w:cs="楷体"/>
              <w:spacing w:val="-86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45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.收取房价款</w:t>
          </w:r>
          <w:r>
            <w:rPr>
              <w:rFonts w:ascii="楷体" w:hAnsi="楷体" w:eastAsia="楷体" w:cs="楷体"/>
              <w:spacing w:val="-87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t>46</w:t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三、客户违约金</w:t>
          </w:r>
          <w:r>
            <w:rPr>
              <w:rFonts w:ascii="楷体" w:hAnsi="楷体" w:eastAsia="楷体" w:cs="楷体"/>
              <w:spacing w:val="-85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t>46</w:t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"bookmark87"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pacing w:val="-87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46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"bookmark88"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pacing w:val="-87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47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7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"bookmark89"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四、销售佣金的处理</w:t>
          </w:r>
          <w:r>
            <w:rPr>
              <w:rFonts w:ascii="楷体" w:hAnsi="楷体" w:eastAsia="楷体" w:cs="楷体"/>
              <w:spacing w:val="-84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t>47</w:t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217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"bookmark90"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pacing w:val="-87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47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</w:sdtContent>
    </w:sdt>
    <w:p>
      <w:pPr>
        <w:spacing w:line="217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8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sdt>
      <w:sdtPr>
        <w:rPr>
          <w:rFonts w:ascii="楷体" w:hAnsi="楷体" w:eastAsia="楷体" w:cs="楷体"/>
          <w:sz w:val="28"/>
          <w:szCs w:val="28"/>
        </w:rPr>
        <w:id w:val="5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tabs>
              <w:tab w:val="right" w:leader="dot" w:pos="8319"/>
            </w:tabs>
            <w:spacing w:before="240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"bookmark91"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47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45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第四节 竣工交付阶段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51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86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一、开发成本的分配与结转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t>51</w:t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"bookmark94"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51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"bookmark95"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51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.确定成本核算对象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t>51</w:t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.成本分摊方法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52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705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3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.成本结转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54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"bookmark99"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二、收入确认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t>56</w:t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"bookmark100"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56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"bookmark101"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57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.销售房屋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57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.为购房人提供装修等服务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7"/>
              <w:sz w:val="28"/>
              <w:szCs w:val="28"/>
            </w:rPr>
            <w:t>61</w:t>
          </w:r>
          <w:r>
            <w:rPr>
              <w:rFonts w:ascii="Times New Roman" w:hAnsi="Times New Roman" w:eastAsia="Times New Roman" w:cs="Times New Roman"/>
              <w:spacing w:val="27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三、代收业主款项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62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"bookmark105"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62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"bookmark106"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63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.代收款项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63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.支付代收款项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63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7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"bookmark109"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四、其他业务收入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63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"bookmark110"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63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"bookmark111"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63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59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五、销售退回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t>64</w:t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217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"bookmark113"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64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</w:sdtContent>
    </w:sdt>
    <w:p>
      <w:pPr>
        <w:spacing w:line="217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9" w:type="default"/>
          <w:pgSz w:w="11906" w:h="16839"/>
          <w:pgMar w:top="1431" w:right="1785" w:bottom="885" w:left="1785" w:header="0" w:footer="725" w:gutter="0"/>
          <w:cols w:space="720" w:num="1"/>
        </w:sectPr>
      </w:pPr>
    </w:p>
    <w:sdt>
      <w:sdtPr>
        <w:rPr>
          <w:rFonts w:ascii="楷体" w:hAnsi="楷体" w:eastAsia="楷体" w:cs="楷体"/>
          <w:sz w:val="28"/>
          <w:szCs w:val="28"/>
        </w:rPr>
        <w:id w:val="6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tabs>
              <w:tab w:val="right" w:leader="dot" w:pos="8319"/>
            </w:tabs>
            <w:spacing w:before="240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"bookmark114"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64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8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"bookmark115"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六、资本化销售佣金的摊销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t>65</w:t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"bookmark116"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65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"bookmark117"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65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"bookmark118"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七、存货转为投资性房地产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t>65</w:t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"bookmark119"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65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"bookmark120"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66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.采用成本模式计量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t>67</w:t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.采用公允价值模式计量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9"/>
              <w:sz w:val="28"/>
              <w:szCs w:val="28"/>
            </w:rPr>
            <w:t>71</w:t>
          </w:r>
          <w:r>
            <w:rPr>
              <w:rFonts w:ascii="Times New Roman" w:hAnsi="Times New Roman" w:eastAsia="Times New Roman" w:cs="Times New Roman"/>
              <w:spacing w:val="2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1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八、存货转为自用资产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75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"bookmark124"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75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"bookmark125"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75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45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第五节 税务业务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t>77</w:t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9"/>
              <w:sz w:val="28"/>
              <w:szCs w:val="28"/>
            </w:rPr>
            <w:t>一、增值税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t>77</w:t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"bookmark128"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（一）预售阶段预缴增值税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77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.业务描述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77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78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"bookmark131"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（二）交房阶段涉及的增值税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7"/>
              <w:sz w:val="28"/>
              <w:szCs w:val="28"/>
            </w:rPr>
            <w:t>79</w:t>
          </w:r>
          <w:r>
            <w:rPr>
              <w:rFonts w:ascii="Times New Roman" w:hAnsi="Times New Roman" w:eastAsia="Times New Roman" w:cs="Times New Roman"/>
              <w:spacing w:val="27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.业务描述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79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.会计处理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80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（三）缴纳增值税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t>82</w:t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.业务描述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82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221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83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</w:sdtContent>
    </w:sdt>
    <w:p>
      <w:pPr>
        <w:spacing w:line="221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10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sdt>
      <w:sdtPr>
        <w:rPr>
          <w:rFonts w:ascii="楷体" w:hAnsi="楷体" w:eastAsia="楷体" w:cs="楷体"/>
          <w:sz w:val="28"/>
          <w:szCs w:val="28"/>
        </w:rPr>
        <w:id w:val="7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tabs>
              <w:tab w:val="right" w:leader="dot" w:pos="8319"/>
            </w:tabs>
            <w:spacing w:before="240" w:line="184" w:lineRule="auto"/>
            <w:ind w:left="86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0"/>
              <w:w w:val="75"/>
              <w:sz w:val="28"/>
              <w:szCs w:val="28"/>
            </w:rPr>
            <w:t>二、</w:t>
          </w:r>
          <w:r>
            <w:rPr>
              <w:rFonts w:ascii="Times New Roman" w:hAnsi="Times New Roman" w:eastAsia="Times New Roman" w:cs="Times New Roman"/>
              <w:spacing w:val="96"/>
              <w:w w:val="175"/>
              <w:sz w:val="28"/>
              <w:szCs w:val="28"/>
            </w:rPr>
            <w:t>“</w:t>
          </w:r>
          <w:r>
            <w:rPr>
              <w:rFonts w:ascii="楷体" w:hAnsi="楷体" w:eastAsia="楷体" w:cs="楷体"/>
              <w:sz w:val="28"/>
              <w:szCs w:val="28"/>
            </w:rPr>
            <w:t>税金及附加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”</w:t>
          </w:r>
          <w:r>
            <w:rPr>
              <w:rFonts w:ascii="Times New Roman" w:hAnsi="Times New Roman" w:eastAsia="Times New Roman" w:cs="Times New Roman"/>
              <w:spacing w:val="-16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t>87</w:t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"bookmark138"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（一）预售阶段涉及的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“</w:t>
          </w:r>
          <w:r>
            <w:rPr>
              <w:rFonts w:ascii="楷体" w:hAnsi="楷体" w:eastAsia="楷体" w:cs="楷体"/>
              <w:sz w:val="28"/>
              <w:szCs w:val="28"/>
            </w:rPr>
            <w:t>税金及附加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”</w:t>
          </w:r>
          <w:r>
            <w:rPr>
              <w:rFonts w:ascii="Times New Roman" w:hAnsi="Times New Roman" w:eastAsia="Times New Roman" w:cs="Times New Roman"/>
              <w:spacing w:val="-19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t>87</w:t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.业务描述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87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.会计处理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89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"bookmark141"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（二）交房阶段涉及的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“</w:t>
          </w:r>
          <w:r>
            <w:rPr>
              <w:rFonts w:ascii="楷体" w:hAnsi="楷体" w:eastAsia="楷体" w:cs="楷体"/>
              <w:sz w:val="28"/>
              <w:szCs w:val="28"/>
            </w:rPr>
            <w:t>税金及附加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”</w:t>
          </w:r>
          <w:r>
            <w:rPr>
              <w:rFonts w:ascii="Times New Roman" w:hAnsi="Times New Roman" w:eastAsia="Times New Roman" w:cs="Times New Roman"/>
              <w:spacing w:val="-19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t>90</w:t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.业务描述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90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90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"bookmark144"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（三）土地增值税清算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t>92</w:t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.业务描述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92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93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三、企业所得税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t>95</w:t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"bookmark148"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95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"bookmark149"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96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.发生预缴企业所得税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96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.项目完工，计提当期所得税费用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t>96</w:t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5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3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.缴纳企业所得税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96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3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第三章 行业会计科目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99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45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第一节 行业会计科目及报表项目映射关系表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t>99</w:t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45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"bookmark155"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第二节 行业重点及特殊会计科目核算内容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102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一、行业重点会计科目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102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"bookmark157"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“</w:t>
          </w:r>
          <w:r>
            <w:rPr>
              <w:rFonts w:ascii="楷体" w:hAnsi="楷体" w:eastAsia="楷体" w:cs="楷体"/>
              <w:sz w:val="28"/>
              <w:szCs w:val="28"/>
            </w:rPr>
            <w:t>合同负债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”</w:t>
          </w:r>
          <w:r>
            <w:rPr>
              <w:rFonts w:ascii="楷体" w:hAnsi="楷体" w:eastAsia="楷体" w:cs="楷体"/>
              <w:sz w:val="28"/>
              <w:szCs w:val="28"/>
            </w:rPr>
            <w:t>科目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102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"bookmark158"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（二）</w:t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“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合同履约成本</w:t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”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科目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103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215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"bookmark159"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（三）</w:t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“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合同取得成本</w:t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”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科目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104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</w:sdtContent>
    </w:sdt>
    <w:p>
      <w:pPr>
        <w:spacing w:line="215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11" w:type="default"/>
          <w:pgSz w:w="11906" w:h="16839"/>
          <w:pgMar w:top="1431" w:right="1785" w:bottom="885" w:left="1785" w:header="0" w:footer="725" w:gutter="0"/>
          <w:cols w:space="720" w:num="1"/>
        </w:sectPr>
      </w:pPr>
    </w:p>
    <w:sdt>
      <w:sdtPr>
        <w:rPr>
          <w:rFonts w:ascii="楷体" w:hAnsi="楷体" w:eastAsia="楷体" w:cs="楷体"/>
          <w:sz w:val="28"/>
          <w:szCs w:val="28"/>
        </w:rPr>
        <w:id w:val="8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tabs>
              <w:tab w:val="right" w:leader="dot" w:pos="8319"/>
            </w:tabs>
            <w:spacing w:before="240" w:line="184" w:lineRule="auto"/>
            <w:ind w:left="86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"bookmark160"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二、行业特殊会计科目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104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"bookmark161"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“</w:t>
          </w:r>
          <w:r>
            <w:rPr>
              <w:rFonts w:ascii="楷体" w:hAnsi="楷体" w:eastAsia="楷体" w:cs="楷体"/>
              <w:sz w:val="28"/>
              <w:szCs w:val="28"/>
            </w:rPr>
            <w:t>开发成本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”</w:t>
          </w:r>
          <w:r>
            <w:rPr>
              <w:rFonts w:ascii="楷体" w:hAnsi="楷体" w:eastAsia="楷体" w:cs="楷体"/>
              <w:sz w:val="28"/>
              <w:szCs w:val="28"/>
            </w:rPr>
            <w:t>科目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104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（二）</w:t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“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开发间接费用</w:t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”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科目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105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"bookmark163"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（三）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“</w:t>
          </w:r>
          <w:r>
            <w:rPr>
              <w:rFonts w:ascii="楷体" w:hAnsi="楷体" w:eastAsia="楷体" w:cs="楷体"/>
              <w:sz w:val="28"/>
              <w:szCs w:val="28"/>
            </w:rPr>
            <w:t>开发产品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”</w:t>
          </w:r>
          <w:r>
            <w:rPr>
              <w:rFonts w:ascii="楷体" w:hAnsi="楷体" w:eastAsia="楷体" w:cs="楷体"/>
              <w:sz w:val="28"/>
              <w:szCs w:val="28"/>
            </w:rPr>
            <w:t>科目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106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3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第四章 行业财务报表重点内容列报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0"/>
              <w:sz w:val="28"/>
              <w:szCs w:val="28"/>
            </w:rPr>
            <w:t>107</w:t>
          </w:r>
          <w:r>
            <w:rPr>
              <w:rFonts w:ascii="Times New Roman" w:hAnsi="Times New Roman" w:eastAsia="Times New Roman" w:cs="Times New Roman"/>
              <w:spacing w:val="2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45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"bookmark165"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第一节 会计报表项目补充编制说明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t>107</w:t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一、存货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t>107</w:t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86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二、应交税费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107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45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"bookmark168"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第二节 重要会计政策披露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108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"bookmark169"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一、营业周期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108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"bookmark170"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二、存货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t>108</w:t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三、投资性房地产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t>109</w:t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7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四、营业收入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109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45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第三节 财务报表重要项目附注披露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t>109</w:t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一、存货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t>109</w:t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"bookmark175"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二、投资性房地产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t>110</w:t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三、合同负债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110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7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四、营业收入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110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3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"bookmark178"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第五章 行业重要会计估计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113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45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"bookmark179"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第一节 存货减值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113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"bookmark180"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一、计提对象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113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二、考虑因素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113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226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"bookmark182"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（一）宏观环境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113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</w:sdtContent>
    </w:sdt>
    <w:p>
      <w:pPr>
        <w:spacing w:line="226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12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sdt>
      <w:sdtPr>
        <w:rPr>
          <w:rFonts w:ascii="楷体" w:hAnsi="楷体" w:eastAsia="楷体" w:cs="楷体"/>
          <w:sz w:val="28"/>
          <w:szCs w:val="28"/>
        </w:rPr>
        <w:id w:val="9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tabs>
              <w:tab w:val="right" w:leader="dot" w:pos="8319"/>
            </w:tabs>
            <w:spacing w:before="235" w:line="187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"bookmark183"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（二）市场竞争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114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"bookmark184"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（三）企业战略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114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"bookmark185"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（四）项目特性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114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三、可变现净值的确定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114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"bookmark187"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（一）销售价格的估计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115</w:t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.已售物业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t>115</w:t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.未售物业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t>115</w:t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"bookmark190"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（二）至完工时将要发生成本的估计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3"/>
              <w:sz w:val="28"/>
              <w:szCs w:val="28"/>
            </w:rPr>
            <w:t>116</w:t>
          </w:r>
          <w:r>
            <w:rPr>
              <w:rFonts w:ascii="Times New Roman" w:hAnsi="Times New Roman" w:eastAsia="Times New Roman" w:cs="Times New Roman"/>
              <w:spacing w:val="1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5"/>
              <w:sz w:val="28"/>
              <w:szCs w:val="28"/>
            </w:rPr>
            <w:t>.已建成项目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116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.在建项目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t>116</w:t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5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3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.未建项目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t>116</w:t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（三）销售费用及相关税费的估计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t>117</w:t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7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"bookmark195"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四、项目公司存货减值时股东公司相应会计处理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118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8"/>
              <w:sz w:val="28"/>
              <w:szCs w:val="28"/>
            </w:rPr>
            <w:t>（一）成本法核算的长期股权投资（子公司）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119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263" w:line="369" w:lineRule="exact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2"/>
              <w:position w:val="1"/>
              <w:sz w:val="28"/>
              <w:szCs w:val="28"/>
            </w:rPr>
            <w:t>（二）权益法核算的长期股权投资（联营</w:t>
          </w:r>
          <w:r>
            <w:rPr>
              <w:rFonts w:ascii="Times New Roman" w:hAnsi="Times New Roman" w:eastAsia="Times New Roman" w:cs="Times New Roman"/>
              <w:spacing w:val="-12"/>
              <w:position w:val="1"/>
              <w:sz w:val="28"/>
              <w:szCs w:val="28"/>
            </w:rPr>
            <w:t>/</w:t>
          </w:r>
          <w:r>
            <w:rPr>
              <w:rFonts w:ascii="楷体" w:hAnsi="楷体" w:eastAsia="楷体" w:cs="楷体"/>
              <w:spacing w:val="-12"/>
              <w:position w:val="1"/>
              <w:sz w:val="28"/>
              <w:szCs w:val="28"/>
            </w:rPr>
            <w:t>合营企业）</w:t>
          </w:r>
          <w:r>
            <w:rPr>
              <w:rFonts w:ascii="楷体" w:hAnsi="楷体" w:eastAsia="楷体" w:cs="楷体"/>
              <w:position w:val="1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position w:val="1"/>
              <w:sz w:val="28"/>
              <w:szCs w:val="28"/>
            </w:rPr>
            <w:t>120</w:t>
          </w:r>
          <w:r>
            <w:rPr>
              <w:rFonts w:ascii="Times New Roman" w:hAnsi="Times New Roman" w:eastAsia="Times New Roman" w:cs="Times New Roman"/>
              <w:position w:val="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264" w:line="184" w:lineRule="auto"/>
            <w:ind w:left="17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8"/>
              <w:szCs w:val="28"/>
            </w:rPr>
            <w:t>1</w:t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.按持股比例确认净损益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t>120</w:t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.长期股权投资账面价值减至零后的处理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120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705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3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.减值会计处理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121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7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"bookmark201"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（三）股东方对项目公司的借款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6"/>
              <w:sz w:val="28"/>
              <w:szCs w:val="28"/>
            </w:rPr>
            <w:t>121</w:t>
          </w:r>
          <w:r>
            <w:rPr>
              <w:rFonts w:ascii="Times New Roman" w:hAnsi="Times New Roman" w:eastAsia="Times New Roman" w:cs="Times New Roman"/>
              <w:spacing w:val="1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45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第二节 投资性房地产公允价值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t>122</w:t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一、收益法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7"/>
              <w:sz w:val="28"/>
              <w:szCs w:val="28"/>
            </w:rPr>
            <w:t>122</w:t>
          </w:r>
          <w:r>
            <w:rPr>
              <w:rFonts w:ascii="Times New Roman" w:hAnsi="Times New Roman" w:eastAsia="Times New Roman" w:cs="Times New Roman"/>
              <w:spacing w:val="7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86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二、市场法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7"/>
              <w:sz w:val="28"/>
              <w:szCs w:val="28"/>
            </w:rPr>
            <w:t>123</w:t>
          </w:r>
          <w:r>
            <w:rPr>
              <w:rFonts w:ascii="Times New Roman" w:hAnsi="Times New Roman" w:eastAsia="Times New Roman" w:cs="Times New Roman"/>
              <w:spacing w:val="7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224" w:lineRule="auto"/>
            <w:ind w:left="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"bookmark205"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三、假设开发法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t>123</w:t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fldChar w:fldCharType="end"/>
          </w:r>
        </w:p>
      </w:sdtContent>
    </w:sdt>
    <w:p>
      <w:pPr>
        <w:spacing w:line="224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13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line="239" w:lineRule="exact"/>
      </w:pPr>
    </w:p>
    <w:p>
      <w:pPr>
        <w:spacing w:line="239" w:lineRule="exact"/>
        <w:sectPr>
          <w:footerReference r:id="rId14" w:type="default"/>
          <w:pgSz w:w="11906" w:h="16839"/>
          <w:pgMar w:top="1431" w:right="1785" w:bottom="887" w:left="1785" w:header="0" w:footer="725" w:gutter="0"/>
          <w:cols w:equalWidth="0" w:num="1">
            <w:col w:w="8335"/>
          </w:cols>
        </w:sectPr>
      </w:pPr>
    </w:p>
    <w:p>
      <w:pPr>
        <w:spacing w:before="2" w:line="387" w:lineRule="auto"/>
        <w:ind w:left="40" w:right="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楷体" w:hAnsi="楷体" w:eastAsia="楷体" w:cs="楷体"/>
          <w:spacing w:val="-19"/>
          <w:sz w:val="28"/>
          <w:szCs w:val="28"/>
        </w:rPr>
        <w:t>附录</w:t>
      </w:r>
      <w:r>
        <w:rPr>
          <w:rFonts w:ascii="楷体" w:hAnsi="楷体" w:eastAsia="楷体" w:cs="楷体"/>
          <w:spacing w:val="-4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9"/>
          <w:sz w:val="28"/>
          <w:szCs w:val="28"/>
        </w:rPr>
        <w:t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楷体" w:hAnsi="楷体" w:eastAsia="楷体" w:cs="楷体"/>
          <w:spacing w:val="-11"/>
          <w:sz w:val="28"/>
          <w:szCs w:val="28"/>
        </w:rPr>
        <w:t>附录</w:t>
      </w:r>
      <w:r>
        <w:rPr>
          <w:rFonts w:ascii="楷体" w:hAnsi="楷体" w:eastAsia="楷体" w:cs="楷体"/>
          <w:spacing w:val="-6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2</w:t>
      </w:r>
    </w:p>
    <w:p>
      <w:pPr>
        <w:spacing w:line="184" w:lineRule="auto"/>
        <w:ind w:left="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楷体" w:hAnsi="楷体" w:eastAsia="楷体" w:cs="楷体"/>
          <w:spacing w:val="-9"/>
          <w:sz w:val="28"/>
          <w:szCs w:val="28"/>
        </w:rPr>
        <w:t>附录</w:t>
      </w:r>
      <w:r>
        <w:rPr>
          <w:rFonts w:ascii="楷体" w:hAnsi="楷体" w:eastAsia="楷体" w:cs="楷体"/>
          <w:spacing w:val="-6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8"/>
          <w:szCs w:val="28"/>
        </w:rPr>
        <w:t>3</w:t>
      </w:r>
    </w:p>
    <w:p>
      <w:pPr>
        <w:pStyle w:val="3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楷体" w:hAnsi="楷体" w:eastAsia="楷体" w:cs="楷体"/>
          <w:sz w:val="28"/>
          <w:szCs w:val="28"/>
        </w:rPr>
        <w:id w:val="1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tabs>
              <w:tab w:val="right" w:leader="dot" w:pos="7384"/>
            </w:tabs>
            <w:spacing w:line="183" w:lineRule="auto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房地产业常见业务术语表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t>126</w:t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7384"/>
            </w:tabs>
            <w:spacing w:before="308" w:line="184" w:lineRule="auto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房地产业会计核算手册起草组成员名单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3"/>
              <w:sz w:val="28"/>
              <w:szCs w:val="28"/>
            </w:rPr>
            <w:t>128</w:t>
          </w:r>
          <w:r>
            <w:rPr>
              <w:rFonts w:ascii="Times New Roman" w:hAnsi="Times New Roman" w:eastAsia="Times New Roman" w:cs="Times New Roman"/>
              <w:spacing w:val="1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7384"/>
            </w:tabs>
            <w:spacing w:before="309" w:line="184" w:lineRule="auto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"bookmark208"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房地产业会计核算手册评审专家名单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t>129</w:t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fldChar w:fldCharType="end"/>
          </w:r>
        </w:p>
      </w:sdtContent>
    </w:sdt>
    <w:p>
      <w:pPr>
        <w:spacing w:line="184" w:lineRule="auto"/>
        <w:rPr>
          <w:rFonts w:ascii="Times New Roman" w:hAnsi="Times New Roman" w:eastAsia="Times New Roman" w:cs="Times New Roman"/>
          <w:sz w:val="28"/>
          <w:szCs w:val="28"/>
        </w:rPr>
        <w:sectPr>
          <w:type w:val="continuous"/>
          <w:pgSz w:w="11906" w:h="16839"/>
          <w:pgMar w:top="1431" w:right="1785" w:bottom="887" w:left="1785" w:header="0" w:footer="725" w:gutter="0"/>
          <w:cols w:equalWidth="0" w:num="2">
            <w:col w:w="835" w:space="100"/>
            <w:col w:w="7400"/>
          </w:cols>
        </w:sectPr>
      </w:pPr>
    </w:p>
    <w:p>
      <w:pPr>
        <w:spacing w:before="192" w:line="415" w:lineRule="exact"/>
        <w:ind w:left="3716"/>
        <w:rPr>
          <w:rFonts w:ascii="黑体" w:hAnsi="黑体" w:eastAsia="黑体" w:cs="黑体"/>
          <w:sz w:val="31"/>
          <w:szCs w:val="31"/>
        </w:rPr>
      </w:pPr>
      <w:bookmarkStart w:id="0" w:name="bookmark1"/>
      <w:bookmarkEnd w:id="0"/>
      <w:r>
        <w:rPr>
          <w:rFonts w:ascii="黑体" w:hAnsi="黑体" w:eastAsia="黑体" w:cs="黑体"/>
          <w:spacing w:val="-11"/>
          <w:position w:val="1"/>
          <w:sz w:val="31"/>
          <w:szCs w:val="31"/>
        </w:rPr>
        <w:t>引</w:t>
      </w:r>
      <w:r>
        <w:rPr>
          <w:rFonts w:ascii="黑体" w:hAnsi="黑体" w:eastAsia="黑体" w:cs="黑体"/>
          <w:spacing w:val="15"/>
          <w:position w:val="1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1"/>
          <w:position w:val="1"/>
          <w:sz w:val="31"/>
          <w:szCs w:val="31"/>
        </w:rPr>
        <w:t>言</w:t>
      </w:r>
    </w:p>
    <w:p>
      <w:pPr>
        <w:pStyle w:val="34"/>
        <w:spacing w:line="334" w:lineRule="auto"/>
      </w:pPr>
    </w:p>
    <w:p>
      <w:pPr>
        <w:pStyle w:val="34"/>
        <w:spacing w:line="334" w:lineRule="auto"/>
      </w:pPr>
    </w:p>
    <w:p>
      <w:pPr>
        <w:spacing w:before="101" w:line="350" w:lineRule="auto"/>
        <w:ind w:left="16" w:right="13" w:firstLine="66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为进一步增强企业会计准则在房地产业实务运用中的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操作性，加强行业内企业会计实务交流学习，促进提升会计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信息质量，财政部会计司组织由房地产业代表性企业、全国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高端会计人才、会计师事务所等代表组成的起草组，在听取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行业、主管部门等方面意见并经相关专家论证的基础上，起</w:t>
      </w:r>
    </w:p>
    <w:p>
      <w:pPr>
        <w:spacing w:before="1" w:line="224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草形成了本手册。</w:t>
      </w:r>
    </w:p>
    <w:p>
      <w:pPr>
        <w:spacing w:before="216" w:line="350" w:lineRule="auto"/>
        <w:ind w:left="25" w:right="13" w:firstLine="64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本手册依据截至</w:t>
      </w:r>
      <w:r>
        <w:rPr>
          <w:rFonts w:ascii="仿宋" w:hAnsi="仿宋" w:eastAsia="仿宋" w:cs="仿宋"/>
          <w:spacing w:val="-7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2025 </w:t>
      </w:r>
      <w:r>
        <w:rPr>
          <w:rFonts w:ascii="仿宋" w:hAnsi="仿宋" w:eastAsia="仿宋" w:cs="仿宋"/>
          <w:spacing w:val="5"/>
          <w:sz w:val="31"/>
          <w:szCs w:val="31"/>
        </w:rPr>
        <w:t>年</w:t>
      </w:r>
      <w:r>
        <w:rPr>
          <w:rFonts w:ascii="仿宋" w:hAnsi="仿宋" w:eastAsia="仿宋" w:cs="仿宋"/>
          <w:spacing w:val="-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29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月已颁布并生效的企业会计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准则及其配套规定，针对房地产业典型业务会计处理</w:t>
      </w:r>
      <w:r>
        <w:rPr>
          <w:rFonts w:ascii="仿宋" w:hAnsi="仿宋" w:eastAsia="仿宋" w:cs="仿宋"/>
          <w:spacing w:val="8"/>
          <w:sz w:val="31"/>
          <w:szCs w:val="31"/>
        </w:rPr>
        <w:t>提供细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化的操作性指引，主要包括行业典型业务、会计处理</w:t>
      </w:r>
      <w:r>
        <w:rPr>
          <w:rFonts w:ascii="仿宋" w:hAnsi="仿宋" w:eastAsia="仿宋" w:cs="仿宋"/>
          <w:spacing w:val="8"/>
          <w:sz w:val="31"/>
          <w:szCs w:val="31"/>
        </w:rPr>
        <w:t>、会计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科目、财务报表列报、重要会计估计等内容。本手册所述内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容为行业共性业务的一般性会计处理指引，对于企业</w:t>
      </w:r>
      <w:r>
        <w:rPr>
          <w:rFonts w:ascii="仿宋" w:hAnsi="仿宋" w:eastAsia="仿宋" w:cs="仿宋"/>
          <w:spacing w:val="8"/>
          <w:sz w:val="31"/>
          <w:szCs w:val="31"/>
        </w:rPr>
        <w:t>个性业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务和特殊复杂业务的会计处理，应结合合同条款、业</w:t>
      </w:r>
      <w:r>
        <w:rPr>
          <w:rFonts w:ascii="仿宋" w:hAnsi="仿宋" w:eastAsia="仿宋" w:cs="仿宋"/>
          <w:spacing w:val="8"/>
          <w:sz w:val="31"/>
          <w:szCs w:val="31"/>
        </w:rPr>
        <w:t>务实质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等具体情况，按照企业会计准则及其配套规定作出分</w:t>
      </w:r>
      <w:r>
        <w:rPr>
          <w:rFonts w:ascii="仿宋" w:hAnsi="仿宋" w:eastAsia="仿宋" w:cs="仿宋"/>
          <w:spacing w:val="8"/>
          <w:sz w:val="31"/>
          <w:szCs w:val="31"/>
        </w:rPr>
        <w:t>析和判</w:t>
      </w:r>
    </w:p>
    <w:p>
      <w:pPr>
        <w:spacing w:line="221" w:lineRule="auto"/>
        <w:ind w:left="4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0"/>
          <w:sz w:val="31"/>
          <w:szCs w:val="31"/>
        </w:rPr>
        <w:t>断。</w:t>
      </w:r>
    </w:p>
    <w:p>
      <w:pPr>
        <w:spacing w:before="218" w:line="324" w:lineRule="auto"/>
        <w:ind w:left="26" w:right="13" w:firstLine="64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本手册不是规范性文件，不要求强制执行，也不作为监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督检查的依据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，</w:t>
      </w:r>
      <w:r>
        <w:rPr>
          <w:rFonts w:ascii="仿宋" w:hAnsi="仿宋" w:eastAsia="仿宋" w:cs="仿宋"/>
          <w:spacing w:val="9"/>
          <w:sz w:val="31"/>
          <w:szCs w:val="31"/>
        </w:rPr>
        <w:t>仅供房地产业企业参考借鉴。本手册所</w:t>
      </w:r>
      <w:r>
        <w:rPr>
          <w:rFonts w:ascii="仿宋" w:hAnsi="仿宋" w:eastAsia="仿宋" w:cs="仿宋"/>
          <w:spacing w:val="8"/>
          <w:sz w:val="31"/>
          <w:szCs w:val="31"/>
        </w:rPr>
        <w:t>纳入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的示例旨在辅助理解、指导操作、阐释会计处理方</w:t>
      </w:r>
      <w:r>
        <w:rPr>
          <w:rFonts w:ascii="仿宋" w:hAnsi="仿宋" w:eastAsia="仿宋" w:cs="仿宋"/>
          <w:spacing w:val="8"/>
          <w:sz w:val="31"/>
          <w:szCs w:val="31"/>
        </w:rPr>
        <w:t>法，不可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替代企业根据其业务实际作出的专业判断。企业应</w:t>
      </w:r>
      <w:r>
        <w:rPr>
          <w:rFonts w:ascii="仿宋" w:hAnsi="仿宋" w:eastAsia="仿宋" w:cs="仿宋"/>
          <w:spacing w:val="8"/>
          <w:sz w:val="31"/>
          <w:szCs w:val="31"/>
        </w:rPr>
        <w:t>以最新有</w:t>
      </w:r>
    </w:p>
    <w:p>
      <w:pPr>
        <w:spacing w:line="220" w:lineRule="auto"/>
        <w:ind w:left="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效的企业会计准则及其配套规定作为实务操作的最终依据。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5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192" w:line="588" w:lineRule="exact"/>
        <w:ind w:left="2343"/>
        <w:rPr>
          <w:rFonts w:ascii="黑体" w:hAnsi="黑体" w:eastAsia="黑体" w:cs="黑体"/>
          <w:sz w:val="31"/>
          <w:szCs w:val="31"/>
        </w:rPr>
      </w:pPr>
      <w:bookmarkStart w:id="1" w:name="bookmark3"/>
      <w:bookmarkEnd w:id="1"/>
      <w:bookmarkStart w:id="2" w:name="bookmark2"/>
      <w:bookmarkEnd w:id="2"/>
      <w:r>
        <w:rPr>
          <w:rFonts w:ascii="黑体" w:hAnsi="黑体" w:eastAsia="黑体" w:cs="黑体"/>
          <w:spacing w:val="7"/>
          <w:position w:val="18"/>
          <w:sz w:val="31"/>
          <w:szCs w:val="31"/>
        </w:rPr>
        <w:t>第一章 行业典型业务简介</w:t>
      </w:r>
    </w:p>
    <w:p>
      <w:pPr>
        <w:spacing w:line="410" w:lineRule="exact"/>
        <w:ind w:left="298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4"/>
          <w:position w:val="1"/>
          <w:sz w:val="31"/>
          <w:szCs w:val="31"/>
        </w:rPr>
        <w:t>第一节</w:t>
      </w:r>
      <w:r>
        <w:rPr>
          <w:rFonts w:ascii="黑体" w:hAnsi="黑体" w:eastAsia="黑体" w:cs="黑体"/>
          <w:spacing w:val="29"/>
          <w:position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4"/>
          <w:position w:val="1"/>
          <w:sz w:val="31"/>
          <w:szCs w:val="31"/>
        </w:rPr>
        <w:t>业务范围</w:t>
      </w:r>
    </w:p>
    <w:p>
      <w:pPr>
        <w:spacing w:before="195" w:line="350" w:lineRule="auto"/>
        <w:ind w:left="18" w:firstLine="6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根据中华人民共和国国家标准《国民经济行业分类》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z w:val="31"/>
          <w:szCs w:val="31"/>
        </w:rPr>
        <w:t>GB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/T 4754-2017</w:t>
      </w:r>
      <w:r>
        <w:rPr>
          <w:rFonts w:ascii="仿宋" w:hAnsi="仿宋" w:eastAsia="仿宋" w:cs="仿宋"/>
          <w:spacing w:val="25"/>
          <w:sz w:val="31"/>
          <w:szCs w:val="31"/>
        </w:rPr>
        <w:t>），</w:t>
      </w:r>
      <w:r>
        <w:rPr>
          <w:rFonts w:ascii="仿宋" w:hAnsi="仿宋" w:eastAsia="仿宋" w:cs="仿宋"/>
          <w:spacing w:val="8"/>
          <w:sz w:val="31"/>
          <w:szCs w:val="31"/>
        </w:rPr>
        <w:t>房地产业包括房地产开发经营、物业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管理、房地产中介服务、房地产租赁经营及其他房地产业。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其中，核心业务为房地产开发经营。根据《中华人民共和国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城市房地产管理法（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2019 </w:t>
      </w:r>
      <w:r>
        <w:rPr>
          <w:rFonts w:ascii="仿宋" w:hAnsi="仿宋" w:eastAsia="仿宋" w:cs="仿宋"/>
          <w:spacing w:val="5"/>
          <w:sz w:val="31"/>
          <w:szCs w:val="31"/>
        </w:rPr>
        <w:t>修正）》（中华人民共和国主席令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第二十九号发布，主席令第三十二号修正）第二条及《城市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房地产开发经营管理条例（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2020</w:t>
      </w:r>
      <w:r>
        <w:rPr>
          <w:rFonts w:ascii="Times New Roman" w:hAnsi="Times New Roman" w:eastAsia="Times New Roman" w:cs="Times New Roman"/>
          <w:spacing w:val="5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第二次修订）》（中华人民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共和国国务院令第</w:t>
      </w:r>
      <w:r>
        <w:rPr>
          <w:rFonts w:ascii="仿宋" w:hAnsi="仿宋" w:eastAsia="仿宋" w:cs="仿宋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248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号发布，国务院令第</w:t>
      </w:r>
      <w:r>
        <w:rPr>
          <w:rFonts w:ascii="仿宋" w:hAnsi="仿宋" w:eastAsia="仿宋" w:cs="仿宋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732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号修订）第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二条，房地产开发经营是指房地产开发企业在城市规划区内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依法取得国有土地使用权的土地上进行基础设施建设、房屋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建设，并转让房地产开发项目或者销售、出</w:t>
      </w:r>
      <w:r>
        <w:rPr>
          <w:rFonts w:ascii="仿宋" w:hAnsi="仿宋" w:eastAsia="仿宋" w:cs="仿宋"/>
          <w:sz w:val="31"/>
          <w:szCs w:val="31"/>
        </w:rPr>
        <w:t>租商品房的行为。</w:t>
      </w:r>
    </w:p>
    <w:p>
      <w:pPr>
        <w:spacing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本手册聚焦房地产开发经营这一核心业务展开介</w:t>
      </w:r>
      <w:r>
        <w:rPr>
          <w:rFonts w:ascii="仿宋" w:hAnsi="仿宋" w:eastAsia="仿宋" w:cs="仿宋"/>
          <w:spacing w:val="8"/>
          <w:sz w:val="31"/>
          <w:szCs w:val="31"/>
        </w:rPr>
        <w:t>绍。</w:t>
      </w:r>
    </w:p>
    <w:p>
      <w:pPr>
        <w:spacing w:before="215" w:line="350" w:lineRule="auto"/>
        <w:ind w:left="30" w:right="91" w:firstLine="6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房地产业关联土地资源、资本运作、工程建设及配套服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务等多领域，具有鲜明的业务特征与较为复杂的运营流程。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理解房地产业的业务范围、基本特点与运营模式，是建立规</w:t>
      </w:r>
    </w:p>
    <w:p>
      <w:pPr>
        <w:spacing w:before="1" w:line="220" w:lineRule="auto"/>
        <w:ind w:left="52"/>
        <w:rPr>
          <w:rFonts w:ascii="仿宋" w:hAnsi="仿宋" w:eastAsia="仿宋" w:cs="仿宋"/>
          <w:sz w:val="31"/>
          <w:szCs w:val="31"/>
        </w:rPr>
      </w:pPr>
      <w:bookmarkStart w:id="3" w:name="bookmark4"/>
      <w:bookmarkEnd w:id="3"/>
      <w:r>
        <w:rPr>
          <w:rFonts w:ascii="仿宋" w:hAnsi="仿宋" w:eastAsia="仿宋" w:cs="仿宋"/>
          <w:spacing w:val="7"/>
          <w:sz w:val="31"/>
          <w:szCs w:val="31"/>
        </w:rPr>
        <w:t>范、可操作的会计核算体系的起点和基础。</w:t>
      </w:r>
    </w:p>
    <w:p>
      <w:pPr>
        <w:spacing w:before="203" w:line="411" w:lineRule="exact"/>
        <w:ind w:left="298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4"/>
          <w:position w:val="1"/>
          <w:sz w:val="31"/>
          <w:szCs w:val="31"/>
        </w:rPr>
        <w:t>第二节</w:t>
      </w:r>
      <w:r>
        <w:rPr>
          <w:rFonts w:ascii="黑体" w:hAnsi="黑体" w:eastAsia="黑体" w:cs="黑体"/>
          <w:spacing w:val="29"/>
          <w:position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4"/>
          <w:position w:val="1"/>
          <w:sz w:val="31"/>
          <w:szCs w:val="31"/>
        </w:rPr>
        <w:t>业务特点</w:t>
      </w:r>
    </w:p>
    <w:p>
      <w:pPr>
        <w:spacing w:before="193" w:line="350" w:lineRule="auto"/>
        <w:ind w:left="46" w:right="89" w:firstLine="62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房地产业作为国民经济的重要支柱产业，普遍具有资金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密集度高、产业链条协同复杂、产品地域性和区位属性差异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显著等特征。这些特征共同决定了房地产业特殊的商业模式</w:t>
      </w:r>
    </w:p>
    <w:p>
      <w:pPr>
        <w:spacing w:before="1" w:line="219" w:lineRule="auto"/>
        <w:ind w:left="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与盈利逻辑。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16" w:type="default"/>
          <w:pgSz w:w="11906" w:h="16839"/>
          <w:pgMar w:top="1431" w:right="1710" w:bottom="887" w:left="1785" w:header="0" w:footer="725" w:gutter="0"/>
          <w:cols w:space="720" w:num="1"/>
        </w:sectPr>
      </w:pPr>
    </w:p>
    <w:p>
      <w:pPr>
        <w:spacing w:before="206" w:line="226" w:lineRule="auto"/>
        <w:ind w:left="672"/>
        <w:rPr>
          <w:rFonts w:ascii="黑体" w:hAnsi="黑体" w:eastAsia="黑体" w:cs="黑体"/>
          <w:sz w:val="31"/>
          <w:szCs w:val="31"/>
        </w:rPr>
      </w:pPr>
      <w:bookmarkStart w:id="4" w:name="bookmark5"/>
      <w:bookmarkEnd w:id="4"/>
      <w:r>
        <w:rPr>
          <w:rFonts w:ascii="黑体" w:hAnsi="黑体" w:eastAsia="黑体" w:cs="黑体"/>
          <w:spacing w:val="7"/>
          <w:sz w:val="31"/>
          <w:szCs w:val="31"/>
        </w:rPr>
        <w:t>一、资金密集度高</w:t>
      </w:r>
    </w:p>
    <w:p>
      <w:pPr>
        <w:spacing w:before="210" w:line="350" w:lineRule="auto"/>
        <w:ind w:left="30" w:right="13" w:firstLine="6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房地产业属于典型的资金密集型行业，从获取土地使用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权到房屋完工交付，整个开发过程通常需要</w:t>
      </w:r>
      <w:r>
        <w:rPr>
          <w:rFonts w:ascii="仿宋" w:hAnsi="仿宋" w:eastAsia="仿宋" w:cs="仿宋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5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至</w:t>
      </w:r>
      <w:r>
        <w:rPr>
          <w:rFonts w:ascii="仿宋" w:hAnsi="仿宋" w:eastAsia="仿宋" w:cs="仿宋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5 </w:t>
      </w:r>
      <w:r>
        <w:rPr>
          <w:rFonts w:ascii="仿宋" w:hAnsi="仿宋" w:eastAsia="仿宋" w:cs="仿宋"/>
          <w:spacing w:val="5"/>
          <w:sz w:val="31"/>
          <w:szCs w:val="31"/>
        </w:rPr>
        <w:t>年，期间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土地成本、开发成本、期间费用、税金等支出规模大、</w:t>
      </w:r>
      <w:r>
        <w:rPr>
          <w:rFonts w:ascii="仿宋" w:hAnsi="仿宋" w:eastAsia="仿宋" w:cs="仿宋"/>
          <w:spacing w:val="-8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占用</w:t>
      </w:r>
    </w:p>
    <w:p>
      <w:pPr>
        <w:spacing w:line="223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周期长。</w:t>
      </w:r>
    </w:p>
    <w:p>
      <w:pPr>
        <w:spacing w:before="213" w:line="350" w:lineRule="auto"/>
        <w:ind w:left="83" w:right="16" w:firstLine="58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在现行的商品房预售制度下，房地产开发企业可以在项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目达到规定条件后，开始预售房产并收取相应款项。然而，</w:t>
      </w:r>
    </w:p>
    <w:p>
      <w:pPr>
        <w:spacing w:line="221" w:lineRule="auto"/>
        <w:ind w:left="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预售资金的获取时点和规模与项目开发建设的资金</w:t>
      </w:r>
      <w:r>
        <w:rPr>
          <w:rFonts w:ascii="仿宋" w:hAnsi="仿宋" w:eastAsia="仿宋" w:cs="仿宋"/>
          <w:spacing w:val="8"/>
          <w:sz w:val="31"/>
          <w:szCs w:val="31"/>
        </w:rPr>
        <w:t>需求高</w:t>
      </w:r>
    </w:p>
    <w:p>
      <w:pPr>
        <w:spacing w:before="218" w:line="350" w:lineRule="auto"/>
        <w:ind w:left="26" w:right="14" w:firstLine="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峰往往存在阶段性错配，难以完全覆盖开发过程中的资金投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入。</w:t>
      </w:r>
      <w:r>
        <w:rPr>
          <w:rFonts w:ascii="仿宋" w:hAnsi="仿宋" w:eastAsia="仿宋" w:cs="仿宋"/>
          <w:spacing w:val="-7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因此，为保障项目顺利推进及日常经营需求，房</w:t>
      </w:r>
      <w:r>
        <w:rPr>
          <w:rFonts w:ascii="仿宋" w:hAnsi="仿宋" w:eastAsia="仿宋" w:cs="仿宋"/>
          <w:spacing w:val="5"/>
          <w:sz w:val="31"/>
          <w:szCs w:val="31"/>
        </w:rPr>
        <w:t>地产开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发企业通常还需要通过银行贷款、发行债券等外部</w:t>
      </w:r>
      <w:r>
        <w:rPr>
          <w:rFonts w:ascii="仿宋" w:hAnsi="仿宋" w:eastAsia="仿宋" w:cs="仿宋"/>
          <w:spacing w:val="8"/>
          <w:sz w:val="31"/>
          <w:szCs w:val="31"/>
        </w:rPr>
        <w:t>融资渠道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进行融资。在此类经营模式下，房地产开发企业普</w:t>
      </w:r>
      <w:r>
        <w:rPr>
          <w:rFonts w:ascii="仿宋" w:hAnsi="仿宋" w:eastAsia="仿宋" w:cs="仿宋"/>
          <w:spacing w:val="8"/>
          <w:sz w:val="31"/>
          <w:szCs w:val="31"/>
        </w:rPr>
        <w:t>遍呈现较</w:t>
      </w:r>
    </w:p>
    <w:p>
      <w:pPr>
        <w:spacing w:line="222" w:lineRule="auto"/>
        <w:ind w:left="40"/>
        <w:rPr>
          <w:rFonts w:ascii="仿宋" w:hAnsi="仿宋" w:eastAsia="仿宋" w:cs="仿宋"/>
          <w:sz w:val="31"/>
          <w:szCs w:val="31"/>
        </w:rPr>
      </w:pPr>
      <w:bookmarkStart w:id="5" w:name="bookmark6"/>
      <w:bookmarkEnd w:id="5"/>
      <w:r>
        <w:rPr>
          <w:rFonts w:ascii="仿宋" w:hAnsi="仿宋" w:eastAsia="仿宋" w:cs="仿宋"/>
          <w:spacing w:val="6"/>
          <w:sz w:val="31"/>
          <w:szCs w:val="31"/>
        </w:rPr>
        <w:t>高的财务杠杆水平。</w:t>
      </w:r>
    </w:p>
    <w:p>
      <w:pPr>
        <w:spacing w:before="214" w:line="226" w:lineRule="auto"/>
        <w:ind w:left="67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二、产业链条协同复杂</w:t>
      </w:r>
    </w:p>
    <w:p>
      <w:pPr>
        <w:spacing w:before="211" w:line="350" w:lineRule="auto"/>
        <w:ind w:left="26" w:right="13" w:firstLine="6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首先，房地产业具有产业链纵向延伸的特性，形成了开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发环节多、产业链条长、关联度强的产业生态。其</w:t>
      </w:r>
      <w:r>
        <w:rPr>
          <w:rFonts w:ascii="仿宋" w:hAnsi="仿宋" w:eastAsia="仿宋" w:cs="仿宋"/>
          <w:spacing w:val="8"/>
          <w:sz w:val="31"/>
          <w:szCs w:val="31"/>
        </w:rPr>
        <w:t>上游紧密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关联钢铁、水泥、玻璃等建材行业，下游则带动建筑装</w:t>
      </w:r>
      <w:r>
        <w:rPr>
          <w:rFonts w:ascii="仿宋" w:hAnsi="仿宋" w:eastAsia="仿宋" w:cs="仿宋"/>
          <w:spacing w:val="8"/>
          <w:sz w:val="31"/>
          <w:szCs w:val="31"/>
        </w:rPr>
        <w:t>饰、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家具家电、物业服务等行业，例如商品房交付后产</w:t>
      </w:r>
      <w:r>
        <w:rPr>
          <w:rFonts w:ascii="仿宋" w:hAnsi="仿宋" w:eastAsia="仿宋" w:cs="仿宋"/>
          <w:spacing w:val="8"/>
          <w:sz w:val="31"/>
          <w:szCs w:val="31"/>
        </w:rPr>
        <w:t>生的装修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需求直接推动了家居消费市场发展。此外，金融服</w:t>
      </w:r>
      <w:r>
        <w:rPr>
          <w:rFonts w:ascii="仿宋" w:hAnsi="仿宋" w:eastAsia="仿宋" w:cs="仿宋"/>
          <w:spacing w:val="8"/>
          <w:sz w:val="31"/>
          <w:szCs w:val="31"/>
        </w:rPr>
        <w:t>务贯穿始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终，银行业、信托业、保险业等金融机构与房地产业形</w:t>
      </w:r>
      <w:r>
        <w:rPr>
          <w:rFonts w:ascii="仿宋" w:hAnsi="仿宋" w:eastAsia="仿宋" w:cs="仿宋"/>
          <w:spacing w:val="8"/>
          <w:sz w:val="31"/>
          <w:szCs w:val="31"/>
        </w:rPr>
        <w:t>成了</w:t>
      </w:r>
    </w:p>
    <w:p>
      <w:pPr>
        <w:spacing w:before="1" w:line="220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深度合作，为开发端和消费端提供资金支持。</w:t>
      </w:r>
    </w:p>
    <w:p>
      <w:pPr>
        <w:spacing w:before="218" w:line="588" w:lineRule="exact"/>
        <w:ind w:right="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其次，房地产业产业链条涉及主体广泛且属性各异。参</w:t>
      </w:r>
    </w:p>
    <w:p>
      <w:pPr>
        <w:spacing w:line="220" w:lineRule="auto"/>
        <w:ind w:left="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与方包括作为土地供应与监管者的各级政府职能部门，提供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7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350" w:lineRule="auto"/>
        <w:ind w:left="23" w:right="218" w:firstLine="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项目开发贷款与个人按揭贷款的金融机构，承担专业服务的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设计、监理、法律、会计、销售代理机构，负责具体实</w:t>
      </w:r>
      <w:r>
        <w:rPr>
          <w:rFonts w:ascii="仿宋" w:hAnsi="仿宋" w:eastAsia="仿宋" w:cs="仿宋"/>
          <w:spacing w:val="8"/>
          <w:sz w:val="31"/>
          <w:szCs w:val="31"/>
        </w:rPr>
        <w:t>施的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建筑总包、分包及材料供应商，以及项目交付</w:t>
      </w:r>
      <w:r>
        <w:rPr>
          <w:rFonts w:ascii="仿宋" w:hAnsi="仿宋" w:eastAsia="仿宋" w:cs="仿宋"/>
          <w:sz w:val="31"/>
          <w:szCs w:val="31"/>
        </w:rPr>
        <w:t>后的物业服务、</w:t>
      </w:r>
    </w:p>
    <w:p>
      <w:pPr>
        <w:spacing w:before="1" w:line="221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商业运营、租赁管理等终端服务商。</w:t>
      </w:r>
    </w:p>
    <w:p>
      <w:pPr>
        <w:spacing w:before="217" w:line="350" w:lineRule="auto"/>
        <w:ind w:left="19" w:firstLine="65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为应对冗长纵向链条带来的高交易成本、潜在的交付质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量下降和利润空间压缩的风险，房地产业模式正朝向资源整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合与一体化经营深度发展。部分大型企业通过“垂直一体化”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策略，整合设计、施工、销售、物业等关键环节，</w:t>
      </w:r>
      <w:r>
        <w:rPr>
          <w:rFonts w:ascii="仿宋" w:hAnsi="仿宋" w:eastAsia="仿宋" w:cs="仿宋"/>
          <w:spacing w:val="-7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以提升整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体运营效率与控制力。上游整合通常表现为设立或控股建筑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设计院、施工单位及材料供应商，下游整合则体现为建立并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运营自有物业管理和销售团队。此种模式的优势在于能够有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效降低外部交易成本，强化全链条质量管控与效率，并增强</w:t>
      </w:r>
    </w:p>
    <w:p>
      <w:pPr>
        <w:spacing w:before="1" w:line="221" w:lineRule="auto"/>
        <w:ind w:left="31"/>
        <w:rPr>
          <w:rFonts w:ascii="仿宋" w:hAnsi="仿宋" w:eastAsia="仿宋" w:cs="仿宋"/>
          <w:sz w:val="31"/>
          <w:szCs w:val="31"/>
        </w:rPr>
      </w:pPr>
      <w:bookmarkStart w:id="6" w:name="bookmark7"/>
      <w:bookmarkEnd w:id="6"/>
      <w:r>
        <w:rPr>
          <w:rFonts w:ascii="仿宋" w:hAnsi="仿宋" w:eastAsia="仿宋" w:cs="仿宋"/>
          <w:spacing w:val="7"/>
          <w:sz w:val="31"/>
          <w:szCs w:val="31"/>
        </w:rPr>
        <w:t>整体盈利能力和品牌协同效应。</w:t>
      </w:r>
    </w:p>
    <w:p>
      <w:pPr>
        <w:spacing w:before="213" w:line="228" w:lineRule="auto"/>
        <w:ind w:left="67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三、产品地域性和区位属性差异显著</w:t>
      </w:r>
    </w:p>
    <w:p>
      <w:pPr>
        <w:spacing w:before="208" w:line="350" w:lineRule="auto"/>
        <w:ind w:left="22" w:right="231" w:firstLine="65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房地产作为不动产，其价值和使用效益与所处区位紧密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相关。</w:t>
      </w:r>
      <w:r>
        <w:rPr>
          <w:rFonts w:ascii="仿宋" w:hAnsi="仿宋" w:eastAsia="仿宋" w:cs="仿宋"/>
          <w:spacing w:val="-7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因此，房地产的市场表现、产品需求、价格水平深受</w:t>
      </w:r>
      <w:r>
        <w:rPr>
          <w:rFonts w:ascii="仿宋" w:hAnsi="仿宋" w:eastAsia="仿宋" w:cs="仿宋"/>
          <w:sz w:val="31"/>
          <w:szCs w:val="31"/>
        </w:rPr>
        <w:t xml:space="preserve"> 当地经济发展、人口结构、产业政策和城市规划等因素影响，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具有明显的地域性特征，在我国不同能级城市间的产品价值</w:t>
      </w:r>
    </w:p>
    <w:p>
      <w:pPr>
        <w:spacing w:before="1" w:line="219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和成本结构存在显著分化。</w:t>
      </w:r>
    </w:p>
    <w:p>
      <w:pPr>
        <w:spacing w:before="220" w:line="350" w:lineRule="auto"/>
        <w:ind w:left="30" w:right="315" w:firstLine="67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 xml:space="preserve">即使在同一地域，产品价值也因其区位属性的不同而存 </w:t>
      </w:r>
      <w:r>
        <w:rPr>
          <w:rFonts w:ascii="仿宋" w:hAnsi="仿宋" w:eastAsia="仿宋" w:cs="仿宋"/>
          <w:spacing w:val="8"/>
          <w:sz w:val="31"/>
          <w:szCs w:val="31"/>
        </w:rPr>
        <w:t>在差异。关键影响因素包括交通可达性，即项目与城市核心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区、交通枢纽的物理距离及通勤便利度；周边配套成熟度，</w:t>
      </w:r>
    </w:p>
    <w:p>
      <w:pPr>
        <w:spacing w:before="1" w:line="222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如现有或规划中的商业、教育、医疗、公园绿地、文体设施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8" w:type="default"/>
          <w:pgSz w:w="11906" w:h="16839"/>
          <w:pgMar w:top="1431" w:right="1486" w:bottom="887" w:left="1785" w:header="0" w:footer="725" w:gutter="0"/>
          <w:cols w:space="720" w:num="1"/>
        </w:sectPr>
      </w:pPr>
    </w:p>
    <w:p>
      <w:pPr>
        <w:spacing w:before="207" w:line="349" w:lineRule="auto"/>
        <w:ind w:left="36" w:right="16" w:firstLine="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等生活配套的丰富度与质量；</w:t>
      </w:r>
      <w:r>
        <w:rPr>
          <w:rFonts w:ascii="仿宋" w:hAnsi="仿宋" w:eastAsia="仿宋" w:cs="仿宋"/>
          <w:spacing w:val="-7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区域发展规划潜力，涉及城市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规划中的定位、未来基础设施建设、产业导入计划等政策红</w:t>
      </w:r>
    </w:p>
    <w:p>
      <w:pPr>
        <w:spacing w:line="223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利；</w:t>
      </w:r>
      <w:r>
        <w:rPr>
          <w:rFonts w:ascii="仿宋" w:hAnsi="仿宋" w:eastAsia="仿宋" w:cs="仿宋"/>
          <w:spacing w:val="-6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以及是否拥有稀缺的自然或人文景观资源等。</w:t>
      </w:r>
    </w:p>
    <w:p>
      <w:pPr>
        <w:spacing w:before="218" w:line="350" w:lineRule="auto"/>
        <w:ind w:left="26" w:right="13" w:firstLine="68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由于房地产项目各自具有独特的区位条件和价值构成，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房地产开发企业普遍采取按项目设立独立法人主体（项</w:t>
      </w:r>
      <w:r>
        <w:rPr>
          <w:rFonts w:ascii="仿宋" w:hAnsi="仿宋" w:eastAsia="仿宋" w:cs="仿宋"/>
          <w:spacing w:val="8"/>
          <w:sz w:val="31"/>
          <w:szCs w:val="31"/>
        </w:rPr>
        <w:t>目公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司）的运营模式。此举首要目的在于实现项目层面收入</w:t>
      </w:r>
      <w:r>
        <w:rPr>
          <w:rFonts w:ascii="仿宋" w:hAnsi="仿宋" w:eastAsia="仿宋" w:cs="仿宋"/>
          <w:spacing w:val="8"/>
          <w:sz w:val="31"/>
          <w:szCs w:val="31"/>
        </w:rPr>
        <w:t>、成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本及相关税费的精准归集与清晰核算，避免不同项目间</w:t>
      </w:r>
      <w:r>
        <w:rPr>
          <w:rFonts w:ascii="仿宋" w:hAnsi="仿宋" w:eastAsia="仿宋" w:cs="仿宋"/>
          <w:spacing w:val="8"/>
          <w:sz w:val="31"/>
          <w:szCs w:val="31"/>
        </w:rPr>
        <w:t>的财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务交叉。其次，便于实施精细化的绩效管理，单独考核</w:t>
      </w:r>
      <w:r>
        <w:rPr>
          <w:rFonts w:ascii="仿宋" w:hAnsi="仿宋" w:eastAsia="仿宋" w:cs="仿宋"/>
          <w:spacing w:val="8"/>
          <w:sz w:val="31"/>
          <w:szCs w:val="31"/>
        </w:rPr>
        <w:t>每个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项目的经济效益（如利润率、投资回报率等</w:t>
      </w:r>
      <w:r>
        <w:rPr>
          <w:rFonts w:ascii="仿宋" w:hAnsi="仿宋" w:eastAsia="仿宋" w:cs="仿宋"/>
          <w:spacing w:val="20"/>
          <w:sz w:val="31"/>
          <w:szCs w:val="31"/>
        </w:rPr>
        <w:t>），</w:t>
      </w:r>
      <w:r>
        <w:rPr>
          <w:rFonts w:ascii="仿宋" w:hAnsi="仿宋" w:eastAsia="仿宋" w:cs="仿宋"/>
          <w:spacing w:val="8"/>
          <w:sz w:val="31"/>
          <w:szCs w:val="31"/>
        </w:rPr>
        <w:t>从而更高效</w:t>
      </w:r>
    </w:p>
    <w:p>
      <w:pPr>
        <w:spacing w:line="222" w:lineRule="auto"/>
        <w:ind w:left="23"/>
        <w:rPr>
          <w:rFonts w:ascii="仿宋" w:hAnsi="仿宋" w:eastAsia="仿宋" w:cs="仿宋"/>
          <w:sz w:val="31"/>
          <w:szCs w:val="31"/>
        </w:rPr>
      </w:pPr>
      <w:bookmarkStart w:id="7" w:name="bookmark8"/>
      <w:bookmarkEnd w:id="7"/>
      <w:r>
        <w:rPr>
          <w:rFonts w:ascii="仿宋" w:hAnsi="仿宋" w:eastAsia="仿宋" w:cs="仿宋"/>
          <w:spacing w:val="7"/>
          <w:sz w:val="31"/>
          <w:szCs w:val="31"/>
        </w:rPr>
        <w:t>地服务于管理决策。</w:t>
      </w:r>
    </w:p>
    <w:p>
      <w:pPr>
        <w:spacing w:before="200" w:line="410" w:lineRule="exact"/>
        <w:ind w:left="298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4"/>
          <w:position w:val="1"/>
          <w:sz w:val="31"/>
          <w:szCs w:val="31"/>
        </w:rPr>
        <w:t>第三节</w:t>
      </w:r>
      <w:r>
        <w:rPr>
          <w:rFonts w:ascii="黑体" w:hAnsi="黑体" w:eastAsia="黑体" w:cs="黑体"/>
          <w:spacing w:val="29"/>
          <w:position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4"/>
          <w:position w:val="1"/>
          <w:sz w:val="31"/>
          <w:szCs w:val="31"/>
        </w:rPr>
        <w:t>业务流程</w:t>
      </w:r>
    </w:p>
    <w:p>
      <w:pPr>
        <w:spacing w:before="193" w:line="350" w:lineRule="auto"/>
        <w:ind w:left="30" w:right="13" w:firstLine="6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房地产开发是一项涉及多方协作的工程，其核心业务流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程可以划分为四个前后衔接、环环相扣的关键阶段，即土地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获取阶段、开发建设阶段、预售阶段、竣工交</w:t>
      </w:r>
      <w:r>
        <w:rPr>
          <w:rFonts w:ascii="仿宋" w:hAnsi="仿宋" w:eastAsia="仿宋" w:cs="仿宋"/>
          <w:spacing w:val="8"/>
          <w:sz w:val="31"/>
          <w:szCs w:val="31"/>
        </w:rPr>
        <w:t>付阶段。这四</w:t>
      </w:r>
    </w:p>
    <w:p>
      <w:pPr>
        <w:spacing w:line="221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个阶段共同构成了房地产项目从规划至实现的生</w:t>
      </w:r>
      <w:r>
        <w:rPr>
          <w:rFonts w:ascii="仿宋" w:hAnsi="仿宋" w:eastAsia="仿宋" w:cs="仿宋"/>
          <w:spacing w:val="8"/>
          <w:sz w:val="31"/>
          <w:szCs w:val="31"/>
        </w:rPr>
        <w:t>命周期。</w:t>
      </w:r>
    </w:p>
    <w:p>
      <w:pPr>
        <w:spacing w:before="216" w:line="226" w:lineRule="auto"/>
        <w:ind w:left="672"/>
        <w:rPr>
          <w:rFonts w:ascii="黑体" w:hAnsi="黑体" w:eastAsia="黑体" w:cs="黑体"/>
          <w:sz w:val="31"/>
          <w:szCs w:val="31"/>
        </w:rPr>
      </w:pPr>
      <w:bookmarkStart w:id="8" w:name="bookmark9"/>
      <w:bookmarkEnd w:id="8"/>
      <w:r>
        <w:rPr>
          <w:rFonts w:ascii="黑体" w:hAnsi="黑体" w:eastAsia="黑体" w:cs="黑体"/>
          <w:spacing w:val="7"/>
          <w:sz w:val="31"/>
          <w:szCs w:val="31"/>
        </w:rPr>
        <w:t>一、土地获取阶段</w:t>
      </w:r>
    </w:p>
    <w:p>
      <w:pPr>
        <w:spacing w:before="211" w:line="350" w:lineRule="auto"/>
        <w:ind w:left="21" w:right="16" w:firstLine="64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土地是房地产开发不可或缺的生产资料，获取土地不仅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是房地产开发项目的起点，更在根本上决定了成本结构与未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来盈利空间。此阶段的核心在于精准的投资决策与合法的权</w:t>
      </w:r>
    </w:p>
    <w:p>
      <w:pPr>
        <w:spacing w:line="222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属获取。</w:t>
      </w:r>
    </w:p>
    <w:p>
      <w:pPr>
        <w:spacing w:before="215" w:line="350" w:lineRule="auto"/>
        <w:ind w:left="32" w:right="16" w:firstLine="6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8"/>
          <w:sz w:val="31"/>
          <w:szCs w:val="31"/>
        </w:rPr>
        <w:t>在此阶段开展项目可行性研究，</w:t>
      </w:r>
      <w:r>
        <w:rPr>
          <w:rFonts w:ascii="仿宋" w:hAnsi="仿宋" w:eastAsia="仿宋" w:cs="仿宋"/>
          <w:spacing w:val="-5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8"/>
          <w:sz w:val="31"/>
          <w:szCs w:val="31"/>
        </w:rPr>
        <w:t>旨在通过系统</w:t>
      </w:r>
      <w:r>
        <w:rPr>
          <w:rFonts w:ascii="仿宋" w:hAnsi="仿宋" w:eastAsia="仿宋" w:cs="仿宋"/>
          <w:spacing w:val="17"/>
          <w:sz w:val="31"/>
          <w:szCs w:val="31"/>
        </w:rPr>
        <w:t>性的分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析，明确项目开发的可行性、具体产品定位及预期经济效益</w:t>
      </w:r>
    </w:p>
    <w:p>
      <w:pPr>
        <w:spacing w:before="1" w:line="222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等关键问题，为最终的投资决策提供依据。房地产开发企业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9" w:type="default"/>
          <w:pgSz w:w="11906" w:h="16839"/>
          <w:pgMar w:top="1431" w:right="1785" w:bottom="885" w:left="1785" w:header="0" w:footer="725" w:gutter="0"/>
          <w:cols w:space="720" w:num="1"/>
        </w:sectPr>
      </w:pPr>
    </w:p>
    <w:p>
      <w:pPr>
        <w:spacing w:before="209" w:line="350" w:lineRule="auto"/>
        <w:ind w:left="23" w:right="11" w:firstLine="6"/>
        <w:jc w:val="both"/>
        <w:rPr>
          <w:rFonts w:ascii="仿宋" w:hAnsi="仿宋" w:eastAsia="仿宋" w:cs="仿宋"/>
          <w:sz w:val="31"/>
          <w:szCs w:val="31"/>
        </w:rPr>
      </w:pPr>
      <w:r>
        <w:pict>
          <v:shape id="_x0000_s1026" o:spid="_x0000_s1026" style="position:absolute;left:0pt;margin-left:90pt;margin-top:737.7pt;height:0pt;width:144pt;mso-position-horizontal-relative:page;mso-position-vertical-relative:page;z-index:251659264;mso-width-relative:page;mso-height-relative:page;" filled="f" stroked="t" coordsize="2880,0" o:allowincell="f" path="m0,0l2880,0e">
            <v:fill on="f" focussize="0,0"/>
            <v:stroke weight="0pt" color="#000000" miterlimit="0" joinstyle="bevel" endcap="square"/>
            <v:imagedata o:title=""/>
            <o:lock v:ext="edit"/>
          </v:shape>
        </w:pict>
      </w:r>
      <w:r>
        <w:rPr>
          <w:rFonts w:ascii="仿宋" w:hAnsi="仿宋" w:eastAsia="仿宋" w:cs="仿宋"/>
          <w:spacing w:val="8"/>
          <w:sz w:val="31"/>
          <w:szCs w:val="31"/>
        </w:rPr>
        <w:t>在完成投资决策分析后，依法定程序获取土地使用权。通过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参与招标、拍卖、挂牌（以下简称</w:t>
      </w:r>
      <w:r>
        <w:rPr>
          <w:rFonts w:ascii="仿宋" w:hAnsi="仿宋" w:eastAsia="仿宋" w:cs="仿宋"/>
          <w:spacing w:val="-9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“招拍挂”</w:t>
      </w:r>
      <w:r>
        <w:rPr>
          <w:rFonts w:ascii="仿宋" w:hAnsi="仿宋" w:eastAsia="仿宋" w:cs="仿宋"/>
          <w:spacing w:val="-1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）等公开出让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方式取得国有建设用地使用权，缴纳全部土地出让金及相关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税费后，依法申请登记并获取《不动产权证》。对于特殊用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地，需要进行权属确认、拆迁补偿谈判与安置工作，并做好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拆迁风险控制；在土地正式开发前，房地产开发企业通</w:t>
      </w:r>
      <w:r>
        <w:rPr>
          <w:rFonts w:ascii="仿宋" w:hAnsi="仿宋" w:eastAsia="仿宋" w:cs="仿宋"/>
          <w:spacing w:val="8"/>
          <w:sz w:val="31"/>
          <w:szCs w:val="31"/>
        </w:rPr>
        <w:t>常还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需要完成土地整理熟化和市政配套建设，使土地</w:t>
      </w:r>
      <w:r>
        <w:rPr>
          <w:rFonts w:ascii="仿宋" w:hAnsi="仿宋" w:eastAsia="仿宋" w:cs="仿宋"/>
          <w:spacing w:val="5"/>
          <w:sz w:val="31"/>
          <w:szCs w:val="31"/>
        </w:rPr>
        <w:t>达到</w:t>
      </w:r>
      <w:r>
        <w:rPr>
          <w:rFonts w:ascii="仿宋" w:hAnsi="仿宋" w:eastAsia="仿宋" w:cs="仿宋"/>
          <w:spacing w:val="-1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</w:t>
      </w:r>
      <w:r>
        <w:rPr>
          <w:rFonts w:ascii="仿宋" w:hAnsi="仿宋" w:eastAsia="仿宋" w:cs="仿宋"/>
          <w:spacing w:val="-1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三通</w:t>
      </w:r>
    </w:p>
    <w:p>
      <w:pPr>
        <w:spacing w:line="223" w:lineRule="auto"/>
        <w:ind w:left="46"/>
        <w:rPr>
          <w:rFonts w:ascii="仿宋" w:hAnsi="仿宋" w:eastAsia="仿宋" w:cs="仿宋"/>
          <w:sz w:val="31"/>
          <w:szCs w:val="31"/>
        </w:rPr>
      </w:pPr>
      <w:bookmarkStart w:id="9" w:name="bookmark10"/>
      <w:bookmarkEnd w:id="9"/>
      <w:r>
        <w:rPr>
          <w:rFonts w:ascii="仿宋" w:hAnsi="仿宋" w:eastAsia="仿宋" w:cs="仿宋"/>
          <w:spacing w:val="1"/>
          <w:sz w:val="31"/>
          <w:szCs w:val="31"/>
        </w:rPr>
        <w:t>一平”</w:t>
      </w:r>
      <w:r>
        <w:rPr>
          <w:rFonts w:ascii="Times New Roman" w:hAnsi="Times New Roman" w:eastAsia="Times New Roman" w:cs="Times New Roman"/>
          <w:spacing w:val="1"/>
          <w:position w:val="10"/>
          <w:sz w:val="20"/>
          <w:szCs w:val="20"/>
        </w:rPr>
        <w:t>1</w:t>
      </w:r>
      <w:r>
        <w:rPr>
          <w:rFonts w:ascii="仿宋" w:hAnsi="仿宋" w:eastAsia="仿宋" w:cs="仿宋"/>
          <w:spacing w:val="1"/>
          <w:sz w:val="31"/>
          <w:szCs w:val="31"/>
        </w:rPr>
        <w:t>或</w:t>
      </w:r>
      <w:r>
        <w:rPr>
          <w:rFonts w:ascii="仿宋" w:hAnsi="仿宋" w:eastAsia="仿宋" w:cs="仿宋"/>
          <w:spacing w:val="-9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“七通一平”</w:t>
      </w:r>
      <w:r>
        <w:rPr>
          <w:rFonts w:ascii="Times New Roman" w:hAnsi="Times New Roman" w:eastAsia="Times New Roman" w:cs="Times New Roman"/>
          <w:spacing w:val="1"/>
          <w:position w:val="10"/>
          <w:sz w:val="20"/>
          <w:szCs w:val="20"/>
        </w:rPr>
        <w:t>2</w:t>
      </w:r>
      <w:r>
        <w:rPr>
          <w:rFonts w:ascii="仿宋" w:hAnsi="仿宋" w:eastAsia="仿宋" w:cs="仿宋"/>
          <w:spacing w:val="1"/>
          <w:sz w:val="31"/>
          <w:szCs w:val="31"/>
        </w:rPr>
        <w:t>。</w:t>
      </w:r>
    </w:p>
    <w:p>
      <w:pPr>
        <w:spacing w:before="212" w:line="226" w:lineRule="auto"/>
        <w:ind w:left="67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二、开发建设阶段</w:t>
      </w:r>
    </w:p>
    <w:p>
      <w:pPr>
        <w:spacing w:before="210" w:line="350" w:lineRule="auto"/>
        <w:ind w:left="22" w:right="16" w:firstLine="65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房地产开发企业依据土地出让合同约定的规划设计条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件，委托具有相关资质的单位编制详细的规划、建筑设计方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案及施工图设计文件等，报送至自然资源和</w:t>
      </w:r>
      <w:r>
        <w:rPr>
          <w:rFonts w:ascii="仿宋" w:hAnsi="仿宋" w:eastAsia="仿宋" w:cs="仿宋"/>
          <w:spacing w:val="21"/>
          <w:sz w:val="31"/>
          <w:szCs w:val="31"/>
        </w:rPr>
        <w:t>规划等部门审</w:t>
      </w:r>
    </w:p>
    <w:p>
      <w:pPr>
        <w:spacing w:line="223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7"/>
          <w:sz w:val="31"/>
          <w:szCs w:val="31"/>
        </w:rPr>
        <w:t>批。</w:t>
      </w:r>
    </w:p>
    <w:p>
      <w:pPr>
        <w:spacing w:before="214" w:line="350" w:lineRule="auto"/>
        <w:ind w:left="23" w:right="14" w:firstLine="6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在取得《建筑工程施工许可证》后，项目方可正式开工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建设。工程建设应当委托具备资质的施工总承包单位及</w:t>
      </w:r>
      <w:r>
        <w:rPr>
          <w:rFonts w:ascii="仿宋" w:hAnsi="仿宋" w:eastAsia="仿宋" w:cs="仿宋"/>
          <w:spacing w:val="8"/>
          <w:sz w:val="31"/>
          <w:szCs w:val="31"/>
        </w:rPr>
        <w:t>工程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监理单位，严格按照经审查的施工图设计文件及工程建设强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制性标准进行施工。在此过程中，主管部门对工程的质量、</w:t>
      </w:r>
    </w:p>
    <w:p>
      <w:pPr>
        <w:spacing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安全及造价实施动态监督，确保项目合规推进。</w:t>
      </w:r>
    </w:p>
    <w:p>
      <w:pPr>
        <w:spacing w:before="215" w:line="227" w:lineRule="auto"/>
        <w:ind w:left="673"/>
        <w:rPr>
          <w:rFonts w:ascii="黑体" w:hAnsi="黑体" w:eastAsia="黑体" w:cs="黑体"/>
          <w:sz w:val="31"/>
          <w:szCs w:val="31"/>
        </w:rPr>
      </w:pPr>
      <w:bookmarkStart w:id="10" w:name="bookmark11"/>
      <w:bookmarkEnd w:id="10"/>
      <w:r>
        <w:rPr>
          <w:rFonts w:ascii="黑体" w:hAnsi="黑体" w:eastAsia="黑体" w:cs="黑体"/>
          <w:spacing w:val="6"/>
          <w:sz w:val="31"/>
          <w:szCs w:val="31"/>
        </w:rPr>
        <w:t>三、预售阶段</w:t>
      </w:r>
    </w:p>
    <w:p>
      <w:pPr>
        <w:spacing w:before="209" w:line="350" w:lineRule="auto"/>
        <w:ind w:left="53" w:right="14" w:firstLine="61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在商品房预售制下，房地产开发企业投入项目开发建设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的资金达到工程建设总投资的法定比例，并确</w:t>
      </w:r>
      <w:r>
        <w:rPr>
          <w:rFonts w:ascii="仿宋" w:hAnsi="仿宋" w:eastAsia="仿宋" w:cs="仿宋"/>
          <w:spacing w:val="7"/>
          <w:sz w:val="31"/>
          <w:szCs w:val="31"/>
        </w:rPr>
        <w:t>定施工进度和</w:t>
      </w:r>
    </w:p>
    <w:p>
      <w:pPr>
        <w:spacing w:before="1" w:line="222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竣工交付日期后，按照《城市房地产开发经营管理条例》和</w:t>
      </w:r>
    </w:p>
    <w:p>
      <w:pPr>
        <w:pStyle w:val="34"/>
        <w:spacing w:line="465" w:lineRule="auto"/>
      </w:pPr>
    </w:p>
    <w:p>
      <w:pPr>
        <w:spacing w:before="77" w:line="201" w:lineRule="auto"/>
        <w:ind w:left="2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position w:val="5"/>
          <w:sz w:val="11"/>
          <w:szCs w:val="11"/>
        </w:rPr>
        <w:t xml:space="preserve">1   </w:t>
      </w:r>
      <w:r>
        <w:rPr>
          <w:rFonts w:ascii="微软雅黑" w:hAnsi="微软雅黑" w:eastAsia="微软雅黑" w:cs="微软雅黑"/>
          <w:sz w:val="18"/>
          <w:szCs w:val="18"/>
        </w:rPr>
        <w:t>三通一平：通水、通电、通路和土</w:t>
      </w:r>
      <w:r>
        <w:rPr>
          <w:rFonts w:ascii="微软雅黑" w:hAnsi="微软雅黑" w:eastAsia="微软雅黑" w:cs="微软雅黑"/>
          <w:spacing w:val="-1"/>
          <w:sz w:val="18"/>
          <w:szCs w:val="18"/>
        </w:rPr>
        <w:t>地平整。</w:t>
      </w:r>
    </w:p>
    <w:p>
      <w:pPr>
        <w:spacing w:before="3" w:line="201" w:lineRule="auto"/>
        <w:ind w:left="1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position w:val="6"/>
          <w:sz w:val="11"/>
          <w:szCs w:val="11"/>
        </w:rPr>
        <w:t xml:space="preserve">2   </w:t>
      </w:r>
      <w:r>
        <w:rPr>
          <w:rFonts w:ascii="微软雅黑" w:hAnsi="微软雅黑" w:eastAsia="微软雅黑" w:cs="微软雅黑"/>
          <w:sz w:val="18"/>
          <w:szCs w:val="18"/>
        </w:rPr>
        <w:t>七通一平：通道路、通给水、通电、通排水、通热力、通电信、通燃气及土地平整。</w:t>
      </w:r>
    </w:p>
    <w:p>
      <w:pPr>
        <w:spacing w:line="201" w:lineRule="auto"/>
        <w:rPr>
          <w:rFonts w:ascii="微软雅黑" w:hAnsi="微软雅黑" w:eastAsia="微软雅黑" w:cs="微软雅黑"/>
          <w:sz w:val="18"/>
          <w:szCs w:val="18"/>
        </w:rPr>
        <w:sectPr>
          <w:footerReference r:id="rId20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350" w:lineRule="auto"/>
        <w:ind w:left="18" w:right="1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《城市商品房预售管理办法》（中华人民共和国建设部令第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40</w:t>
      </w:r>
      <w:r>
        <w:rPr>
          <w:rFonts w:ascii="Times New Roman" w:hAnsi="Times New Roman" w:eastAsia="Times New Roman" w:cs="Times New Roman"/>
          <w:spacing w:val="3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号发布，建设部令第</w:t>
      </w:r>
      <w:r>
        <w:rPr>
          <w:rFonts w:ascii="仿宋" w:hAnsi="仿宋" w:eastAsia="仿宋" w:cs="仿宋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131</w:t>
      </w:r>
      <w:r>
        <w:rPr>
          <w:rFonts w:ascii="Times New Roman" w:hAnsi="Times New Roman" w:eastAsia="Times New Roman" w:cs="Times New Roman"/>
          <w:spacing w:val="3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号修正）等规定，向所在地房管</w:t>
      </w:r>
    </w:p>
    <w:p>
      <w:pPr>
        <w:spacing w:line="220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部门申请商品房预售许可。</w:t>
      </w:r>
    </w:p>
    <w:p>
      <w:pPr>
        <w:spacing w:before="219" w:line="350" w:lineRule="auto"/>
        <w:ind w:left="21" w:right="16" w:firstLine="6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房地产开发企业取得预售许可证明后，可以开展预售活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动。根据现行监管规定，所获取的预售资金应当全额存入预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售资金监管账户，实行专户管理。此外，实务中也存在现房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9"/>
          <w:sz w:val="31"/>
          <w:szCs w:val="31"/>
        </w:rPr>
        <w:t>销售模式，</w:t>
      </w:r>
      <w:r>
        <w:rPr>
          <w:rFonts w:ascii="仿宋" w:hAnsi="仿宋" w:eastAsia="仿宋" w:cs="仿宋"/>
          <w:spacing w:val="-8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9"/>
          <w:sz w:val="31"/>
          <w:szCs w:val="31"/>
        </w:rPr>
        <w:t>即房地产开发项目通过竣工验收后方可对外销</w:t>
      </w:r>
    </w:p>
    <w:p>
      <w:pPr>
        <w:spacing w:line="221" w:lineRule="auto"/>
        <w:ind w:left="29"/>
        <w:rPr>
          <w:rFonts w:ascii="仿宋" w:hAnsi="仿宋" w:eastAsia="仿宋" w:cs="仿宋"/>
          <w:sz w:val="31"/>
          <w:szCs w:val="31"/>
        </w:rPr>
      </w:pPr>
      <w:bookmarkStart w:id="11" w:name="bookmark12"/>
      <w:bookmarkEnd w:id="11"/>
      <w:r>
        <w:rPr>
          <w:rFonts w:ascii="仿宋" w:hAnsi="仿宋" w:eastAsia="仿宋" w:cs="仿宋"/>
          <w:spacing w:val="-3"/>
          <w:sz w:val="31"/>
          <w:szCs w:val="31"/>
        </w:rPr>
        <w:t>售。</w:t>
      </w:r>
    </w:p>
    <w:p>
      <w:pPr>
        <w:spacing w:before="216" w:line="226" w:lineRule="auto"/>
        <w:ind w:left="686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>四、竣工交付阶段</w:t>
      </w:r>
    </w:p>
    <w:p>
      <w:pPr>
        <w:spacing w:before="211" w:line="350" w:lineRule="auto"/>
        <w:ind w:left="18" w:firstLine="65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项目工程完工后，房地产开发企业需组织设计、施工、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监理等单位进行竣工验收，并依据《建设工程质量管理条例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（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2019 </w:t>
      </w:r>
      <w:r>
        <w:rPr>
          <w:rFonts w:ascii="仿宋" w:hAnsi="仿宋" w:eastAsia="仿宋" w:cs="仿宋"/>
          <w:spacing w:val="4"/>
          <w:sz w:val="31"/>
          <w:szCs w:val="31"/>
        </w:rPr>
        <w:t>修订）》（中华人民共和国国务院令第</w:t>
      </w:r>
      <w:r>
        <w:rPr>
          <w:rFonts w:ascii="仿宋" w:hAnsi="仿宋" w:eastAsia="仿宋" w:cs="仿宋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279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号发布，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国务院令第</w:t>
      </w:r>
      <w:r>
        <w:rPr>
          <w:rFonts w:ascii="仿宋" w:hAnsi="仿宋" w:eastAsia="仿宋" w:cs="仿宋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714</w:t>
      </w:r>
      <w:r>
        <w:rPr>
          <w:rFonts w:ascii="Times New Roman" w:hAnsi="Times New Roman" w:eastAsia="Times New Roman" w:cs="Times New Roman"/>
          <w:spacing w:val="29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号修订</w:t>
      </w:r>
      <w:r>
        <w:rPr>
          <w:rFonts w:ascii="仿宋" w:hAnsi="仿宋" w:eastAsia="仿宋" w:cs="仿宋"/>
          <w:spacing w:val="11"/>
          <w:sz w:val="31"/>
          <w:szCs w:val="31"/>
        </w:rPr>
        <w:t>），</w:t>
      </w:r>
      <w:r>
        <w:rPr>
          <w:rFonts w:ascii="仿宋" w:hAnsi="仿宋" w:eastAsia="仿宋" w:cs="仿宋"/>
          <w:spacing w:val="7"/>
          <w:sz w:val="31"/>
          <w:szCs w:val="31"/>
        </w:rPr>
        <w:t>将建设工程竣工验收</w:t>
      </w:r>
      <w:r>
        <w:rPr>
          <w:rFonts w:ascii="仿宋" w:hAnsi="仿宋" w:eastAsia="仿宋" w:cs="仿宋"/>
          <w:spacing w:val="6"/>
          <w:sz w:val="31"/>
          <w:szCs w:val="31"/>
        </w:rPr>
        <w:t>报告以及规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划、公安消防、环保等部门出具的认可文件或准许使用文件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报建设行政主管部门或者其他有关部门备案，办理建设工程</w:t>
      </w:r>
    </w:p>
    <w:p>
      <w:pPr>
        <w:spacing w:line="223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竣工验收备案手续。</w:t>
      </w:r>
    </w:p>
    <w:p>
      <w:pPr>
        <w:spacing w:before="213" w:line="350" w:lineRule="auto"/>
        <w:ind w:left="59" w:right="16" w:firstLine="61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房地产项目办妥竣工验收手续，并符合《商品房买卖合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同》约定的交付条件后，可向购房客户进行交付使用，办理</w:t>
      </w:r>
    </w:p>
    <w:p>
      <w:pPr>
        <w:spacing w:line="220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房屋交接手续，协助客户申请不动产权属登记。</w:t>
      </w:r>
    </w:p>
    <w:p>
      <w:pPr>
        <w:spacing w:before="218" w:line="588" w:lineRule="exact"/>
        <w:ind w:right="19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在此阶段，如项目采取现房销售模式，则企业在完成竣</w:t>
      </w:r>
    </w:p>
    <w:p>
      <w:pPr>
        <w:spacing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工验收备案后即可直接面向购房人进行房屋销售和交付。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21" w:type="default"/>
          <w:pgSz w:w="11906" w:h="16839"/>
          <w:pgMar w:top="1431" w:right="1783" w:bottom="885" w:left="1785" w:header="0" w:footer="725" w:gutter="0"/>
          <w:cols w:space="720" w:num="1"/>
        </w:sectPr>
      </w:pPr>
    </w:p>
    <w:p>
      <w:pPr>
        <w:spacing w:before="144" w:line="411" w:lineRule="exact"/>
        <w:ind w:left="1542"/>
        <w:rPr>
          <w:rFonts w:ascii="黑体" w:hAnsi="黑体" w:eastAsia="黑体" w:cs="黑体"/>
          <w:sz w:val="31"/>
          <w:szCs w:val="31"/>
        </w:rPr>
      </w:pPr>
      <w:bookmarkStart w:id="12" w:name="bookmark13"/>
      <w:bookmarkEnd w:id="12"/>
      <w:r>
        <w:rPr>
          <w:rFonts w:ascii="黑体" w:hAnsi="黑体" w:eastAsia="黑体" w:cs="黑体"/>
          <w:spacing w:val="8"/>
          <w:position w:val="1"/>
          <w:sz w:val="31"/>
          <w:szCs w:val="31"/>
        </w:rPr>
        <w:t>第二章 行业典型业务及会计处理指引</w:t>
      </w:r>
    </w:p>
    <w:p>
      <w:pPr>
        <w:spacing w:before="277" w:line="350" w:lineRule="auto"/>
        <w:ind w:left="29" w:right="95" w:firstLine="6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房地产开发企业的会计处理应当正确记录和真实反映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开发项目全流程的各项业务，涵盖土地获取、开发</w:t>
      </w:r>
      <w:r>
        <w:rPr>
          <w:rFonts w:ascii="仿宋" w:hAnsi="仿宋" w:eastAsia="仿宋" w:cs="仿宋"/>
          <w:spacing w:val="8"/>
          <w:sz w:val="31"/>
          <w:szCs w:val="31"/>
        </w:rPr>
        <w:t>建设、预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售、竣工交付等环节。基于房地产业典型的</w:t>
      </w:r>
      <w:r>
        <w:rPr>
          <w:rFonts w:ascii="仿宋" w:hAnsi="仿宋" w:eastAsia="仿宋" w:cs="仿宋"/>
          <w:spacing w:val="8"/>
          <w:sz w:val="31"/>
          <w:szCs w:val="31"/>
        </w:rPr>
        <w:t>业务流程，本章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将围绕房地产开发经营各阶段的具体会计处理提供详细指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引，</w:t>
      </w:r>
      <w:r>
        <w:rPr>
          <w:rFonts w:ascii="仿宋" w:hAnsi="仿宋" w:eastAsia="仿宋" w:cs="仿宋"/>
          <w:spacing w:val="-6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以帮助房地产开发企业准确理解和执行企业会计准则，</w:t>
      </w:r>
    </w:p>
    <w:p>
      <w:pPr>
        <w:spacing w:before="1" w:line="221" w:lineRule="auto"/>
        <w:ind w:left="4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实现业务活动与会计处理的有效衔接与统一。</w:t>
      </w:r>
    </w:p>
    <w:p>
      <w:pPr>
        <w:spacing w:before="216" w:line="350" w:lineRule="auto"/>
        <w:ind w:left="27" w:right="95" w:firstLine="63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本章中的会计处理指引供房地产开发企业参</w:t>
      </w:r>
      <w:r>
        <w:rPr>
          <w:rFonts w:ascii="仿宋" w:hAnsi="仿宋" w:eastAsia="仿宋" w:cs="仿宋"/>
          <w:spacing w:val="8"/>
          <w:sz w:val="31"/>
          <w:szCs w:val="31"/>
        </w:rPr>
        <w:t>考，在不违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反会计准则中确认、计量和列报规定的前提下，</w:t>
      </w:r>
      <w:r>
        <w:rPr>
          <w:rFonts w:ascii="仿宋" w:hAnsi="仿宋" w:eastAsia="仿宋" w:cs="仿宋"/>
          <w:spacing w:val="8"/>
          <w:sz w:val="31"/>
          <w:szCs w:val="31"/>
        </w:rPr>
        <w:t>房地产开发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企业可以根据本企业实际情况自行增设、拆分、</w:t>
      </w:r>
      <w:r>
        <w:rPr>
          <w:rFonts w:ascii="仿宋" w:hAnsi="仿宋" w:eastAsia="仿宋" w:cs="仿宋"/>
          <w:spacing w:val="8"/>
          <w:sz w:val="31"/>
          <w:szCs w:val="31"/>
        </w:rPr>
        <w:t>合并会计科</w:t>
      </w:r>
    </w:p>
    <w:p>
      <w:pPr>
        <w:spacing w:line="221" w:lineRule="auto"/>
        <w:ind w:left="83"/>
        <w:rPr>
          <w:rFonts w:ascii="仿宋" w:hAnsi="仿宋" w:eastAsia="仿宋" w:cs="仿宋"/>
          <w:sz w:val="31"/>
          <w:szCs w:val="31"/>
        </w:rPr>
      </w:pPr>
      <w:bookmarkStart w:id="13" w:name="bookmark14"/>
      <w:bookmarkEnd w:id="13"/>
      <w:r>
        <w:rPr>
          <w:rFonts w:ascii="仿宋" w:hAnsi="仿宋" w:eastAsia="仿宋" w:cs="仿宋"/>
          <w:spacing w:val="3"/>
          <w:sz w:val="31"/>
          <w:szCs w:val="31"/>
        </w:rPr>
        <w:t>目，或增加、简化会计分录。</w:t>
      </w:r>
    </w:p>
    <w:p>
      <w:pPr>
        <w:spacing w:before="153" w:line="643" w:lineRule="exact"/>
        <w:ind w:left="266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position w:val="23"/>
          <w:sz w:val="31"/>
          <w:szCs w:val="31"/>
        </w:rPr>
        <w:t>第一节 土地获取阶段</w:t>
      </w:r>
    </w:p>
    <w:p>
      <w:pPr>
        <w:spacing w:line="226" w:lineRule="auto"/>
        <w:ind w:left="67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一、通过出让取得土地使用权</w:t>
      </w:r>
    </w:p>
    <w:p>
      <w:pPr>
        <w:spacing w:before="245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4" w:name="bookmark15"/>
      <w:bookmarkEnd w:id="14"/>
      <w:bookmarkStart w:id="15" w:name="bookmark16"/>
      <w:bookmarkEnd w:id="15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97" w:line="350" w:lineRule="auto"/>
        <w:ind w:left="18" w:firstLine="64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《中华人民共和国土地管理法实施条例》</w:t>
      </w:r>
      <w:r>
        <w:rPr>
          <w:rFonts w:ascii="仿宋" w:hAnsi="仿宋" w:eastAsia="仿宋" w:cs="仿宋"/>
          <w:spacing w:val="-13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（国务院令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〔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2021</w:t>
      </w:r>
      <w:r>
        <w:rPr>
          <w:rFonts w:ascii="仿宋" w:hAnsi="仿宋" w:eastAsia="仿宋" w:cs="仿宋"/>
          <w:spacing w:val="10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743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号）第十八条规定，国有</w:t>
      </w:r>
      <w:r>
        <w:rPr>
          <w:rFonts w:ascii="仿宋" w:hAnsi="仿宋" w:eastAsia="仿宋" w:cs="仿宋"/>
          <w:spacing w:val="9"/>
          <w:sz w:val="31"/>
          <w:szCs w:val="31"/>
        </w:rPr>
        <w:t>土地使用权出让、国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有土地租赁等应当依照国家有关规定通过公开的交易</w:t>
      </w:r>
      <w:r>
        <w:rPr>
          <w:rFonts w:ascii="仿宋" w:hAnsi="仿宋" w:eastAsia="仿宋" w:cs="仿宋"/>
          <w:spacing w:val="21"/>
          <w:sz w:val="31"/>
          <w:szCs w:val="31"/>
        </w:rPr>
        <w:t>平台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进行交易，并纳入统一的公共资源交易平台体系。除依法可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以采取协议方式外，应当采取招拍挂等竞争性方式确定土地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9"/>
          <w:sz w:val="31"/>
          <w:szCs w:val="31"/>
        </w:rPr>
        <w:t>使用者。</w:t>
      </w:r>
      <w:r>
        <w:rPr>
          <w:rFonts w:ascii="仿宋" w:hAnsi="仿宋" w:eastAsia="仿宋" w:cs="仿宋"/>
          <w:spacing w:val="-8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9"/>
          <w:sz w:val="31"/>
          <w:szCs w:val="31"/>
        </w:rPr>
        <w:t>房地产开发企业可以通过统一的公共资源交易平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台，</w:t>
      </w:r>
      <w:r>
        <w:rPr>
          <w:rFonts w:ascii="仿宋" w:hAnsi="仿宋" w:eastAsia="仿宋" w:cs="仿宋"/>
          <w:spacing w:val="-7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以参与招拍挂的方式获得国有土地使用权，具体业务流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程主要包括支付土地投标（竞买）保证金、参与土地招拍</w:t>
      </w:r>
      <w:r>
        <w:rPr>
          <w:rFonts w:ascii="仿宋" w:hAnsi="仿宋" w:eastAsia="仿宋" w:cs="仿宋"/>
          <w:sz w:val="31"/>
          <w:szCs w:val="31"/>
        </w:rPr>
        <w:t>挂、</w:t>
      </w:r>
    </w:p>
    <w:p>
      <w:pPr>
        <w:spacing w:before="1" w:line="221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取得土地使用权等环节。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22" w:type="default"/>
          <w:pgSz w:w="11906" w:h="16839"/>
          <w:pgMar w:top="1431" w:right="1704" w:bottom="887" w:left="1785" w:header="0" w:footer="725" w:gutter="0"/>
          <w:cols w:space="720" w:num="1"/>
        </w:sectPr>
      </w:pPr>
    </w:p>
    <w:p>
      <w:pPr>
        <w:spacing w:before="207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6" w:name="bookmark17"/>
      <w:bookmarkEnd w:id="16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09" w:line="350" w:lineRule="auto"/>
        <w:ind w:left="26" w:firstLine="65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与非房地产开发企业取得的土地使用权通常作为</w:t>
      </w:r>
      <w:r>
        <w:rPr>
          <w:rFonts w:ascii="仿宋" w:hAnsi="仿宋" w:eastAsia="仿宋" w:cs="仿宋"/>
          <w:spacing w:val="21"/>
          <w:sz w:val="31"/>
          <w:szCs w:val="31"/>
        </w:rPr>
        <w:t>无形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资产进行会计处理不同，房地产开发企业取得用于建造</w:t>
      </w:r>
      <w:r>
        <w:rPr>
          <w:rFonts w:ascii="仿宋" w:hAnsi="仿宋" w:eastAsia="仿宋" w:cs="仿宋"/>
          <w:spacing w:val="8"/>
          <w:sz w:val="31"/>
          <w:szCs w:val="31"/>
        </w:rPr>
        <w:t>对外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出售的房屋建筑物的土地使用权，通常符合存货的</w:t>
      </w:r>
      <w:r>
        <w:rPr>
          <w:rFonts w:ascii="仿宋" w:hAnsi="仿宋" w:eastAsia="仿宋" w:cs="仿宋"/>
          <w:spacing w:val="8"/>
          <w:sz w:val="31"/>
          <w:szCs w:val="31"/>
        </w:rPr>
        <w:t>定义，相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21"/>
          <w:sz w:val="31"/>
          <w:szCs w:val="31"/>
        </w:rPr>
        <w:t>关的土地使用权账面价值应当计入所建造的房屋建筑物成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 </w:t>
      </w:r>
      <w:r>
        <w:rPr>
          <w:rFonts w:ascii="仿宋" w:hAnsi="仿宋" w:eastAsia="仿宋" w:cs="仿宋"/>
          <w:sz w:val="31"/>
          <w:szCs w:val="31"/>
        </w:rPr>
        <w:t>本，并根据《企业会计准则第</w:t>
      </w:r>
      <w:r>
        <w:rPr>
          <w:rFonts w:ascii="仿宋" w:hAnsi="仿宋" w:eastAsia="仿宋" w:cs="仿宋"/>
          <w:spacing w:val="-3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29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号</w:t>
      </w:r>
      <w:r>
        <w:rPr>
          <w:rFonts w:ascii="Times New Roman" w:hAnsi="Times New Roman" w:eastAsia="Times New Roman" w:cs="Times New Roman"/>
          <w:sz w:val="31"/>
          <w:szCs w:val="31"/>
        </w:rPr>
        <w:t>——</w:t>
      </w:r>
      <w:r>
        <w:rPr>
          <w:rFonts w:ascii="仿宋" w:hAnsi="仿宋" w:eastAsia="仿宋" w:cs="仿宋"/>
          <w:sz w:val="31"/>
          <w:szCs w:val="31"/>
        </w:rPr>
        <w:t>存货》（财会〔</w:t>
      </w:r>
      <w:r>
        <w:rPr>
          <w:rFonts w:ascii="Times New Roman" w:hAnsi="Times New Roman" w:eastAsia="Times New Roman" w:cs="Times New Roman"/>
          <w:sz w:val="31"/>
          <w:szCs w:val="31"/>
        </w:rPr>
        <w:t>2006</w:t>
      </w:r>
      <w:r>
        <w:rPr>
          <w:rFonts w:ascii="仿宋" w:hAnsi="仿宋" w:eastAsia="仿宋" w:cs="仿宋"/>
          <w:sz w:val="31"/>
          <w:szCs w:val="31"/>
        </w:rPr>
        <w:t>〕</w:t>
      </w:r>
    </w:p>
    <w:p>
      <w:pPr>
        <w:spacing w:before="1" w:line="219" w:lineRule="auto"/>
        <w:ind w:left="27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4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号，</w:t>
      </w:r>
      <w:r>
        <w:rPr>
          <w:rFonts w:ascii="仿宋" w:hAnsi="仿宋" w:eastAsia="仿宋" w:cs="仿宋"/>
          <w:spacing w:val="-8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以下简称存货准则）有关规定进行会计处理。</w:t>
      </w:r>
    </w:p>
    <w:p>
      <w:pPr>
        <w:spacing w:before="219" w:line="221" w:lineRule="auto"/>
        <w:ind w:left="692"/>
        <w:outlineLvl w:val="0"/>
        <w:rPr>
          <w:rFonts w:ascii="仿宋" w:hAnsi="仿宋" w:eastAsia="仿宋" w:cs="仿宋"/>
          <w:sz w:val="31"/>
          <w:szCs w:val="31"/>
        </w:rPr>
      </w:pPr>
      <w:bookmarkStart w:id="17" w:name="bookmark18"/>
      <w:bookmarkEnd w:id="17"/>
      <w:r>
        <w:rPr>
          <w:rFonts w:ascii="Times New Roman" w:hAnsi="Times New Roman" w:eastAsia="Times New Roman" w:cs="Times New Roman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.支付招拍挂土地投标（竞买）保证金。</w:t>
      </w:r>
    </w:p>
    <w:p>
      <w:pPr>
        <w:spacing w:before="217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借：其他应收款</w:t>
      </w:r>
    </w:p>
    <w:p>
      <w:pPr>
        <w:spacing w:before="215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219" w:line="223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18" w:name="bookmark19"/>
      <w:bookmarkEnd w:id="18"/>
      <w:r>
        <w:rPr>
          <w:rFonts w:ascii="Times New Roman" w:hAnsi="Times New Roman" w:eastAsia="Times New Roman" w:cs="Times New Roman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.土地招拍挂成交确认。</w:t>
      </w:r>
    </w:p>
    <w:p>
      <w:pPr>
        <w:spacing w:before="214" w:line="588" w:lineRule="exact"/>
        <w:ind w:left="66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4"/>
          <w:position w:val="20"/>
          <w:sz w:val="31"/>
          <w:szCs w:val="31"/>
        </w:rPr>
        <w:t>企业参与土地招拍挂，并确认拍卖成交后，土地投标（竞</w:t>
      </w:r>
    </w:p>
    <w:p>
      <w:pPr>
        <w:spacing w:before="1" w:line="218" w:lineRule="auto"/>
        <w:ind w:left="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买）保证金转为预付国有土地使用权出让金。</w:t>
      </w:r>
    </w:p>
    <w:p>
      <w:pPr>
        <w:spacing w:before="22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6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借：预付账款</w:t>
      </w:r>
    </w:p>
    <w:p>
      <w:pPr>
        <w:spacing w:before="214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贷：其他应收款</w:t>
      </w:r>
    </w:p>
    <w:p>
      <w:pPr>
        <w:spacing w:before="215" w:line="220" w:lineRule="auto"/>
        <w:ind w:left="667"/>
        <w:outlineLvl w:val="0"/>
        <w:rPr>
          <w:rFonts w:ascii="仿宋" w:hAnsi="仿宋" w:eastAsia="仿宋" w:cs="仿宋"/>
          <w:sz w:val="31"/>
          <w:szCs w:val="31"/>
        </w:rPr>
      </w:pPr>
      <w:bookmarkStart w:id="19" w:name="bookmark20"/>
      <w:bookmarkEnd w:id="19"/>
      <w:r>
        <w:rPr>
          <w:rFonts w:ascii="Times New Roman" w:hAnsi="Times New Roman" w:eastAsia="Times New Roman" w:cs="Times New Roman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3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.取得土地使用权，并满足存货确认条件。</w:t>
      </w:r>
    </w:p>
    <w:p>
      <w:pPr>
        <w:spacing w:before="220" w:line="350" w:lineRule="auto"/>
        <w:ind w:left="25" w:right="83" w:firstLine="64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房地产开发企业取得用于建造对外出售的房屋建筑物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的土地使用权同时满足存货准则中存货确认条件的，应当将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1"/>
          <w:sz w:val="31"/>
          <w:szCs w:val="31"/>
        </w:rPr>
        <w:t>其作为存货予以确认，在房地产开发企业特有的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“</w:t>
      </w:r>
      <w:r>
        <w:rPr>
          <w:rFonts w:ascii="Times New Roman" w:hAnsi="Times New Roman" w:eastAsia="Times New Roman" w:cs="Times New Roman"/>
          <w:spacing w:val="-3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1"/>
          <w:sz w:val="31"/>
          <w:szCs w:val="31"/>
        </w:rPr>
        <w:t>开发成本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”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科目中核算。存货确认条件是指，与该存货有关的经</w:t>
      </w:r>
      <w:r>
        <w:rPr>
          <w:rFonts w:ascii="仿宋" w:hAnsi="仿宋" w:eastAsia="仿宋" w:cs="仿宋"/>
          <w:spacing w:val="8"/>
          <w:sz w:val="31"/>
          <w:szCs w:val="31"/>
        </w:rPr>
        <w:t>济利益</w:t>
      </w:r>
    </w:p>
    <w:p>
      <w:pPr>
        <w:spacing w:before="1" w:line="219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很可能流入企业，并且该存货的成本能够可靠地计量。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23" w:type="default"/>
          <w:pgSz w:w="11906" w:h="16839"/>
          <w:pgMar w:top="1431" w:right="1647" w:bottom="887" w:left="1785" w:header="0" w:footer="725" w:gutter="0"/>
          <w:cols w:space="720" w:num="1"/>
        </w:sectPr>
      </w:pPr>
    </w:p>
    <w:p>
      <w:pPr>
        <w:spacing w:before="208" w:line="350" w:lineRule="auto"/>
        <w:ind w:left="22" w:right="13" w:firstLine="65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房地产开发企业支付的国有土地使用权出让金、契税及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交易服务费等，如果符合存货准则第五条至第十三条中的存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货成本确认原则，应当作为存货成本的一部分计入</w:t>
      </w:r>
      <w:r>
        <w:rPr>
          <w:rFonts w:ascii="仿宋" w:hAnsi="仿宋" w:eastAsia="仿宋" w:cs="仿宋"/>
          <w:spacing w:val="-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“开发成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本”科目。对于本节后续内容所述的其他方式等取得的土地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使用权，房地产开发企业支付的土地价款、契税及交易服务</w:t>
      </w:r>
    </w:p>
    <w:p>
      <w:pPr>
        <w:spacing w:line="222" w:lineRule="auto"/>
        <w:ind w:left="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费等也适用本处理原则。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土地成本</w:t>
      </w:r>
    </w:p>
    <w:p>
      <w:pPr>
        <w:spacing w:line="223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贷：预付账款</w:t>
      </w:r>
    </w:p>
    <w:p>
      <w:pPr>
        <w:spacing w:before="213" w:line="220" w:lineRule="auto"/>
        <w:ind w:left="194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银行存款等</w:t>
      </w:r>
    </w:p>
    <w:p>
      <w:pPr>
        <w:spacing w:before="220" w:line="350" w:lineRule="auto"/>
        <w:ind w:left="17" w:right="13" w:firstLine="641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z w:val="31"/>
          <w:szCs w:val="31"/>
        </w:rPr>
        <w:t>【例</w:t>
      </w:r>
      <w:r>
        <w:rPr>
          <w:rFonts w:ascii="楷体" w:hAnsi="楷体" w:eastAsia="楷体" w:cs="楷体"/>
          <w:spacing w:val="-2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</w:t>
      </w:r>
      <w:r>
        <w:rPr>
          <w:rFonts w:ascii="楷体" w:hAnsi="楷体" w:eastAsia="楷体" w:cs="楷体"/>
          <w:sz w:val="31"/>
          <w:szCs w:val="31"/>
        </w:rPr>
        <w:t>】</w:t>
      </w:r>
      <w:r>
        <w:rPr>
          <w:rFonts w:ascii="Times New Roman" w:hAnsi="Times New Roman" w:eastAsia="Times New Roman" w:cs="Times New Roman"/>
          <w:sz w:val="31"/>
          <w:szCs w:val="31"/>
        </w:rPr>
        <w:t>2×24</w:t>
      </w:r>
      <w:r>
        <w:rPr>
          <w:rFonts w:ascii="Times New Roman" w:hAnsi="Times New Roman" w:eastAsia="Times New Roman" w:cs="Times New Roman"/>
          <w:spacing w:val="20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年</w:t>
      </w:r>
      <w:r>
        <w:rPr>
          <w:rFonts w:ascii="楷体" w:hAnsi="楷体" w:eastAsia="楷体" w:cs="楷体"/>
          <w:spacing w:val="-2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40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月</w:t>
      </w:r>
      <w:r>
        <w:rPr>
          <w:rFonts w:ascii="楷体" w:hAnsi="楷体" w:eastAsia="楷体" w:cs="楷体"/>
          <w:spacing w:val="-3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1  </w:t>
      </w:r>
      <w:r>
        <w:rPr>
          <w:rFonts w:ascii="楷体" w:hAnsi="楷体" w:eastAsia="楷体" w:cs="楷体"/>
          <w:sz w:val="31"/>
          <w:szCs w:val="31"/>
        </w:rPr>
        <w:t>日，</w:t>
      </w:r>
      <w:r>
        <w:rPr>
          <w:rFonts w:ascii="楷体" w:hAnsi="楷体" w:eastAsia="楷体" w:cs="楷体"/>
          <w:spacing w:val="-86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 xml:space="preserve">甲企业为增值税一般纳税 </w:t>
      </w:r>
      <w:r>
        <w:rPr>
          <w:rFonts w:ascii="楷体" w:hAnsi="楷体" w:eastAsia="楷体" w:cs="楷体"/>
          <w:spacing w:val="6"/>
          <w:sz w:val="31"/>
          <w:szCs w:val="31"/>
        </w:rPr>
        <w:t>人，有意向参与</w:t>
      </w:r>
      <w:r>
        <w:rPr>
          <w:rFonts w:ascii="楷体" w:hAnsi="楷体" w:eastAsia="楷体" w:cs="楷体"/>
          <w:spacing w:val="-7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A </w:t>
      </w:r>
      <w:r>
        <w:rPr>
          <w:rFonts w:ascii="楷体" w:hAnsi="楷体" w:eastAsia="楷体" w:cs="楷体"/>
          <w:spacing w:val="6"/>
          <w:sz w:val="31"/>
          <w:szCs w:val="31"/>
        </w:rPr>
        <w:t>地块的公开拍卖，并向某市属国土部门支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"/>
          <w:sz w:val="31"/>
          <w:szCs w:val="31"/>
        </w:rPr>
        <w:t>付土地竞买保证金</w:t>
      </w:r>
      <w:r>
        <w:rPr>
          <w:rFonts w:ascii="楷体" w:hAnsi="楷体" w:eastAsia="楷体" w:cs="楷体"/>
          <w:spacing w:val="-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 xml:space="preserve">1 </w:t>
      </w:r>
      <w:r>
        <w:rPr>
          <w:rFonts w:ascii="楷体" w:hAnsi="楷体" w:eastAsia="楷体" w:cs="楷体"/>
          <w:spacing w:val="-3"/>
          <w:sz w:val="31"/>
          <w:szCs w:val="31"/>
        </w:rPr>
        <w:t>亿元。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 xml:space="preserve">×24 </w:t>
      </w:r>
      <w:r>
        <w:rPr>
          <w:rFonts w:ascii="楷体" w:hAnsi="楷体" w:eastAsia="楷体" w:cs="楷体"/>
          <w:spacing w:val="-3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 xml:space="preserve">11  </w:t>
      </w:r>
      <w:r>
        <w:rPr>
          <w:rFonts w:ascii="楷体" w:hAnsi="楷体" w:eastAsia="楷体" w:cs="楷体"/>
          <w:spacing w:val="-4"/>
          <w:sz w:val="31"/>
          <w:szCs w:val="31"/>
        </w:rPr>
        <w:t>日，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 xml:space="preserve">A </w:t>
      </w:r>
      <w:r>
        <w:rPr>
          <w:rFonts w:ascii="楷体" w:hAnsi="楷体" w:eastAsia="楷体" w:cs="楷体"/>
          <w:spacing w:val="-4"/>
          <w:sz w:val="31"/>
          <w:szCs w:val="31"/>
        </w:rPr>
        <w:t>地块公开</w:t>
      </w:r>
    </w:p>
    <w:p>
      <w:pPr>
        <w:spacing w:before="1" w:line="216" w:lineRule="auto"/>
        <w:ind w:left="6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出让，甲企业最终以</w:t>
      </w:r>
      <w:r>
        <w:rPr>
          <w:rFonts w:ascii="楷体" w:hAnsi="楷体" w:eastAsia="楷体" w:cs="楷体"/>
          <w:spacing w:val="-2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10 </w:t>
      </w:r>
      <w:r>
        <w:rPr>
          <w:rFonts w:ascii="楷体" w:hAnsi="楷体" w:eastAsia="楷体" w:cs="楷体"/>
          <w:spacing w:val="4"/>
          <w:sz w:val="31"/>
          <w:szCs w:val="31"/>
        </w:rPr>
        <w:t>亿元价款成功竞得</w:t>
      </w:r>
      <w:r>
        <w:rPr>
          <w:rFonts w:ascii="楷体" w:hAnsi="楷体" w:eastAsia="楷体" w:cs="楷体"/>
          <w:spacing w:val="-7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A </w:t>
      </w:r>
      <w:r>
        <w:rPr>
          <w:rFonts w:ascii="楷体" w:hAnsi="楷体" w:eastAsia="楷体" w:cs="楷体"/>
          <w:spacing w:val="4"/>
          <w:sz w:val="31"/>
          <w:szCs w:val="31"/>
        </w:rPr>
        <w:t>地块。</w:t>
      </w:r>
    </w:p>
    <w:p>
      <w:pPr>
        <w:spacing w:before="222" w:line="341" w:lineRule="auto"/>
        <w:ind w:left="21" w:right="13" w:firstLine="640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×24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年</w:t>
      </w:r>
      <w:r>
        <w:rPr>
          <w:rFonts w:ascii="楷体" w:hAnsi="楷体" w:eastAsia="楷体" w:cs="楷体"/>
          <w:spacing w:val="-3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42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月</w:t>
      </w:r>
      <w:r>
        <w:rPr>
          <w:rFonts w:ascii="楷体" w:hAnsi="楷体" w:eastAsia="楷体" w:cs="楷体"/>
          <w:spacing w:val="-3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15  </w:t>
      </w:r>
      <w:r>
        <w:rPr>
          <w:rFonts w:ascii="楷体" w:hAnsi="楷体" w:eastAsia="楷体" w:cs="楷体"/>
          <w:sz w:val="31"/>
          <w:szCs w:val="31"/>
        </w:rPr>
        <w:t>日，</w:t>
      </w:r>
      <w:r>
        <w:rPr>
          <w:rFonts w:ascii="楷体" w:hAnsi="楷体" w:eastAsia="楷体" w:cs="楷体"/>
          <w:spacing w:val="-86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甲企业取得</w:t>
      </w:r>
      <w:r>
        <w:rPr>
          <w:rFonts w:ascii="楷体" w:hAnsi="楷体" w:eastAsia="楷体" w:cs="楷体"/>
          <w:spacing w:val="-6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 xml:space="preserve">地块土地使用权， </w:t>
      </w:r>
      <w:r>
        <w:rPr>
          <w:rFonts w:ascii="楷体" w:hAnsi="楷体" w:eastAsia="楷体" w:cs="楷体"/>
          <w:spacing w:val="9"/>
          <w:sz w:val="31"/>
          <w:szCs w:val="31"/>
        </w:rPr>
        <w:t>且已满足存货确认条件，同日，甲企业使用银行存款支付剩</w:t>
      </w:r>
      <w:r>
        <w:rPr>
          <w:rFonts w:ascii="楷体" w:hAnsi="楷体" w:eastAsia="楷体" w:cs="楷体"/>
          <w:spacing w:val="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余的国有土地使用权出让金</w:t>
      </w:r>
      <w:r>
        <w:rPr>
          <w:rFonts w:ascii="楷体" w:hAnsi="楷体" w:eastAsia="楷体" w:cs="楷体"/>
          <w:spacing w:val="-5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9 </w:t>
      </w:r>
      <w:r>
        <w:rPr>
          <w:rFonts w:ascii="楷体" w:hAnsi="楷体" w:eastAsia="楷体" w:cs="楷体"/>
          <w:spacing w:val="8"/>
          <w:sz w:val="31"/>
          <w:szCs w:val="31"/>
        </w:rPr>
        <w:t>亿元和土地契税。假设契税税</w:t>
      </w:r>
    </w:p>
    <w:p>
      <w:pPr>
        <w:spacing w:line="419" w:lineRule="exact"/>
        <w:ind w:left="3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position w:val="2"/>
          <w:sz w:val="31"/>
          <w:szCs w:val="31"/>
        </w:rPr>
        <w:t>率为</w:t>
      </w:r>
      <w:r>
        <w:rPr>
          <w:rFonts w:ascii="楷体" w:hAnsi="楷体" w:eastAsia="楷体" w:cs="楷体"/>
          <w:spacing w:val="-49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2"/>
          <w:sz w:val="31"/>
          <w:szCs w:val="31"/>
        </w:rPr>
        <w:t>3%</w:t>
      </w:r>
      <w:r>
        <w:rPr>
          <w:rFonts w:ascii="Times New Roman" w:hAnsi="Times New Roman" w:eastAsia="Times New Roman" w:cs="Times New Roman"/>
          <w:spacing w:val="-33"/>
          <w:position w:val="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position w:val="2"/>
          <w:sz w:val="31"/>
          <w:szCs w:val="31"/>
        </w:rPr>
        <w:t>，不考虑其他因素影响。</w:t>
      </w:r>
    </w:p>
    <w:p>
      <w:pPr>
        <w:spacing w:before="218" w:line="223" w:lineRule="auto"/>
        <w:ind w:left="7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甲企业的会计分录如下：</w:t>
      </w:r>
    </w:p>
    <w:p>
      <w:pPr>
        <w:spacing w:before="212" w:line="217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z w:val="31"/>
          <w:szCs w:val="31"/>
        </w:rPr>
        <w:t>1</w:t>
      </w:r>
      <w:r>
        <w:rPr>
          <w:rFonts w:ascii="楷体" w:hAnsi="楷体" w:eastAsia="楷体" w:cs="楷体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2×24 </w:t>
      </w:r>
      <w:r>
        <w:rPr>
          <w:rFonts w:ascii="楷体" w:hAnsi="楷体" w:eastAsia="楷体" w:cs="楷体"/>
          <w:sz w:val="31"/>
          <w:szCs w:val="31"/>
        </w:rPr>
        <w:t>年</w:t>
      </w:r>
      <w:r>
        <w:rPr>
          <w:rFonts w:ascii="楷体" w:hAnsi="楷体" w:eastAsia="楷体" w:cs="楷体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5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月</w:t>
      </w:r>
      <w:r>
        <w:rPr>
          <w:rFonts w:ascii="楷体" w:hAnsi="楷体" w:eastAsia="楷体" w:cs="楷体"/>
          <w:spacing w:val="-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1  </w:t>
      </w:r>
      <w:r>
        <w:rPr>
          <w:rFonts w:ascii="楷体" w:hAnsi="楷体" w:eastAsia="楷体" w:cs="楷体"/>
          <w:sz w:val="31"/>
          <w:szCs w:val="31"/>
        </w:rPr>
        <w:t>日，支付土地竞买保证金。</w:t>
      </w:r>
    </w:p>
    <w:p>
      <w:pPr>
        <w:spacing w:before="224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借：其他应收款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100 000 000</w:t>
      </w:r>
    </w:p>
    <w:p>
      <w:pPr>
        <w:spacing w:before="216" w:line="223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1"/>
          <w:sz w:val="31"/>
          <w:szCs w:val="31"/>
        </w:rPr>
        <w:t>贷：银行存款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      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100 000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000</w:t>
      </w:r>
    </w:p>
    <w:p>
      <w:pPr>
        <w:spacing w:before="213" w:line="217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2</w:t>
      </w:r>
      <w:r>
        <w:rPr>
          <w:rFonts w:ascii="楷体" w:hAnsi="楷体" w:eastAsia="楷体" w:cs="楷体"/>
          <w:spacing w:val="-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2×24 </w:t>
      </w:r>
      <w:r>
        <w:rPr>
          <w:rFonts w:ascii="楷体" w:hAnsi="楷体" w:eastAsia="楷体" w:cs="楷体"/>
          <w:spacing w:val="-1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月</w:t>
      </w:r>
      <w:r>
        <w:rPr>
          <w:rFonts w:ascii="楷体" w:hAnsi="楷体" w:eastAsia="楷体" w:cs="楷体"/>
          <w:spacing w:val="-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11  </w:t>
      </w:r>
      <w:r>
        <w:rPr>
          <w:rFonts w:ascii="楷体" w:hAnsi="楷体" w:eastAsia="楷体" w:cs="楷体"/>
          <w:spacing w:val="-1"/>
          <w:sz w:val="31"/>
          <w:szCs w:val="31"/>
        </w:rPr>
        <w:t>日，成功竞得</w:t>
      </w:r>
      <w:r>
        <w:rPr>
          <w:rFonts w:ascii="楷体" w:hAnsi="楷体" w:eastAsia="楷体" w:cs="楷体"/>
          <w:spacing w:val="-7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A </w:t>
      </w:r>
      <w:r>
        <w:rPr>
          <w:rFonts w:ascii="楷体" w:hAnsi="楷体" w:eastAsia="楷体" w:cs="楷体"/>
          <w:spacing w:val="-1"/>
          <w:sz w:val="31"/>
          <w:szCs w:val="31"/>
        </w:rPr>
        <w:t>地</w:t>
      </w:r>
      <w:r>
        <w:rPr>
          <w:rFonts w:ascii="楷体" w:hAnsi="楷体" w:eastAsia="楷体" w:cs="楷体"/>
          <w:spacing w:val="-2"/>
          <w:sz w:val="31"/>
          <w:szCs w:val="31"/>
        </w:rPr>
        <w:t>块。</w:t>
      </w:r>
    </w:p>
    <w:p>
      <w:pPr>
        <w:spacing w:line="217" w:lineRule="auto"/>
        <w:rPr>
          <w:rFonts w:ascii="楷体" w:hAnsi="楷体" w:eastAsia="楷体" w:cs="楷体"/>
          <w:sz w:val="31"/>
          <w:szCs w:val="31"/>
        </w:rPr>
        <w:sectPr>
          <w:footerReference r:id="rId24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588" w:lineRule="exact"/>
        <w:ind w:right="13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3"/>
          <w:position w:val="20"/>
          <w:sz w:val="31"/>
          <w:szCs w:val="31"/>
        </w:rPr>
        <w:t>将前期支付的土地竞买保证金转为预付国有</w:t>
      </w:r>
      <w:r>
        <w:rPr>
          <w:rFonts w:ascii="楷体" w:hAnsi="楷体" w:eastAsia="楷体" w:cs="楷体"/>
          <w:spacing w:val="22"/>
          <w:position w:val="20"/>
          <w:sz w:val="31"/>
          <w:szCs w:val="31"/>
        </w:rPr>
        <w:t>土地使用</w:t>
      </w:r>
    </w:p>
    <w:p>
      <w:pPr>
        <w:spacing w:before="1" w:line="216" w:lineRule="auto"/>
        <w:ind w:left="1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权出让金，计入</w:t>
      </w:r>
      <w:r>
        <w:rPr>
          <w:rFonts w:ascii="楷体" w:hAnsi="楷体" w:eastAsia="楷体" w:cs="楷体"/>
          <w:spacing w:val="-9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“预付账款”科目。</w:t>
      </w:r>
    </w:p>
    <w:p>
      <w:pPr>
        <w:spacing w:before="223" w:line="224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借：预付账款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100 000 000</w:t>
      </w:r>
    </w:p>
    <w:p>
      <w:pPr>
        <w:spacing w:before="211" w:line="222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贷：其他应收款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100 000 000</w:t>
      </w:r>
    </w:p>
    <w:p>
      <w:pPr>
        <w:spacing w:before="215" w:line="588" w:lineRule="exact"/>
        <w:ind w:right="13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position w:val="2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position w:val="21"/>
          <w:sz w:val="31"/>
          <w:szCs w:val="31"/>
        </w:rPr>
        <w:t>3</w:t>
      </w:r>
      <w:r>
        <w:rPr>
          <w:rFonts w:ascii="楷体" w:hAnsi="楷体" w:eastAsia="楷体" w:cs="楷体"/>
          <w:position w:val="2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position w:val="21"/>
          <w:sz w:val="31"/>
          <w:szCs w:val="31"/>
        </w:rPr>
        <w:t xml:space="preserve">2×24 </w:t>
      </w:r>
      <w:r>
        <w:rPr>
          <w:rFonts w:ascii="楷体" w:hAnsi="楷体" w:eastAsia="楷体" w:cs="楷体"/>
          <w:position w:val="21"/>
          <w:sz w:val="31"/>
          <w:szCs w:val="31"/>
        </w:rPr>
        <w:t>年</w:t>
      </w:r>
      <w:r>
        <w:rPr>
          <w:rFonts w:ascii="楷体" w:hAnsi="楷体" w:eastAsia="楷体" w:cs="楷体"/>
          <w:spacing w:val="-28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position w:val="21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3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position w:val="21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position w:val="21"/>
          <w:sz w:val="31"/>
          <w:szCs w:val="31"/>
        </w:rPr>
        <w:t xml:space="preserve">15  </w:t>
      </w:r>
      <w:r>
        <w:rPr>
          <w:rFonts w:ascii="楷体" w:hAnsi="楷体" w:eastAsia="楷体" w:cs="楷体"/>
          <w:position w:val="21"/>
          <w:sz w:val="31"/>
          <w:szCs w:val="31"/>
        </w:rPr>
        <w:t>日，取得</w:t>
      </w:r>
      <w:r>
        <w:rPr>
          <w:rFonts w:ascii="楷体" w:hAnsi="楷体" w:eastAsia="楷体" w:cs="楷体"/>
          <w:spacing w:val="-71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position w:val="21"/>
          <w:sz w:val="31"/>
          <w:szCs w:val="31"/>
        </w:rPr>
        <w:t xml:space="preserve">A </w:t>
      </w:r>
      <w:r>
        <w:rPr>
          <w:rFonts w:ascii="楷体" w:hAnsi="楷体" w:eastAsia="楷体" w:cs="楷体"/>
          <w:position w:val="21"/>
          <w:sz w:val="31"/>
          <w:szCs w:val="31"/>
        </w:rPr>
        <w:t>地块土地使用权且满</w:t>
      </w:r>
    </w:p>
    <w:p>
      <w:pPr>
        <w:spacing w:line="221" w:lineRule="auto"/>
        <w:ind w:left="1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足存货确认条件。</w:t>
      </w:r>
    </w:p>
    <w:p>
      <w:pPr>
        <w:spacing w:before="218" w:line="350" w:lineRule="auto"/>
        <w:ind w:left="22" w:right="16" w:firstLine="64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将预付国有土地使用权出让金转入</w:t>
      </w:r>
      <w:r>
        <w:rPr>
          <w:rFonts w:ascii="楷体" w:hAnsi="楷体" w:eastAsia="楷体" w:cs="楷体"/>
          <w:spacing w:val="-10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“开发成</w:t>
      </w:r>
      <w:r>
        <w:rPr>
          <w:rFonts w:ascii="楷体" w:hAnsi="楷体" w:eastAsia="楷体" w:cs="楷体"/>
          <w:spacing w:val="6"/>
          <w:sz w:val="31"/>
          <w:szCs w:val="31"/>
        </w:rPr>
        <w:t>本”科目；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2"/>
          <w:sz w:val="31"/>
          <w:szCs w:val="31"/>
        </w:rPr>
        <w:t>将支付的剩余国有土地使用权出让金和契税</w:t>
      </w:r>
      <w:r>
        <w:rPr>
          <w:rFonts w:ascii="楷体" w:hAnsi="楷体" w:eastAsia="楷体" w:cs="楷体"/>
          <w:spacing w:val="21"/>
          <w:sz w:val="31"/>
          <w:szCs w:val="31"/>
        </w:rPr>
        <w:t>也作为存货成</w:t>
      </w:r>
    </w:p>
    <w:p>
      <w:pPr>
        <w:spacing w:line="221" w:lineRule="auto"/>
        <w:ind w:left="2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本的一部分计入</w:t>
      </w:r>
      <w:r>
        <w:rPr>
          <w:rFonts w:ascii="楷体" w:hAnsi="楷体" w:eastAsia="楷体" w:cs="楷体"/>
          <w:spacing w:val="-10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“开发成本”科目。</w:t>
      </w:r>
    </w:p>
    <w:p>
      <w:pPr>
        <w:spacing w:before="169" w:line="418" w:lineRule="exact"/>
        <w:ind w:left="66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position w:val="1"/>
          <w:sz w:val="31"/>
          <w:szCs w:val="31"/>
        </w:rPr>
        <w:t>缴纳的契税</w:t>
      </w:r>
      <w:r>
        <w:rPr>
          <w:rFonts w:ascii="Times New Roman" w:hAnsi="Times New Roman" w:eastAsia="Times New Roman" w:cs="Times New Roman"/>
          <w:spacing w:val="5"/>
          <w:position w:val="1"/>
          <w:sz w:val="31"/>
          <w:szCs w:val="31"/>
        </w:rPr>
        <w:t>=1 000 000 000</w:t>
      </w:r>
      <w:r>
        <w:rPr>
          <w:rFonts w:ascii="楷体" w:hAnsi="楷体" w:eastAsia="楷体" w:cs="楷体"/>
          <w:spacing w:val="5"/>
          <w:position w:val="1"/>
          <w:sz w:val="31"/>
          <w:szCs w:val="31"/>
        </w:rPr>
        <w:t>×</w:t>
      </w:r>
      <w:r>
        <w:rPr>
          <w:rFonts w:ascii="Times New Roman" w:hAnsi="Times New Roman" w:eastAsia="Times New Roman" w:cs="Times New Roman"/>
          <w:spacing w:val="5"/>
          <w:position w:val="1"/>
          <w:sz w:val="31"/>
          <w:szCs w:val="31"/>
        </w:rPr>
        <w:t>3%=30 000</w:t>
      </w:r>
      <w:r>
        <w:rPr>
          <w:rFonts w:ascii="Times New Roman" w:hAnsi="Times New Roman" w:eastAsia="Times New Roman" w:cs="Times New Roman"/>
          <w:spacing w:val="19"/>
          <w:position w:val="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"/>
          <w:sz w:val="31"/>
          <w:szCs w:val="31"/>
        </w:rPr>
        <w:t>000</w:t>
      </w:r>
      <w:r>
        <w:rPr>
          <w:rFonts w:ascii="楷体" w:hAnsi="楷体" w:eastAsia="楷体" w:cs="楷体"/>
          <w:spacing w:val="5"/>
          <w:position w:val="1"/>
          <w:sz w:val="31"/>
          <w:szCs w:val="31"/>
        </w:rPr>
        <w:t>（元）</w:t>
      </w:r>
    </w:p>
    <w:p>
      <w:pPr>
        <w:spacing w:before="217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>土地成本</w:t>
      </w:r>
      <w:r>
        <w:rPr>
          <w:rFonts w:ascii="楷体" w:hAnsi="楷体" w:eastAsia="楷体" w:cs="楷体"/>
          <w:spacing w:val="10"/>
          <w:sz w:val="31"/>
          <w:szCs w:val="31"/>
        </w:rPr>
        <w:t xml:space="preserve">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1 030 000 000</w:t>
      </w:r>
    </w:p>
    <w:p>
      <w:pPr>
        <w:spacing w:before="215" w:line="225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贷：预付账款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     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100 000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000</w:t>
      </w:r>
    </w:p>
    <w:p>
      <w:pPr>
        <w:spacing w:before="211" w:line="223" w:lineRule="auto"/>
        <w:ind w:left="193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银行存款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930 000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15" w:line="350" w:lineRule="auto"/>
        <w:ind w:left="17" w:right="13" w:firstLine="660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需要说明的是，对于采用一般计税方法的房地产开发项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目，根据现行增值税相关税收法规规定，在发生增值税纳税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义务时，允许从当期销售额（全部价款和价外费用）中扣除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对应的土地价款。该政策本质是销售额的抵减，而非等同于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进项税。</w:t>
      </w:r>
      <w:r>
        <w:rPr>
          <w:rFonts w:ascii="楷体" w:hAnsi="楷体" w:eastAsia="楷体" w:cs="楷体"/>
          <w:spacing w:val="-7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因此，土地获取环节的土地出让金在会计处理上无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2"/>
          <w:sz w:val="31"/>
          <w:szCs w:val="31"/>
        </w:rPr>
        <w:t>需将可抵减的增值税部分从土地成本中分离，应全额</w:t>
      </w:r>
      <w:r>
        <w:rPr>
          <w:rFonts w:ascii="楷体" w:hAnsi="楷体" w:eastAsia="楷体" w:cs="楷体"/>
          <w:spacing w:val="21"/>
          <w:sz w:val="31"/>
          <w:szCs w:val="31"/>
        </w:rPr>
        <w:t>计入</w:t>
      </w:r>
    </w:p>
    <w:p>
      <w:pPr>
        <w:spacing w:before="2" w:line="221" w:lineRule="auto"/>
        <w:ind w:left="5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“开发成本”科目。</w:t>
      </w:r>
    </w:p>
    <w:p>
      <w:pPr>
        <w:spacing w:before="215" w:line="226" w:lineRule="auto"/>
        <w:ind w:left="67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二、接受投资取得土地使用权</w:t>
      </w:r>
    </w:p>
    <w:p>
      <w:pPr>
        <w:spacing w:before="208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20" w:name="bookmark21"/>
      <w:bookmarkEnd w:id="20"/>
      <w:bookmarkStart w:id="21" w:name="bookmark22"/>
      <w:bookmarkEnd w:id="21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6" w:line="222" w:lineRule="auto"/>
        <w:ind w:right="13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《中华人民共和国城市房地产管理法（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2019 </w:t>
      </w:r>
      <w:r>
        <w:rPr>
          <w:rFonts w:ascii="仿宋" w:hAnsi="仿宋" w:eastAsia="仿宋" w:cs="仿宋"/>
          <w:spacing w:val="5"/>
          <w:sz w:val="31"/>
          <w:szCs w:val="31"/>
        </w:rPr>
        <w:t>修正）》第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25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350" w:lineRule="auto"/>
        <w:ind w:left="40" w:right="81" w:firstLine="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二十八条规定，依法取得的土地使用权，可以依照本法和有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关法律、行政法规的规定，作价入股，合资、合作开发经营</w:t>
      </w:r>
    </w:p>
    <w:p>
      <w:pPr>
        <w:spacing w:before="1" w:line="223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房地产。</w:t>
      </w:r>
    </w:p>
    <w:p>
      <w:pPr>
        <w:spacing w:before="213" w:line="350" w:lineRule="auto"/>
        <w:ind w:left="34" w:firstLine="63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接受投资取得土地使用权，是指企业接受建</w:t>
      </w:r>
      <w:r>
        <w:rPr>
          <w:rFonts w:ascii="仿宋" w:hAnsi="仿宋" w:eastAsia="仿宋" w:cs="仿宋"/>
          <w:spacing w:val="8"/>
          <w:sz w:val="31"/>
          <w:szCs w:val="31"/>
        </w:rPr>
        <w:t>设用地使用</w:t>
      </w:r>
      <w:r>
        <w:rPr>
          <w:rFonts w:ascii="仿宋" w:hAnsi="仿宋" w:eastAsia="仿宋" w:cs="仿宋"/>
          <w:sz w:val="31"/>
          <w:szCs w:val="31"/>
        </w:rPr>
        <w:t xml:space="preserve"> 权人（投资方）将一定年期的国有建设用地使用权作</w:t>
      </w:r>
      <w:r>
        <w:rPr>
          <w:rFonts w:ascii="仿宋" w:hAnsi="仿宋" w:eastAsia="仿宋" w:cs="仿宋"/>
          <w:spacing w:val="-1"/>
          <w:sz w:val="31"/>
          <w:szCs w:val="31"/>
        </w:rPr>
        <w:t>价入股，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同时向投资方发行或转让相应股权，作为取得土地使用权而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支付的对价。具体业务流程主要包括：签订投资协议、办理</w:t>
      </w:r>
    </w:p>
    <w:p>
      <w:pPr>
        <w:spacing w:before="1"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产权变更登记、依法缴纳相关税费等环节。</w:t>
      </w:r>
    </w:p>
    <w:p>
      <w:pPr>
        <w:spacing w:before="215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22" w:name="bookmark23"/>
      <w:bookmarkEnd w:id="22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10" w:line="350" w:lineRule="auto"/>
        <w:ind w:left="23" w:right="81" w:firstLine="64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投资者投入存货（土地使用权）的成本，应当按照投资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合同或协议约定的价值确定，但合同或协议约定价值不</w:t>
      </w:r>
      <w:r>
        <w:rPr>
          <w:rFonts w:ascii="仿宋" w:hAnsi="仿宋" w:eastAsia="仿宋" w:cs="仿宋"/>
          <w:spacing w:val="8"/>
          <w:sz w:val="31"/>
          <w:szCs w:val="31"/>
        </w:rPr>
        <w:t>公允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的除外。在投资合同或协议约定价值不公允的情况下，</w:t>
      </w:r>
      <w:r>
        <w:rPr>
          <w:rFonts w:ascii="仿宋" w:hAnsi="仿宋" w:eastAsia="仿宋" w:cs="仿宋"/>
          <w:spacing w:val="8"/>
          <w:sz w:val="31"/>
          <w:szCs w:val="31"/>
        </w:rPr>
        <w:t>按照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该项土地使用权的公允价值作为其入账价值，土地使用</w:t>
      </w:r>
      <w:r>
        <w:rPr>
          <w:rFonts w:ascii="仿宋" w:hAnsi="仿宋" w:eastAsia="仿宋" w:cs="仿宋"/>
          <w:spacing w:val="8"/>
          <w:sz w:val="31"/>
          <w:szCs w:val="31"/>
        </w:rPr>
        <w:t>权的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公允价值与投资合同或协议约定的价值之间的差额计入资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本公积。通过接受投资取得土地使用权时，房地产开发</w:t>
      </w:r>
      <w:r>
        <w:rPr>
          <w:rFonts w:ascii="仿宋" w:hAnsi="仿宋" w:eastAsia="仿宋" w:cs="仿宋"/>
          <w:spacing w:val="8"/>
          <w:sz w:val="31"/>
          <w:szCs w:val="31"/>
        </w:rPr>
        <w:t>企业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能够取得含有可抵扣进项税额的增值税扣税凭证（增值</w:t>
      </w:r>
      <w:r>
        <w:rPr>
          <w:rFonts w:ascii="仿宋" w:hAnsi="仿宋" w:eastAsia="仿宋" w:cs="仿宋"/>
          <w:spacing w:val="8"/>
          <w:sz w:val="31"/>
          <w:szCs w:val="31"/>
        </w:rPr>
        <w:t>税专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用发票）的，应当按照不含增值税进项税额的金额，确认土</w:t>
      </w:r>
    </w:p>
    <w:p>
      <w:pPr>
        <w:spacing w:before="1" w:line="222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地成本的入账价值。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土地成本</w:t>
      </w:r>
    </w:p>
    <w:p>
      <w:pPr>
        <w:spacing w:before="215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3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——</w:t>
      </w:r>
      <w:r>
        <w:rPr>
          <w:rFonts w:ascii="仿宋" w:hAnsi="仿宋" w:eastAsia="仿宋" w:cs="仿宋"/>
          <w:spacing w:val="13"/>
          <w:sz w:val="31"/>
          <w:szCs w:val="31"/>
        </w:rPr>
        <w:t>应交增值税（进项税额</w:t>
      </w:r>
      <w:r>
        <w:rPr>
          <w:rFonts w:ascii="仿宋" w:hAnsi="仿宋" w:eastAsia="仿宋" w:cs="仿宋"/>
          <w:spacing w:val="-32"/>
          <w:sz w:val="31"/>
          <w:szCs w:val="31"/>
        </w:rPr>
        <w:t>）（</w:t>
      </w:r>
      <w:r>
        <w:rPr>
          <w:rFonts w:ascii="仿宋" w:hAnsi="仿宋" w:eastAsia="仿宋" w:cs="仿宋"/>
          <w:spacing w:val="13"/>
          <w:sz w:val="31"/>
          <w:szCs w:val="31"/>
        </w:rPr>
        <w:t>如有）</w:t>
      </w:r>
    </w:p>
    <w:p>
      <w:pPr>
        <w:spacing w:before="215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贷：实收资本（或股本）</w:t>
      </w:r>
    </w:p>
    <w:p>
      <w:pPr>
        <w:spacing w:before="1" w:line="222" w:lineRule="auto"/>
        <w:ind w:left="196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资本公积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26" w:type="default"/>
          <w:pgSz w:w="11906" w:h="16839"/>
          <w:pgMar w:top="1431" w:right="1718" w:bottom="887" w:left="1785" w:header="0" w:footer="725" w:gutter="0"/>
          <w:cols w:space="720" w:num="1"/>
        </w:sectPr>
      </w:pPr>
    </w:p>
    <w:p>
      <w:pPr>
        <w:spacing w:before="206" w:line="226" w:lineRule="auto"/>
        <w:ind w:left="67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三、通过股权收购取得土地使用权</w:t>
      </w:r>
    </w:p>
    <w:p>
      <w:pPr>
        <w:spacing w:before="208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23" w:name="bookmark25"/>
      <w:bookmarkEnd w:id="23"/>
      <w:bookmarkStart w:id="24" w:name="bookmark24"/>
      <w:bookmarkEnd w:id="24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7" w:line="350" w:lineRule="auto"/>
        <w:ind w:left="23" w:right="155" w:firstLine="64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股权收购，是指一家企业购买另一家企业的股权，以实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现对被收购企业控制的交易。在房地产开发行业，股权</w:t>
      </w:r>
      <w:r>
        <w:rPr>
          <w:rFonts w:ascii="仿宋" w:hAnsi="仿宋" w:eastAsia="仿宋" w:cs="仿宋"/>
          <w:spacing w:val="8"/>
          <w:sz w:val="31"/>
          <w:szCs w:val="31"/>
        </w:rPr>
        <w:t>收购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方式也经常被应用于间接获取土地使用权，即通过购买</w:t>
      </w:r>
      <w:r>
        <w:rPr>
          <w:rFonts w:ascii="仿宋" w:hAnsi="仿宋" w:eastAsia="仿宋" w:cs="仿宋"/>
          <w:spacing w:val="8"/>
          <w:sz w:val="31"/>
          <w:szCs w:val="31"/>
        </w:rPr>
        <w:t>持有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土地使用权的标的企业（通常为项目公司）的股权，</w:t>
      </w:r>
      <w:r>
        <w:rPr>
          <w:rFonts w:ascii="仿宋" w:hAnsi="仿宋" w:eastAsia="仿宋" w:cs="仿宋"/>
          <w:spacing w:val="-7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以实现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对土地使用权的控制与开发。具体业务流程主要包括：</w:t>
      </w:r>
      <w:r>
        <w:rPr>
          <w:rFonts w:ascii="仿宋" w:hAnsi="仿宋" w:eastAsia="仿宋" w:cs="仿宋"/>
          <w:spacing w:val="8"/>
          <w:sz w:val="31"/>
          <w:szCs w:val="31"/>
        </w:rPr>
        <w:t>对目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标企业进行详尽的尽职调查与价值评估、协商确定股权</w:t>
      </w:r>
      <w:r>
        <w:rPr>
          <w:rFonts w:ascii="仿宋" w:hAnsi="仿宋" w:eastAsia="仿宋" w:cs="仿宋"/>
          <w:spacing w:val="8"/>
          <w:sz w:val="31"/>
          <w:szCs w:val="31"/>
        </w:rPr>
        <w:t>转让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对价及交易条款、签订股权转让协议、依法办理股权变更登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记手续、完成交易价款的支付，</w:t>
      </w:r>
      <w:r>
        <w:rPr>
          <w:rFonts w:ascii="仿宋" w:hAnsi="仿宋" w:eastAsia="仿宋" w:cs="仿宋"/>
          <w:spacing w:val="-7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以及按规定缴纳股权转让所</w:t>
      </w:r>
    </w:p>
    <w:p>
      <w:pPr>
        <w:spacing w:before="1" w:line="221" w:lineRule="auto"/>
        <w:ind w:left="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涉及的相关税费。</w:t>
      </w:r>
    </w:p>
    <w:p>
      <w:pPr>
        <w:spacing w:before="216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25" w:name="bookmark26"/>
      <w:bookmarkEnd w:id="25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11" w:line="350" w:lineRule="auto"/>
        <w:ind w:left="27" w:firstLine="6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房地产开发企业为取得土地使用权而对持有土地使用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权的标的企业进行股权收购，并对标的企业实现</w:t>
      </w:r>
      <w:r>
        <w:rPr>
          <w:rFonts w:ascii="仿宋" w:hAnsi="仿宋" w:eastAsia="仿宋" w:cs="仿宋"/>
          <w:spacing w:val="8"/>
          <w:sz w:val="31"/>
          <w:szCs w:val="31"/>
        </w:rPr>
        <w:t>控制的，在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房地产开发企业（即投资方）个别财务报表层面，符合</w:t>
      </w:r>
      <w:r>
        <w:rPr>
          <w:rFonts w:ascii="仿宋" w:hAnsi="仿宋" w:eastAsia="仿宋" w:cs="仿宋"/>
          <w:spacing w:val="8"/>
          <w:sz w:val="31"/>
          <w:szCs w:val="31"/>
        </w:rPr>
        <w:t>《企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-2"/>
          <w:sz w:val="31"/>
          <w:szCs w:val="31"/>
        </w:rPr>
        <w:t>业会计准则第</w:t>
      </w:r>
      <w:r>
        <w:rPr>
          <w:rFonts w:ascii="仿宋" w:hAnsi="仿宋" w:eastAsia="仿宋" w:cs="仿宋"/>
          <w:spacing w:val="-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29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"/>
          <w:sz w:val="31"/>
          <w:szCs w:val="31"/>
        </w:rPr>
        <w:t>号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——</w:t>
      </w:r>
      <w:r>
        <w:rPr>
          <w:rFonts w:ascii="仿宋" w:hAnsi="仿宋" w:eastAsia="仿宋" w:cs="仿宋"/>
          <w:spacing w:val="-2"/>
          <w:sz w:val="31"/>
          <w:szCs w:val="31"/>
        </w:rPr>
        <w:t>长期股权投资》（财会〔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014</w:t>
      </w:r>
      <w:r>
        <w:rPr>
          <w:rFonts w:ascii="仿宋" w:hAnsi="仿宋" w:eastAsia="仿宋" w:cs="仿宋"/>
          <w:spacing w:val="-3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14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号，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以下简称长期股权投资准则）中长期股权投资的核算范围，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应将其确认为长期股权投资，初始投资成本根据</w:t>
      </w:r>
      <w:r>
        <w:rPr>
          <w:rFonts w:ascii="仿宋" w:hAnsi="仿宋" w:eastAsia="仿宋" w:cs="仿宋"/>
          <w:spacing w:val="8"/>
          <w:sz w:val="31"/>
          <w:szCs w:val="31"/>
        </w:rPr>
        <w:t>长期股权投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-14"/>
          <w:sz w:val="31"/>
          <w:szCs w:val="31"/>
        </w:rPr>
        <w:t>资准则、《企业会计准则第</w:t>
      </w:r>
      <w:r>
        <w:rPr>
          <w:rFonts w:ascii="仿宋" w:hAnsi="仿宋" w:eastAsia="仿宋" w:cs="仿宋"/>
          <w:spacing w:val="-6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4"/>
          <w:sz w:val="31"/>
          <w:szCs w:val="31"/>
        </w:rPr>
        <w:t>20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4"/>
          <w:sz w:val="31"/>
          <w:szCs w:val="31"/>
        </w:rPr>
        <w:t>号</w:t>
      </w:r>
      <w:r>
        <w:rPr>
          <w:rFonts w:ascii="Times New Roman" w:hAnsi="Times New Roman" w:eastAsia="Times New Roman" w:cs="Times New Roman"/>
          <w:spacing w:val="-14"/>
          <w:sz w:val="31"/>
          <w:szCs w:val="31"/>
        </w:rPr>
        <w:t>——</w:t>
      </w:r>
      <w:r>
        <w:rPr>
          <w:rFonts w:ascii="仿宋" w:hAnsi="仿宋" w:eastAsia="仿宋" w:cs="仿宋"/>
          <w:spacing w:val="-14"/>
          <w:sz w:val="31"/>
          <w:szCs w:val="31"/>
        </w:rPr>
        <w:t>企业合并》（财会〔</w:t>
      </w:r>
      <w:r>
        <w:rPr>
          <w:rFonts w:ascii="Times New Roman" w:hAnsi="Times New Roman" w:eastAsia="Times New Roman" w:cs="Times New Roman"/>
          <w:spacing w:val="-14"/>
          <w:sz w:val="31"/>
          <w:szCs w:val="31"/>
        </w:rPr>
        <w:t>2006</w:t>
      </w:r>
      <w:r>
        <w:rPr>
          <w:rFonts w:ascii="仿宋" w:hAnsi="仿宋" w:eastAsia="仿宋" w:cs="仿宋"/>
          <w:spacing w:val="-14"/>
          <w:sz w:val="31"/>
          <w:szCs w:val="31"/>
        </w:rPr>
        <w:t>〕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号，</w:t>
      </w:r>
      <w:r>
        <w:rPr>
          <w:rFonts w:ascii="仿宋" w:hAnsi="仿宋" w:eastAsia="仿宋" w:cs="仿宋"/>
          <w:spacing w:val="-8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以下简称企业合并准则）有关规定确定其初</w:t>
      </w:r>
      <w:r>
        <w:rPr>
          <w:rFonts w:ascii="仿宋" w:hAnsi="仿宋" w:eastAsia="仿宋" w:cs="仿宋"/>
          <w:spacing w:val="7"/>
          <w:sz w:val="31"/>
          <w:szCs w:val="31"/>
        </w:rPr>
        <w:t>始投资成</w:t>
      </w:r>
    </w:p>
    <w:p>
      <w:pPr>
        <w:spacing w:before="1"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"/>
          <w:sz w:val="31"/>
          <w:szCs w:val="31"/>
        </w:rPr>
        <w:t>本。</w:t>
      </w:r>
    </w:p>
    <w:p>
      <w:pPr>
        <w:spacing w:before="214" w:line="588" w:lineRule="exact"/>
        <w:ind w:left="67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在房地产开发企业的合并财务报表层面，该交易的会计</w:t>
      </w:r>
    </w:p>
    <w:p>
      <w:pPr>
        <w:spacing w:before="1" w:line="219" w:lineRule="auto"/>
        <w:ind w:left="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处理方式与其收购的标的企业是否构成业务有关。在企业合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27" w:type="default"/>
          <w:pgSz w:w="11906" w:h="16839"/>
          <w:pgMar w:top="1431" w:right="1644" w:bottom="887" w:left="1785" w:header="0" w:footer="725" w:gutter="0"/>
          <w:cols w:space="720" w:num="1"/>
        </w:sectPr>
      </w:pPr>
    </w:p>
    <w:p>
      <w:pPr>
        <w:spacing w:before="209" w:line="350" w:lineRule="auto"/>
        <w:ind w:left="26" w:firstLine="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并准则下，构成企业合并的前提之一是投资方所合并的企业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必须构成业务。业务，是指企业内部某些生产经营</w:t>
      </w:r>
      <w:r>
        <w:rPr>
          <w:rFonts w:ascii="仿宋" w:hAnsi="仿宋" w:eastAsia="仿宋" w:cs="仿宋"/>
          <w:spacing w:val="8"/>
          <w:sz w:val="31"/>
          <w:szCs w:val="31"/>
        </w:rPr>
        <w:t>活动或资</w:t>
      </w:r>
      <w:r>
        <w:rPr>
          <w:rFonts w:ascii="仿宋" w:hAnsi="仿宋" w:eastAsia="仿宋" w:cs="仿宋"/>
          <w:sz w:val="31"/>
          <w:szCs w:val="31"/>
        </w:rPr>
        <w:t xml:space="preserve"> 产的组合，该组合一般具有投入、加工处理过程和产出能力，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能够独立计算其成本费用或所产生的收入。如果一</w:t>
      </w:r>
      <w:r>
        <w:rPr>
          <w:rFonts w:ascii="仿宋" w:hAnsi="仿宋" w:eastAsia="仿宋" w:cs="仿宋"/>
          <w:spacing w:val="8"/>
          <w:sz w:val="31"/>
          <w:szCs w:val="31"/>
        </w:rPr>
        <w:t>个企业取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得了对另一个或一个以上企业的控制权，而被购买</w:t>
      </w:r>
      <w:r>
        <w:rPr>
          <w:rFonts w:ascii="仿宋" w:hAnsi="仿宋" w:eastAsia="仿宋" w:cs="仿宋"/>
          <w:spacing w:val="8"/>
          <w:sz w:val="31"/>
          <w:szCs w:val="31"/>
        </w:rPr>
        <w:t>方（或被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合并方）并不构成业务，则该交易或事项不形成企业合并。 </w:t>
      </w:r>
      <w:r>
        <w:rPr>
          <w:rFonts w:ascii="仿宋" w:hAnsi="仿宋" w:eastAsia="仿宋" w:cs="仿宋"/>
          <w:spacing w:val="9"/>
          <w:sz w:val="31"/>
          <w:szCs w:val="31"/>
        </w:rPr>
        <w:t>企业取得了不构成业务的一组资产或是净资产时，</w:t>
      </w:r>
      <w:r>
        <w:rPr>
          <w:rFonts w:ascii="仿宋" w:hAnsi="仿宋" w:eastAsia="仿宋" w:cs="仿宋"/>
          <w:spacing w:val="8"/>
          <w:sz w:val="31"/>
          <w:szCs w:val="31"/>
        </w:rPr>
        <w:t>应将购买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成本以购买日所取得各项可辨认资产、负债的相对公允</w:t>
      </w:r>
      <w:r>
        <w:rPr>
          <w:rFonts w:ascii="仿宋" w:hAnsi="仿宋" w:eastAsia="仿宋" w:cs="仿宋"/>
          <w:spacing w:val="8"/>
          <w:sz w:val="31"/>
          <w:szCs w:val="31"/>
        </w:rPr>
        <w:t>价值</w:t>
      </w:r>
    </w:p>
    <w:p>
      <w:pPr>
        <w:spacing w:line="220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为基础进行分配，不按照企业合并准则进行处理。</w:t>
      </w:r>
    </w:p>
    <w:p>
      <w:pPr>
        <w:spacing w:before="220" w:line="350" w:lineRule="auto"/>
        <w:ind w:left="23" w:right="83" w:firstLine="65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实务中，房地产开发企业与标的公司通常不受同一方最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终控制，此时是否构成业务的判断可以选择采用集中度测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试。</w:t>
      </w:r>
      <w:r>
        <w:rPr>
          <w:rFonts w:ascii="仿宋" w:hAnsi="仿宋" w:eastAsia="仿宋" w:cs="仿宋"/>
          <w:spacing w:val="-7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即，如果购买方取得的总资产的公允价值几乎相当于其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中某一单独可辨认资产或一组类似可辨认资产的公允价值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的，则该组合通过集中度测试，应判断为不构成业务。</w:t>
      </w:r>
      <w:r>
        <w:rPr>
          <w:rFonts w:ascii="仿宋" w:hAnsi="仿宋" w:eastAsia="仿宋" w:cs="仿宋"/>
          <w:spacing w:val="8"/>
          <w:sz w:val="31"/>
          <w:szCs w:val="31"/>
        </w:rPr>
        <w:t>根据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该原则，房地产开发企业为取得土地使用权而向不属于</w:t>
      </w:r>
      <w:r>
        <w:rPr>
          <w:rFonts w:ascii="仿宋" w:hAnsi="仿宋" w:eastAsia="仿宋" w:cs="仿宋"/>
          <w:spacing w:val="8"/>
          <w:sz w:val="31"/>
          <w:szCs w:val="31"/>
        </w:rPr>
        <w:t>同一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方最终控制的标的企业进行股权收购，如果取得的总资</w:t>
      </w:r>
      <w:r>
        <w:rPr>
          <w:rFonts w:ascii="仿宋" w:hAnsi="仿宋" w:eastAsia="仿宋" w:cs="仿宋"/>
          <w:spacing w:val="8"/>
          <w:sz w:val="31"/>
          <w:szCs w:val="31"/>
        </w:rPr>
        <w:t>产的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全部公允价值实质上集中于其所拥有的土地使用权等核心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的可辨认资产，表明其通过集中度测试，应判断为不构</w:t>
      </w:r>
      <w:r>
        <w:rPr>
          <w:rFonts w:ascii="仿宋" w:hAnsi="仿宋" w:eastAsia="仿宋" w:cs="仿宋"/>
          <w:spacing w:val="8"/>
          <w:sz w:val="31"/>
          <w:szCs w:val="31"/>
        </w:rPr>
        <w:t>成业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务。在通常情况下，房地产开发企业开展的该类股权收</w:t>
      </w:r>
      <w:r>
        <w:rPr>
          <w:rFonts w:ascii="仿宋" w:hAnsi="仿宋" w:eastAsia="仿宋" w:cs="仿宋"/>
          <w:spacing w:val="8"/>
          <w:sz w:val="31"/>
          <w:szCs w:val="31"/>
        </w:rPr>
        <w:t>购交</w:t>
      </w:r>
    </w:p>
    <w:p>
      <w:pPr>
        <w:spacing w:before="1" w:line="221" w:lineRule="auto"/>
        <w:ind w:left="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易很可能能够通过集中度测试，即不构成业务。</w:t>
      </w:r>
    </w:p>
    <w:p>
      <w:pPr>
        <w:spacing w:before="216" w:line="350" w:lineRule="auto"/>
        <w:ind w:left="26" w:right="81" w:firstLine="65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如果不构成业务，那么该收购交易不应当作为企业合并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进行处理，合并财务报表上没有独立于可辨认资产而单</w:t>
      </w:r>
      <w:r>
        <w:rPr>
          <w:rFonts w:ascii="仿宋" w:hAnsi="仿宋" w:eastAsia="仿宋" w:cs="仿宋"/>
          <w:spacing w:val="8"/>
          <w:sz w:val="31"/>
          <w:szCs w:val="31"/>
        </w:rPr>
        <w:t>独存</w:t>
      </w:r>
    </w:p>
    <w:p>
      <w:pPr>
        <w:spacing w:before="1" w:line="219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在的商誉。此时，应将购买成本以购买日所取</w:t>
      </w:r>
      <w:r>
        <w:rPr>
          <w:rFonts w:ascii="仿宋" w:hAnsi="仿宋" w:eastAsia="仿宋" w:cs="仿宋"/>
          <w:spacing w:val="8"/>
          <w:sz w:val="31"/>
          <w:szCs w:val="31"/>
        </w:rPr>
        <w:t>得各项可辨认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28" w:type="default"/>
          <w:pgSz w:w="11906" w:h="16839"/>
          <w:pgMar w:top="1431" w:right="1718" w:bottom="887" w:left="1785" w:header="0" w:footer="725" w:gutter="0"/>
          <w:cols w:space="720" w:num="1"/>
        </w:sectPr>
      </w:pPr>
    </w:p>
    <w:p>
      <w:pPr>
        <w:spacing w:before="208" w:line="350" w:lineRule="auto"/>
        <w:ind w:left="26" w:right="13" w:firstLine="1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资产、负债的相对公允价值为基础进行分配，分配在土地使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用权（含地上建筑物）上的对价应作为存货的初始成本</w:t>
      </w:r>
      <w:r>
        <w:rPr>
          <w:rFonts w:ascii="仿宋" w:hAnsi="仿宋" w:eastAsia="仿宋" w:cs="仿宋"/>
          <w:spacing w:val="8"/>
          <w:sz w:val="31"/>
          <w:szCs w:val="31"/>
        </w:rPr>
        <w:t>，并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随着该项特定可辨认资产经济利益的逐步消耗而转入相关</w:t>
      </w:r>
    </w:p>
    <w:p>
      <w:pPr>
        <w:spacing w:line="222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成本费用。</w:t>
      </w:r>
    </w:p>
    <w:p>
      <w:pPr>
        <w:spacing w:before="215" w:line="222" w:lineRule="auto"/>
        <w:ind w:left="692"/>
        <w:outlineLvl w:val="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.收购日，收购方个别财务报表。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借：长期股权投资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219" w:line="220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.收购日，收购方合并财务报表。</w:t>
      </w:r>
    </w:p>
    <w:p>
      <w:pPr>
        <w:spacing w:before="219" w:line="222" w:lineRule="auto"/>
        <w:ind w:left="67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抵销分录：</w:t>
      </w:r>
    </w:p>
    <w:p>
      <w:pPr>
        <w:spacing w:before="215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借：实收资本等</w:t>
      </w:r>
    </w:p>
    <w:p>
      <w:pPr>
        <w:spacing w:before="1" w:line="219" w:lineRule="auto"/>
        <w:ind w:left="130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存货等</w:t>
      </w:r>
    </w:p>
    <w:p>
      <w:pPr>
        <w:spacing w:before="220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贷：长期股权投资</w:t>
      </w:r>
    </w:p>
    <w:p>
      <w:pPr>
        <w:spacing w:before="213" w:line="226" w:lineRule="auto"/>
        <w:ind w:left="686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四、通过旧改取得土地使用权</w:t>
      </w:r>
    </w:p>
    <w:p>
      <w:pPr>
        <w:spacing w:before="209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26" w:name="bookmark27"/>
      <w:bookmarkEnd w:id="26"/>
      <w:bookmarkStart w:id="27" w:name="bookmark28"/>
      <w:bookmarkEnd w:id="27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7" w:line="350" w:lineRule="auto"/>
        <w:ind w:left="19" w:right="13" w:firstLine="64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根据《国有土地上房屋征收与补偿条例》（国务院令第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590</w:t>
      </w:r>
      <w:r>
        <w:rPr>
          <w:rFonts w:ascii="Times New Roman" w:hAnsi="Times New Roman" w:eastAsia="Times New Roman" w:cs="Times New Roman"/>
          <w:spacing w:val="4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号）第八条，市、县级人民政府可基于由政府依照城乡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规划法有关规定组织实施的对危房集中、基础设施落后等地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段进行旧城区改建（以下简称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</w:t>
      </w:r>
      <w:r>
        <w:rPr>
          <w:rFonts w:ascii="仿宋" w:hAnsi="仿宋" w:eastAsia="仿宋" w:cs="仿宋"/>
          <w:spacing w:val="-10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旧改”</w:t>
      </w:r>
      <w:r>
        <w:rPr>
          <w:rFonts w:ascii="仿宋" w:hAnsi="仿宋" w:eastAsia="仿宋" w:cs="仿宋"/>
          <w:spacing w:val="-1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）的需</w:t>
      </w:r>
      <w:r>
        <w:rPr>
          <w:rFonts w:ascii="仿宋" w:hAnsi="仿宋" w:eastAsia="仿宋" w:cs="仿宋"/>
          <w:spacing w:val="3"/>
          <w:sz w:val="31"/>
          <w:szCs w:val="31"/>
        </w:rPr>
        <w:t>要，作出房屋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征收决定。房屋征收是指为了公共利益需要，国家依法取得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国有土地上单位、个人的房屋并对被征收房屋所有权人给予</w:t>
      </w:r>
    </w:p>
    <w:p>
      <w:pPr>
        <w:spacing w:before="1" w:line="221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公平补偿的行为。</w:t>
      </w:r>
    </w:p>
    <w:p>
      <w:pPr>
        <w:spacing w:before="216" w:line="220" w:lineRule="auto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在部分试点城市，对符合国土空间规划且经依法批准的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29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199" w:line="350" w:lineRule="auto"/>
        <w:ind w:left="33" w:hanging="11"/>
        <w:jc w:val="both"/>
        <w:rPr>
          <w:rFonts w:ascii="仿宋" w:hAnsi="仿宋" w:eastAsia="仿宋" w:cs="仿宋"/>
          <w:sz w:val="31"/>
          <w:szCs w:val="31"/>
        </w:rPr>
      </w:pPr>
      <w:r>
        <w:pict>
          <v:shape id="_x0000_s1027" o:spid="_x0000_s1027" style="position:absolute;left:0pt;margin-left:90pt;margin-top:750.75pt;height:0pt;width:144pt;mso-position-horizontal-relative:page;mso-position-vertical-relative:page;z-index:251660288;mso-width-relative:page;mso-height-relative:page;" filled="f" stroked="t" coordsize="2880,0" o:allowincell="f" path="m0,0l2880,0e">
            <v:fill on="f" focussize="0,0"/>
            <v:stroke weight="0pt" color="#000000" miterlimit="0" joinstyle="bevel" endcap="square"/>
            <v:imagedata o:title=""/>
            <o:lock v:ext="edit"/>
          </v:shape>
        </w:pict>
      </w:r>
      <w:r>
        <w:rPr>
          <w:rFonts w:ascii="仿宋" w:hAnsi="仿宋" w:eastAsia="仿宋" w:cs="仿宋"/>
          <w:spacing w:val="-3"/>
          <w:sz w:val="31"/>
          <w:szCs w:val="31"/>
        </w:rPr>
        <w:t>存量建设用地，通过“三旧”改造</w:t>
      </w:r>
      <w:r>
        <w:rPr>
          <w:rFonts w:ascii="仿宋" w:hAnsi="仿宋" w:eastAsia="仿宋" w:cs="仿宋"/>
          <w:spacing w:val="-3"/>
          <w:position w:val="16"/>
          <w:sz w:val="16"/>
          <w:szCs w:val="16"/>
        </w:rPr>
        <w:t>3</w:t>
      </w:r>
      <w:r>
        <w:rPr>
          <w:rFonts w:ascii="仿宋" w:hAnsi="仿宋" w:eastAsia="仿宋" w:cs="仿宋"/>
          <w:spacing w:val="-3"/>
          <w:sz w:val="31"/>
          <w:szCs w:val="31"/>
        </w:rPr>
        <w:t>政策完善相关用地手续后，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满足一定条件的，可以适用协议出让政策。土地价格一般以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单宗或区片土地市场评估价为基础，综合考虑改造主体承担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的拆迁安置费用、移交给政府的公益性用地及物业等因素确</w:t>
      </w:r>
    </w:p>
    <w:p>
      <w:pPr>
        <w:spacing w:line="231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4"/>
          <w:sz w:val="31"/>
          <w:szCs w:val="31"/>
        </w:rPr>
        <w:t>定。</w:t>
      </w:r>
    </w:p>
    <w:p>
      <w:pPr>
        <w:spacing w:before="200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28" w:name="bookmark29"/>
      <w:bookmarkEnd w:id="28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09" w:line="350" w:lineRule="auto"/>
        <w:ind w:left="26" w:right="83" w:firstLine="64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通过旧改模式获取土地使用权时，房地产开发企业需履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行对原权利人的补偿义务，其会计处理因补偿方式</w:t>
      </w:r>
      <w:r>
        <w:rPr>
          <w:rFonts w:ascii="仿宋" w:hAnsi="仿宋" w:eastAsia="仿宋" w:cs="仿宋"/>
          <w:spacing w:val="8"/>
          <w:sz w:val="31"/>
          <w:szCs w:val="31"/>
        </w:rPr>
        <w:t>差异而有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所不同。通常情况下，补偿义务可以分为货币补偿</w:t>
      </w:r>
      <w:r>
        <w:rPr>
          <w:rFonts w:ascii="仿宋" w:hAnsi="仿宋" w:eastAsia="仿宋" w:cs="仿宋"/>
          <w:spacing w:val="8"/>
          <w:sz w:val="31"/>
          <w:szCs w:val="31"/>
        </w:rPr>
        <w:t>和实物补</w:t>
      </w:r>
    </w:p>
    <w:p>
      <w:pPr>
        <w:spacing w:line="222" w:lineRule="auto"/>
        <w:ind w:left="1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偿。</w:t>
      </w:r>
    </w:p>
    <w:p>
      <w:pPr>
        <w:spacing w:before="214" w:line="222" w:lineRule="auto"/>
        <w:ind w:left="692"/>
        <w:outlineLvl w:val="0"/>
        <w:rPr>
          <w:rFonts w:ascii="仿宋" w:hAnsi="仿宋" w:eastAsia="仿宋" w:cs="仿宋"/>
          <w:sz w:val="31"/>
          <w:szCs w:val="31"/>
        </w:rPr>
      </w:pPr>
      <w:bookmarkStart w:id="29" w:name="bookmark30"/>
      <w:bookmarkEnd w:id="29"/>
      <w:r>
        <w:rPr>
          <w:rFonts w:ascii="Times New Roman" w:hAnsi="Times New Roman" w:eastAsia="Times New Roman" w:cs="Times New Roman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.货币补偿。</w:t>
      </w:r>
    </w:p>
    <w:p>
      <w:pPr>
        <w:spacing w:before="217" w:line="350" w:lineRule="auto"/>
        <w:ind w:left="23" w:right="83" w:firstLine="681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旧改中的货币补偿，是指房地产开发企业依据《国有土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地上房屋征收与补偿条例》或集体土地拆迁安置协议，</w:t>
      </w:r>
      <w:r>
        <w:rPr>
          <w:rFonts w:ascii="仿宋" w:hAnsi="仿宋" w:eastAsia="仿宋" w:cs="仿宋"/>
          <w:spacing w:val="8"/>
          <w:sz w:val="31"/>
          <w:szCs w:val="31"/>
        </w:rPr>
        <w:t>以货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币形式向原产权人支付补偿款项。根据《企业产品成本</w:t>
      </w:r>
      <w:r>
        <w:rPr>
          <w:rFonts w:ascii="仿宋" w:hAnsi="仿宋" w:eastAsia="仿宋" w:cs="仿宋"/>
          <w:spacing w:val="8"/>
          <w:sz w:val="31"/>
          <w:szCs w:val="31"/>
        </w:rPr>
        <w:t>核算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制度（试行）》（财会〔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2013</w:t>
      </w:r>
      <w:r>
        <w:rPr>
          <w:rFonts w:ascii="仿宋" w:hAnsi="仿宋" w:eastAsia="仿宋" w:cs="仿宋"/>
          <w:spacing w:val="4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17</w:t>
      </w:r>
      <w:r>
        <w:rPr>
          <w:rFonts w:ascii="Times New Roman" w:hAnsi="Times New Roman" w:eastAsia="Times New Roman" w:cs="Times New Roman"/>
          <w:spacing w:val="41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号）第二十六条，该支出</w:t>
      </w:r>
    </w:p>
    <w:p>
      <w:pPr>
        <w:spacing w:line="222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属于直接土地成本范畴。</w:t>
      </w:r>
    </w:p>
    <w:p>
      <w:pPr>
        <w:spacing w:before="215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）实际支付拆迁补偿款。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借：预付账款</w:t>
      </w:r>
    </w:p>
    <w:p>
      <w:pPr>
        <w:spacing w:before="214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219" w:line="588" w:lineRule="exact"/>
        <w:ind w:right="84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15"/>
          <w:position w:val="20"/>
          <w:sz w:val="31"/>
          <w:szCs w:val="31"/>
        </w:rPr>
        <w:t>）取得土地使用权并支付地价（或根据权责发生制</w:t>
      </w:r>
    </w:p>
    <w:p>
      <w:pPr>
        <w:spacing w:line="223" w:lineRule="auto"/>
        <w:ind w:left="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确认应付款项）。</w:t>
      </w:r>
    </w:p>
    <w:p>
      <w:pPr>
        <w:pStyle w:val="34"/>
        <w:spacing w:line="241" w:lineRule="auto"/>
      </w:pPr>
    </w:p>
    <w:p>
      <w:pPr>
        <w:pStyle w:val="34"/>
        <w:spacing w:line="241" w:lineRule="auto"/>
      </w:pPr>
    </w:p>
    <w:p>
      <w:pPr>
        <w:pStyle w:val="34"/>
        <w:spacing w:line="242" w:lineRule="auto"/>
      </w:pPr>
    </w:p>
    <w:p>
      <w:pPr>
        <w:spacing w:before="78" w:line="200" w:lineRule="auto"/>
        <w:ind w:left="1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position w:val="6"/>
          <w:sz w:val="11"/>
          <w:szCs w:val="11"/>
        </w:rPr>
        <w:t xml:space="preserve">3   </w:t>
      </w:r>
      <w:r>
        <w:rPr>
          <w:rFonts w:ascii="Times New Roman" w:hAnsi="Times New Roman" w:eastAsia="Times New Roman" w:cs="Times New Roman"/>
          <w:sz w:val="18"/>
          <w:szCs w:val="18"/>
        </w:rPr>
        <w:t>“</w:t>
      </w:r>
      <w:r>
        <w:rPr>
          <w:rFonts w:ascii="微软雅黑" w:hAnsi="微软雅黑" w:eastAsia="微软雅黑" w:cs="微软雅黑"/>
          <w:sz w:val="18"/>
          <w:szCs w:val="18"/>
        </w:rPr>
        <w:t>三旧</w:t>
      </w:r>
      <w:r>
        <w:rPr>
          <w:rFonts w:ascii="Times New Roman" w:hAnsi="Times New Roman" w:eastAsia="Times New Roman" w:cs="Times New Roman"/>
          <w:sz w:val="18"/>
          <w:szCs w:val="18"/>
        </w:rPr>
        <w:t>”</w:t>
      </w:r>
      <w:r>
        <w:rPr>
          <w:rFonts w:ascii="微软雅黑" w:hAnsi="微软雅黑" w:eastAsia="微软雅黑" w:cs="微软雅黑"/>
          <w:sz w:val="18"/>
          <w:szCs w:val="18"/>
        </w:rPr>
        <w:t>改造：对符合条件的旧城镇、旧厂房、旧村庄用地进行再开发、复垦修复或者综合整治的活动。</w:t>
      </w:r>
    </w:p>
    <w:p>
      <w:pPr>
        <w:spacing w:line="200" w:lineRule="auto"/>
        <w:rPr>
          <w:rFonts w:ascii="微软雅黑" w:hAnsi="微软雅黑" w:eastAsia="微软雅黑" w:cs="微软雅黑"/>
          <w:sz w:val="18"/>
          <w:szCs w:val="18"/>
        </w:rPr>
        <w:sectPr>
          <w:footerReference r:id="rId30" w:type="default"/>
          <w:pgSz w:w="11906" w:h="16839"/>
          <w:pgMar w:top="1431" w:right="1715" w:bottom="887" w:left="1785" w:header="0" w:footer="725" w:gutter="0"/>
          <w:cols w:space="720" w:num="1"/>
        </w:sectPr>
      </w:pPr>
    </w:p>
    <w:p>
      <w:pPr>
        <w:spacing w:before="208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土地成本</w:t>
      </w:r>
    </w:p>
    <w:p>
      <w:pPr>
        <w:spacing w:before="214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贷：预付账款</w:t>
      </w:r>
    </w:p>
    <w:p>
      <w:pPr>
        <w:spacing w:before="1" w:line="219" w:lineRule="auto"/>
        <w:ind w:left="194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银行存款</w:t>
      </w:r>
    </w:p>
    <w:p>
      <w:pPr>
        <w:spacing w:before="219" w:line="223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应付账款</w:t>
      </w:r>
    </w:p>
    <w:p>
      <w:pPr>
        <w:spacing w:before="213" w:line="221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30" w:name="bookmark31"/>
      <w:bookmarkEnd w:id="30"/>
      <w:r>
        <w:rPr>
          <w:rFonts w:ascii="Times New Roman" w:hAnsi="Times New Roman" w:eastAsia="Times New Roman" w:cs="Times New Roman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.实物补偿。</w:t>
      </w:r>
    </w:p>
    <w:p>
      <w:pPr>
        <w:spacing w:before="219" w:line="350" w:lineRule="auto"/>
        <w:ind w:left="16" w:right="13" w:firstLine="66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实物补偿，是指不直接支付现金给原权利人，而是通过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提供新的房屋或特定面积的安置房来置换其原有旧房的补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偿方式。它是与货币补偿并列的一种主要补偿形式，核心是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</w:t>
      </w:r>
      <w:r>
        <w:rPr>
          <w:rFonts w:ascii="仿宋" w:hAnsi="仿宋" w:eastAsia="仿宋" w:cs="仿宋"/>
          <w:spacing w:val="-9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以房换房”。该补偿方式下，房地产开发企业以无偿或显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9"/>
          <w:sz w:val="31"/>
          <w:szCs w:val="31"/>
        </w:rPr>
        <w:t>著低于市场价格的对价，</w:t>
      </w:r>
      <w:r>
        <w:rPr>
          <w:rFonts w:ascii="仿宋" w:hAnsi="仿宋" w:eastAsia="仿宋" w:cs="仿宋"/>
          <w:spacing w:val="-7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9"/>
          <w:sz w:val="31"/>
          <w:szCs w:val="31"/>
        </w:rPr>
        <w:t>向原权利人转让回迁安置房的产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权。鉴于回迁安置事项在实务操作中通常涉及高度差异化的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拆迁补偿方案、多层次的产权置换条款及非标准化的履约条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件，其会计处理的关键在于对交易实质的判断，需要结合相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关拆迁补偿协议的具体约定和相关法律法规要求等因素进</w:t>
      </w:r>
    </w:p>
    <w:p>
      <w:pPr>
        <w:spacing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行综合分析。</w:t>
      </w:r>
    </w:p>
    <w:p>
      <w:pPr>
        <w:spacing w:before="218" w:line="350" w:lineRule="auto"/>
        <w:ind w:left="27" w:right="13" w:firstLine="63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考虑实物补偿的会计处理方式存在显著的个案特</w:t>
      </w:r>
      <w:r>
        <w:rPr>
          <w:rFonts w:ascii="仿宋" w:hAnsi="仿宋" w:eastAsia="仿宋" w:cs="仿宋"/>
          <w:spacing w:val="8"/>
          <w:sz w:val="31"/>
          <w:szCs w:val="31"/>
        </w:rPr>
        <w:t>性，本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手册仅阐述下述常规安置模式，对其提供会计</w:t>
      </w:r>
      <w:r>
        <w:rPr>
          <w:rFonts w:ascii="仿宋" w:hAnsi="仿宋" w:eastAsia="仿宋" w:cs="仿宋"/>
          <w:spacing w:val="8"/>
          <w:sz w:val="31"/>
          <w:szCs w:val="31"/>
        </w:rPr>
        <w:t>处理分析以供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参考。对于涉及特殊合同安排情形，企业应严格</w:t>
      </w:r>
      <w:r>
        <w:rPr>
          <w:rFonts w:ascii="仿宋" w:hAnsi="仿宋" w:eastAsia="仿宋" w:cs="仿宋"/>
          <w:spacing w:val="8"/>
          <w:sz w:val="31"/>
          <w:szCs w:val="31"/>
        </w:rPr>
        <w:t>遵循《企业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会计准则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——</w:t>
      </w:r>
      <w:r>
        <w:rPr>
          <w:rFonts w:ascii="仿宋" w:hAnsi="仿宋" w:eastAsia="仿宋" w:cs="仿宋"/>
          <w:spacing w:val="1"/>
          <w:sz w:val="31"/>
          <w:szCs w:val="31"/>
        </w:rPr>
        <w:t>基本准则》（财政部令第</w:t>
      </w:r>
      <w:r>
        <w:rPr>
          <w:rFonts w:ascii="仿宋" w:hAnsi="仿宋" w:eastAsia="仿宋" w:cs="仿宋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76</w:t>
      </w:r>
      <w:r>
        <w:rPr>
          <w:rFonts w:ascii="Times New Roman" w:hAnsi="Times New Roman" w:eastAsia="Times New Roman" w:cs="Times New Roman"/>
          <w:spacing w:val="31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号）第十六条“实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质重于形式”原则，穿透合同法律形式，依据经</w:t>
      </w:r>
      <w:r>
        <w:rPr>
          <w:rFonts w:ascii="仿宋" w:hAnsi="仿宋" w:eastAsia="仿宋" w:cs="仿宋"/>
          <w:spacing w:val="8"/>
          <w:sz w:val="31"/>
          <w:szCs w:val="31"/>
        </w:rPr>
        <w:t>济实质进行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判断，执行差异化会计处理。涉及重大特殊交易时，</w:t>
      </w:r>
      <w:r>
        <w:rPr>
          <w:rFonts w:ascii="仿宋" w:hAnsi="仿宋" w:eastAsia="仿宋" w:cs="仿宋"/>
          <w:spacing w:val="8"/>
          <w:sz w:val="31"/>
          <w:szCs w:val="31"/>
        </w:rPr>
        <w:t>建议开</w:t>
      </w:r>
    </w:p>
    <w:p>
      <w:pPr>
        <w:spacing w:before="1" w:line="220" w:lineRule="auto"/>
        <w:ind w:left="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展专项尽职调查，并咨询专业机构意见。</w:t>
      </w:r>
    </w:p>
    <w:p>
      <w:pPr>
        <w:spacing w:before="218" w:line="221" w:lineRule="auto"/>
        <w:ind w:right="13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本手册所称的</w:t>
      </w:r>
      <w:r>
        <w:rPr>
          <w:rFonts w:ascii="仿宋" w:hAnsi="仿宋" w:eastAsia="仿宋" w:cs="仿宋"/>
          <w:spacing w:val="-10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</w:t>
      </w:r>
      <w:r>
        <w:rPr>
          <w:rFonts w:ascii="仿宋" w:hAnsi="仿宋" w:eastAsia="仿宋" w:cs="仿宋"/>
          <w:spacing w:val="-1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常规安置模式”下的实物补偿，通常表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31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10" w:line="350" w:lineRule="auto"/>
        <w:ind w:left="29" w:right="152" w:firstLine="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现为房地产开发企业为取得原权利人拥有的土地使用权，承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诺在未来某一时点，以无偿或显著低于市场</w:t>
      </w:r>
      <w:r>
        <w:rPr>
          <w:rFonts w:ascii="仿宋" w:hAnsi="仿宋" w:eastAsia="仿宋" w:cs="仿宋"/>
          <w:spacing w:val="8"/>
          <w:sz w:val="31"/>
          <w:szCs w:val="31"/>
        </w:rPr>
        <w:t>价格的方式向原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权利人转让其后续配建的回迁安置房。</w:t>
      </w:r>
      <w:r>
        <w:rPr>
          <w:rFonts w:ascii="仿宋" w:hAnsi="仿宋" w:eastAsia="仿宋" w:cs="仿宋"/>
          <w:spacing w:val="-8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同时，房地产开发企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业通常无法自主决定回迁安置房的转让对象和收取的对价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金额，这些关键商业决策已被相关合同事先</w:t>
      </w:r>
      <w:r>
        <w:rPr>
          <w:rFonts w:ascii="仿宋" w:hAnsi="仿宋" w:eastAsia="仿宋" w:cs="仿宋"/>
          <w:spacing w:val="8"/>
          <w:sz w:val="31"/>
          <w:szCs w:val="31"/>
        </w:rPr>
        <w:t>严格限定。在这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种模式下，从经济业务实质来看，房地产开</w:t>
      </w:r>
      <w:r>
        <w:rPr>
          <w:rFonts w:ascii="仿宋" w:hAnsi="仿宋" w:eastAsia="仿宋" w:cs="仿宋"/>
          <w:spacing w:val="8"/>
          <w:sz w:val="31"/>
          <w:szCs w:val="31"/>
        </w:rPr>
        <w:t>发企业将回迁安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置房转让给原权利人，</w:t>
      </w:r>
      <w:r>
        <w:rPr>
          <w:rFonts w:ascii="仿宋" w:hAnsi="仿宋" w:eastAsia="仿宋" w:cs="仿宋"/>
          <w:spacing w:val="-8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目的是获取其持有的土地使</w:t>
      </w:r>
      <w:r>
        <w:rPr>
          <w:rFonts w:ascii="仿宋" w:hAnsi="仿宋" w:eastAsia="仿宋" w:cs="仿宋"/>
          <w:spacing w:val="5"/>
          <w:sz w:val="31"/>
          <w:szCs w:val="31"/>
        </w:rPr>
        <w:t>用权，与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货币补偿的区别主要在于补偿形式的不同。</w:t>
      </w:r>
      <w:r>
        <w:rPr>
          <w:rFonts w:ascii="仿宋" w:hAnsi="仿宋" w:eastAsia="仿宋" w:cs="仿宋"/>
          <w:spacing w:val="8"/>
          <w:sz w:val="31"/>
          <w:szCs w:val="31"/>
        </w:rPr>
        <w:t>根据《企业产品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成本核算制度（试行）》第二十六条，房地产开发</w:t>
      </w:r>
      <w:r>
        <w:rPr>
          <w:rFonts w:ascii="仿宋" w:hAnsi="仿宋" w:eastAsia="仿宋" w:cs="仿宋"/>
          <w:spacing w:val="8"/>
          <w:sz w:val="31"/>
          <w:szCs w:val="31"/>
        </w:rPr>
        <w:t>企业发生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的回迁房建造成本扣除收取的补价（如有</w:t>
      </w:r>
      <w:r>
        <w:rPr>
          <w:rFonts w:ascii="仿宋" w:hAnsi="仿宋" w:eastAsia="仿宋" w:cs="仿宋"/>
          <w:spacing w:val="19"/>
          <w:sz w:val="31"/>
          <w:szCs w:val="31"/>
        </w:rPr>
        <w:t>），</w:t>
      </w:r>
      <w:r>
        <w:rPr>
          <w:rFonts w:ascii="仿宋" w:hAnsi="仿宋" w:eastAsia="仿宋" w:cs="仿宋"/>
          <w:spacing w:val="8"/>
          <w:sz w:val="31"/>
          <w:szCs w:val="31"/>
        </w:rPr>
        <w:t>应计入土地成</w:t>
      </w:r>
    </w:p>
    <w:p>
      <w:pPr>
        <w:spacing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"/>
          <w:sz w:val="31"/>
          <w:szCs w:val="31"/>
        </w:rPr>
        <w:t>本。</w:t>
      </w:r>
    </w:p>
    <w:p>
      <w:pPr>
        <w:spacing w:before="217" w:line="350" w:lineRule="auto"/>
        <w:ind w:left="18" w:firstLine="66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实务中，有房地产开发企业对前述模式下是否应当适用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-10"/>
          <w:sz w:val="31"/>
          <w:szCs w:val="31"/>
        </w:rPr>
        <w:t>《企业会计准则第</w:t>
      </w:r>
      <w:r>
        <w:rPr>
          <w:rFonts w:ascii="仿宋" w:hAnsi="仿宋" w:eastAsia="仿宋" w:cs="仿宋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31"/>
          <w:szCs w:val="31"/>
        </w:rPr>
        <w:t>7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0"/>
          <w:sz w:val="31"/>
          <w:szCs w:val="31"/>
        </w:rPr>
        <w:t>号</w:t>
      </w:r>
      <w:r>
        <w:rPr>
          <w:rFonts w:ascii="Times New Roman" w:hAnsi="Times New Roman" w:eastAsia="Times New Roman" w:cs="Times New Roman"/>
          <w:spacing w:val="-1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0"/>
          <w:sz w:val="31"/>
          <w:szCs w:val="31"/>
        </w:rPr>
        <w:t>非货币性资产交换》（财会〔</w:t>
      </w:r>
      <w:r>
        <w:rPr>
          <w:rFonts w:ascii="Times New Roman" w:hAnsi="Times New Roman" w:eastAsia="Times New Roman" w:cs="Times New Roman"/>
          <w:spacing w:val="-10"/>
          <w:sz w:val="31"/>
          <w:szCs w:val="31"/>
        </w:rPr>
        <w:t>2019</w:t>
      </w:r>
      <w:r>
        <w:rPr>
          <w:rFonts w:ascii="仿宋" w:hAnsi="仿宋" w:eastAsia="仿宋" w:cs="仿宋"/>
          <w:spacing w:val="-10"/>
          <w:sz w:val="31"/>
          <w:szCs w:val="31"/>
        </w:rPr>
        <w:t>〕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8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号，</w:t>
      </w:r>
      <w:r>
        <w:rPr>
          <w:rFonts w:ascii="仿宋" w:hAnsi="仿宋" w:eastAsia="仿宋" w:cs="仿宋"/>
          <w:spacing w:val="-8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以下简称非货币性资产交换准则）进行会计处理存在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7"/>
          <w:sz w:val="31"/>
          <w:szCs w:val="31"/>
        </w:rPr>
        <w:t>困惑。该情形下，</w:t>
      </w:r>
      <w:r>
        <w:rPr>
          <w:rFonts w:ascii="仿宋" w:hAnsi="仿宋" w:eastAsia="仿宋" w:cs="仿宋"/>
          <w:spacing w:val="-9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由于房地产开发企业用于交</w:t>
      </w:r>
      <w:r>
        <w:rPr>
          <w:rFonts w:ascii="仿宋" w:hAnsi="仿宋" w:eastAsia="仿宋" w:cs="仿宋"/>
          <w:spacing w:val="6"/>
          <w:sz w:val="31"/>
          <w:szCs w:val="31"/>
        </w:rPr>
        <w:t>换的资产（回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迁安置房）在签订回迁安置协议时尚不存在，而《企业会计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5"/>
          <w:sz w:val="31"/>
          <w:szCs w:val="31"/>
        </w:rPr>
        <w:t>准则应用指南汇编</w:t>
      </w:r>
      <w:r>
        <w:rPr>
          <w:rFonts w:ascii="仿宋" w:hAnsi="仿宋" w:eastAsia="仿宋" w:cs="仿宋"/>
          <w:spacing w:val="-5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2024</w:t>
      </w:r>
      <w:r>
        <w:rPr>
          <w:rFonts w:ascii="仿宋" w:hAnsi="仿宋" w:eastAsia="仿宋" w:cs="仿宋"/>
          <w:spacing w:val="5"/>
          <w:sz w:val="31"/>
          <w:szCs w:val="31"/>
        </w:rPr>
        <w:t>》第八章非货币性资产交换“二、适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6"/>
          <w:sz w:val="31"/>
          <w:szCs w:val="31"/>
        </w:rPr>
        <w:t>用范围”</w:t>
      </w:r>
      <w:r>
        <w:rPr>
          <w:rFonts w:ascii="仿宋" w:hAnsi="仿宋" w:eastAsia="仿宋" w:cs="仿宋"/>
          <w:spacing w:val="-1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明确指出</w:t>
      </w:r>
      <w:r>
        <w:rPr>
          <w:rFonts w:ascii="仿宋" w:hAnsi="仿宋" w:eastAsia="仿宋" w:cs="仿宋"/>
          <w:spacing w:val="-10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“企业用于交换的资产目前尚不存在或尚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不属于本企业的，适用其他相关会计准则”，因此该交易不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属于非货币性资产交换准则规范的范围，不应当作为非货币</w:t>
      </w:r>
    </w:p>
    <w:p>
      <w:pPr>
        <w:spacing w:line="220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性资产交换进行会计处理。</w:t>
      </w:r>
    </w:p>
    <w:p>
      <w:pPr>
        <w:spacing w:before="218" w:line="588" w:lineRule="exact"/>
        <w:ind w:left="68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此外，还有房地产开发企业对前述模式下是否适用《企</w:t>
      </w:r>
    </w:p>
    <w:p>
      <w:pPr>
        <w:spacing w:line="222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业会计准则第</w:t>
      </w:r>
      <w:r>
        <w:rPr>
          <w:rFonts w:ascii="仿宋" w:hAnsi="仿宋" w:eastAsia="仿宋" w:cs="仿宋"/>
          <w:spacing w:val="-2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14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号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收入》（财会〔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2017</w:t>
      </w:r>
      <w:r>
        <w:rPr>
          <w:rFonts w:ascii="仿宋" w:hAnsi="仿宋" w:eastAsia="仿宋" w:cs="仿宋"/>
          <w:spacing w:val="2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22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号，</w:t>
      </w:r>
      <w:r>
        <w:rPr>
          <w:rFonts w:ascii="仿宋" w:hAnsi="仿宋" w:eastAsia="仿宋" w:cs="仿宋"/>
          <w:spacing w:val="-8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以下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32" w:type="default"/>
          <w:pgSz w:w="11906" w:h="16839"/>
          <w:pgMar w:top="1431" w:right="1647" w:bottom="887" w:left="1785" w:header="0" w:footer="725" w:gutter="0"/>
          <w:cols w:space="720" w:num="1"/>
        </w:sectPr>
      </w:pPr>
    </w:p>
    <w:p>
      <w:pPr>
        <w:spacing w:before="210" w:line="350" w:lineRule="auto"/>
        <w:ind w:left="19" w:right="13" w:firstLine="1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简称收入准则）进行会计处理存在困惑。解决这一困惑的关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键，在于判断房地产开发企业在整个交易中是作为自主销售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商品的主体，还是在履行一项为获取项目整体开发权而必须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承担的义务。在前述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“</w:t>
      </w:r>
      <w:r>
        <w:rPr>
          <w:rFonts w:ascii="仿宋" w:hAnsi="仿宋" w:eastAsia="仿宋" w:cs="仿宋"/>
          <w:spacing w:val="-1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常规安置模式”下，房地产开</w:t>
      </w:r>
      <w:r>
        <w:rPr>
          <w:rFonts w:ascii="仿宋" w:hAnsi="仿宋" w:eastAsia="仿宋" w:cs="仿宋"/>
          <w:spacing w:val="5"/>
          <w:sz w:val="31"/>
          <w:szCs w:val="31"/>
        </w:rPr>
        <w:t>发企业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建造回迁安置房的目的，是获取原权利人持有的土地使用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权，与其在日常活动中将商品房面向市场进行自主销售以获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取利润存在实质上的不同。</w:t>
      </w:r>
      <w:r>
        <w:rPr>
          <w:rFonts w:ascii="仿宋" w:hAnsi="仿宋" w:eastAsia="仿宋" w:cs="仿宋"/>
          <w:spacing w:val="-7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同时，企业不具备回迁安置房的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自主定价权或销售对象选择权，未主导该类房屋的推广或销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售过程。</w:t>
      </w:r>
      <w:r>
        <w:rPr>
          <w:rFonts w:ascii="仿宋" w:hAnsi="仿宋" w:eastAsia="仿宋" w:cs="仿宋"/>
          <w:spacing w:val="-7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因此，该模式下的回迁安置房转让（或补偿）协议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不是通常意义下收入准则所定义的</w:t>
      </w:r>
      <w:r>
        <w:rPr>
          <w:rFonts w:ascii="仿宋" w:hAnsi="仿宋" w:eastAsia="仿宋" w:cs="仿宋"/>
          <w:spacing w:val="-9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“与客户之间的合同”，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接收回迁安置房的原权利人也不是收入准则下</w:t>
      </w:r>
      <w:r>
        <w:rPr>
          <w:rFonts w:ascii="仿宋" w:hAnsi="仿宋" w:eastAsia="仿宋" w:cs="仿宋"/>
          <w:spacing w:val="4"/>
          <w:sz w:val="31"/>
          <w:szCs w:val="31"/>
        </w:rPr>
        <w:t>的</w:t>
      </w:r>
      <w:r>
        <w:rPr>
          <w:rFonts w:ascii="仿宋" w:hAnsi="仿宋" w:eastAsia="仿宋" w:cs="仿宋"/>
          <w:spacing w:val="-10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“客户”，</w:t>
      </w:r>
    </w:p>
    <w:p>
      <w:pPr>
        <w:spacing w:line="221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该交易不应当按照收入准则进行会计处理。</w:t>
      </w:r>
    </w:p>
    <w:p>
      <w:pPr>
        <w:spacing w:before="217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土地成本</w:t>
      </w:r>
    </w:p>
    <w:p>
      <w:pPr>
        <w:spacing w:before="166" w:line="41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"/>
          <w:sz w:val="31"/>
          <w:szCs w:val="31"/>
        </w:rPr>
        <w:t>贷：银行存款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/</w:t>
      </w:r>
      <w:r>
        <w:rPr>
          <w:rFonts w:ascii="仿宋" w:hAnsi="仿宋" w:eastAsia="仿宋" w:cs="仿宋"/>
          <w:spacing w:val="7"/>
          <w:position w:val="2"/>
          <w:sz w:val="31"/>
          <w:szCs w:val="31"/>
        </w:rPr>
        <w:t>应付账款等</w:t>
      </w:r>
    </w:p>
    <w:p>
      <w:pPr>
        <w:spacing w:before="218" w:line="350" w:lineRule="auto"/>
        <w:ind w:left="23" w:right="13" w:firstLine="635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"/>
          <w:sz w:val="31"/>
          <w:szCs w:val="31"/>
        </w:rPr>
        <w:t>【例</w:t>
      </w:r>
      <w:r>
        <w:rPr>
          <w:rFonts w:ascii="楷体" w:hAnsi="楷体" w:eastAsia="楷体" w:cs="楷体"/>
          <w:spacing w:val="-5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2</w:t>
      </w:r>
      <w:r>
        <w:rPr>
          <w:rFonts w:ascii="楷体" w:hAnsi="楷体" w:eastAsia="楷体" w:cs="楷体"/>
          <w:spacing w:val="1"/>
          <w:sz w:val="31"/>
          <w:szCs w:val="31"/>
        </w:rPr>
        <w:t>】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2×22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年</w:t>
      </w:r>
      <w:r>
        <w:rPr>
          <w:rFonts w:ascii="楷体" w:hAnsi="楷体" w:eastAsia="楷体" w:cs="楷体"/>
          <w:spacing w:val="-2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40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月</w:t>
      </w:r>
      <w:r>
        <w:rPr>
          <w:rFonts w:ascii="楷体" w:hAnsi="楷体" w:eastAsia="楷体" w:cs="楷体"/>
          <w:spacing w:val="-3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1"/>
          <w:sz w:val="31"/>
          <w:szCs w:val="31"/>
        </w:rPr>
        <w:t>日，</w:t>
      </w:r>
      <w:r>
        <w:rPr>
          <w:rFonts w:ascii="楷体" w:hAnsi="楷体" w:eastAsia="楷体" w:cs="楷体"/>
          <w:spacing w:val="-8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甲企业与某农村集体经济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组织签订协议，计划对一块农村集体用地进行改造并开发建</w:t>
      </w:r>
    </w:p>
    <w:p>
      <w:pPr>
        <w:spacing w:before="1" w:line="216" w:lineRule="auto"/>
        <w:ind w:left="1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设商品房，支付前期拆迁补偿费用</w:t>
      </w:r>
      <w:r>
        <w:rPr>
          <w:rFonts w:ascii="楷体" w:hAnsi="楷体" w:eastAsia="楷体" w:cs="楷体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2 000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万元。</w:t>
      </w:r>
    </w:p>
    <w:p>
      <w:pPr>
        <w:spacing w:before="226" w:line="350" w:lineRule="auto"/>
        <w:ind w:left="20" w:right="13" w:firstLine="641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 xml:space="preserve">×22 </w:t>
      </w:r>
      <w:r>
        <w:rPr>
          <w:rFonts w:ascii="楷体" w:hAnsi="楷体" w:eastAsia="楷体" w:cs="楷体"/>
          <w:spacing w:val="-3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 xml:space="preserve">15  </w:t>
      </w:r>
      <w:r>
        <w:rPr>
          <w:rFonts w:ascii="楷体" w:hAnsi="楷体" w:eastAsia="楷体" w:cs="楷体"/>
          <w:spacing w:val="-3"/>
          <w:sz w:val="31"/>
          <w:szCs w:val="31"/>
        </w:rPr>
        <w:t>日，甲企业取得该</w:t>
      </w:r>
      <w:r>
        <w:rPr>
          <w:rFonts w:ascii="楷体" w:hAnsi="楷体" w:eastAsia="楷体" w:cs="楷体"/>
          <w:spacing w:val="-4"/>
          <w:sz w:val="31"/>
          <w:szCs w:val="31"/>
        </w:rPr>
        <w:t>地块土地使用权并支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付土地协议转让价款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6 000</w:t>
      </w:r>
      <w:r>
        <w:rPr>
          <w:rFonts w:ascii="Times New Roman" w:hAnsi="Times New Roman" w:eastAsia="Times New Roman" w:cs="Times New Roman"/>
          <w:spacing w:val="31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万元。该项目占地面积</w:t>
      </w:r>
      <w:r>
        <w:rPr>
          <w:rFonts w:ascii="楷体" w:hAnsi="楷体" w:eastAsia="楷体" w:cs="楷体"/>
          <w:spacing w:val="-6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万</w:t>
      </w:r>
      <w:r>
        <w:rPr>
          <w:rFonts w:ascii="楷体" w:hAnsi="楷体" w:eastAsia="楷体" w:cs="楷体"/>
          <w:spacing w:val="7"/>
          <w:sz w:val="31"/>
          <w:szCs w:val="31"/>
        </w:rPr>
        <w:t>平方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米，计划建造建筑面积</w:t>
      </w:r>
      <w:r>
        <w:rPr>
          <w:rFonts w:ascii="楷体" w:hAnsi="楷体" w:eastAsia="楷体" w:cs="楷体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26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万平方米住宅，其中，包括在指定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0"/>
          <w:sz w:val="31"/>
          <w:szCs w:val="31"/>
        </w:rPr>
        <w:t>区域配建</w:t>
      </w:r>
      <w:r>
        <w:rPr>
          <w:rFonts w:ascii="楷体" w:hAnsi="楷体" w:eastAsia="楷体" w:cs="楷体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 xml:space="preserve">4 000 </w:t>
      </w:r>
      <w:r>
        <w:rPr>
          <w:rFonts w:ascii="楷体" w:hAnsi="楷体" w:eastAsia="楷体" w:cs="楷体"/>
          <w:spacing w:val="10"/>
          <w:sz w:val="31"/>
          <w:szCs w:val="31"/>
        </w:rPr>
        <w:t>平方米回迁安置房，回迁安置房建成后移交</w:t>
      </w:r>
    </w:p>
    <w:p>
      <w:pPr>
        <w:spacing w:before="1" w:line="216" w:lineRule="auto"/>
        <w:ind w:left="6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当地拆迁办，剩余</w:t>
      </w:r>
      <w:r>
        <w:rPr>
          <w:rFonts w:ascii="楷体" w:hAnsi="楷体" w:eastAsia="楷体" w:cs="楷体"/>
          <w:spacing w:val="-5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4.6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万平方米商品房可以对外出售，无其</w:t>
      </w:r>
    </w:p>
    <w:p>
      <w:pPr>
        <w:spacing w:line="216" w:lineRule="auto"/>
        <w:rPr>
          <w:rFonts w:ascii="楷体" w:hAnsi="楷体" w:eastAsia="楷体" w:cs="楷体"/>
          <w:sz w:val="31"/>
          <w:szCs w:val="31"/>
        </w:rPr>
        <w:sectPr>
          <w:footerReference r:id="rId33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230" w:lineRule="auto"/>
        <w:ind w:left="1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他配建业态。</w:t>
      </w:r>
    </w:p>
    <w:p>
      <w:pPr>
        <w:spacing w:before="201" w:line="350" w:lineRule="auto"/>
        <w:ind w:left="17" w:right="313" w:firstLine="643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3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 xml:space="preserve">×24 </w:t>
      </w:r>
      <w:r>
        <w:rPr>
          <w:rFonts w:ascii="楷体" w:hAnsi="楷体" w:eastAsia="楷体" w:cs="楷体"/>
          <w:spacing w:val="-3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"/>
          <w:sz w:val="31"/>
          <w:szCs w:val="31"/>
        </w:rPr>
        <w:t>月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 xml:space="preserve">31  </w:t>
      </w:r>
      <w:r>
        <w:rPr>
          <w:rFonts w:ascii="楷体" w:hAnsi="楷体" w:eastAsia="楷体" w:cs="楷体"/>
          <w:spacing w:val="-3"/>
          <w:sz w:val="31"/>
          <w:szCs w:val="31"/>
        </w:rPr>
        <w:t>日，项目整体达到预定可销售状态，满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0"/>
          <w:sz w:val="31"/>
          <w:szCs w:val="31"/>
        </w:rPr>
        <w:t>足交付条件，全项目累计发生建造成本</w:t>
      </w:r>
      <w:r>
        <w:rPr>
          <w:rFonts w:ascii="楷体" w:hAnsi="楷体" w:eastAsia="楷体" w:cs="楷体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1.2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亿元，其中，为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建造回迁房支出成本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800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万元，不考虑相关税费及其</w:t>
      </w:r>
      <w:r>
        <w:rPr>
          <w:rFonts w:ascii="楷体" w:hAnsi="楷体" w:eastAsia="楷体" w:cs="楷体"/>
          <w:spacing w:val="6"/>
          <w:sz w:val="31"/>
          <w:szCs w:val="31"/>
        </w:rPr>
        <w:t>他因素</w:t>
      </w:r>
    </w:p>
    <w:p>
      <w:pPr>
        <w:spacing w:before="1" w:line="219" w:lineRule="auto"/>
        <w:ind w:left="2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影响。</w:t>
      </w:r>
    </w:p>
    <w:p>
      <w:pPr>
        <w:spacing w:before="219" w:line="223" w:lineRule="auto"/>
        <w:ind w:left="7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甲企业的会计分录如下：</w:t>
      </w:r>
    </w:p>
    <w:p>
      <w:pPr>
        <w:spacing w:before="212" w:line="217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1</w:t>
      </w:r>
      <w:r>
        <w:rPr>
          <w:rFonts w:ascii="楷体" w:hAnsi="楷体" w:eastAsia="楷体" w:cs="楷体"/>
          <w:spacing w:val="-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2×22 </w:t>
      </w:r>
      <w:r>
        <w:rPr>
          <w:rFonts w:ascii="楷体" w:hAnsi="楷体" w:eastAsia="楷体" w:cs="楷体"/>
          <w:spacing w:val="-1"/>
          <w:sz w:val="31"/>
          <w:szCs w:val="31"/>
        </w:rPr>
        <w:t>年</w:t>
      </w:r>
      <w:r>
        <w:rPr>
          <w:rFonts w:ascii="楷体" w:hAnsi="楷体" w:eastAsia="楷体" w:cs="楷体"/>
          <w:spacing w:val="-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月</w:t>
      </w:r>
      <w:r>
        <w:rPr>
          <w:rFonts w:ascii="楷体" w:hAnsi="楷体" w:eastAsia="楷体" w:cs="楷体"/>
          <w:spacing w:val="-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1"/>
          <w:sz w:val="31"/>
          <w:szCs w:val="31"/>
        </w:rPr>
        <w:t>日，支付拆迁补偿费用。</w:t>
      </w:r>
    </w:p>
    <w:p>
      <w:pPr>
        <w:spacing w:before="225" w:line="350" w:lineRule="auto"/>
        <w:ind w:left="19" w:firstLine="64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本例中，支付拆迁补偿费时，甲企业尚未取得土地使用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</w:t>
      </w:r>
      <w:r>
        <w:rPr>
          <w:rFonts w:ascii="楷体" w:hAnsi="楷体" w:eastAsia="楷体" w:cs="楷体"/>
          <w:spacing w:val="9"/>
          <w:sz w:val="31"/>
          <w:szCs w:val="31"/>
        </w:rPr>
        <w:t>权，支付的拆迁补偿费作为预付土地成本，计入“预付账款”</w:t>
      </w:r>
    </w:p>
    <w:p>
      <w:pPr>
        <w:spacing w:before="1" w:line="223" w:lineRule="auto"/>
        <w:ind w:left="2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"/>
          <w:sz w:val="31"/>
          <w:szCs w:val="31"/>
        </w:rPr>
        <w:t>科目。</w:t>
      </w:r>
    </w:p>
    <w:p>
      <w:pPr>
        <w:spacing w:before="212" w:line="224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借：预付账款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12" w:line="223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贷：银行存款                 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14" w:line="588" w:lineRule="exact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"/>
          <w:position w:val="2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2"/>
          <w:position w:val="21"/>
          <w:sz w:val="31"/>
          <w:szCs w:val="31"/>
        </w:rPr>
        <w:t>2</w:t>
      </w:r>
      <w:r>
        <w:rPr>
          <w:rFonts w:ascii="楷体" w:hAnsi="楷体" w:eastAsia="楷体" w:cs="楷体"/>
          <w:spacing w:val="2"/>
          <w:position w:val="2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2"/>
          <w:position w:val="21"/>
          <w:sz w:val="31"/>
          <w:szCs w:val="31"/>
        </w:rPr>
        <w:t xml:space="preserve">2×22 </w:t>
      </w:r>
      <w:r>
        <w:rPr>
          <w:rFonts w:ascii="楷体" w:hAnsi="楷体" w:eastAsia="楷体" w:cs="楷体"/>
          <w:spacing w:val="2"/>
          <w:position w:val="21"/>
          <w:sz w:val="31"/>
          <w:szCs w:val="31"/>
        </w:rPr>
        <w:t>年</w:t>
      </w:r>
      <w:r>
        <w:rPr>
          <w:rFonts w:ascii="楷体" w:hAnsi="楷体" w:eastAsia="楷体" w:cs="楷体"/>
          <w:spacing w:val="-20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21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6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position w:val="21"/>
          <w:sz w:val="31"/>
          <w:szCs w:val="31"/>
        </w:rPr>
        <w:t>月</w:t>
      </w:r>
      <w:r>
        <w:rPr>
          <w:rFonts w:ascii="楷体" w:hAnsi="楷体" w:eastAsia="楷体" w:cs="楷体"/>
          <w:spacing w:val="-34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21"/>
          <w:sz w:val="31"/>
          <w:szCs w:val="31"/>
        </w:rPr>
        <w:t xml:space="preserve">15  </w:t>
      </w:r>
      <w:r>
        <w:rPr>
          <w:rFonts w:ascii="楷体" w:hAnsi="楷体" w:eastAsia="楷体" w:cs="楷体"/>
          <w:spacing w:val="2"/>
          <w:position w:val="21"/>
          <w:sz w:val="31"/>
          <w:szCs w:val="31"/>
        </w:rPr>
        <w:t>日，取得土地使用权并支付剩余</w:t>
      </w:r>
    </w:p>
    <w:p>
      <w:pPr>
        <w:spacing w:line="226" w:lineRule="auto"/>
        <w:ind w:left="3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土地转让价款。</w:t>
      </w:r>
    </w:p>
    <w:p>
      <w:pPr>
        <w:spacing w:before="208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土地成本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80 000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000</w:t>
      </w:r>
    </w:p>
    <w:p>
      <w:pPr>
        <w:spacing w:before="215" w:line="225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贷：预付账款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20 000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11" w:line="223" w:lineRule="auto"/>
        <w:ind w:left="193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银行存款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60 000</w:t>
      </w:r>
      <w:r>
        <w:rPr>
          <w:rFonts w:ascii="Times New Roman" w:hAnsi="Times New Roman" w:eastAsia="Times New Roman" w:cs="Times New Roman"/>
          <w:spacing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000</w:t>
      </w:r>
    </w:p>
    <w:p>
      <w:pPr>
        <w:spacing w:before="213" w:line="222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楷体" w:hAnsi="楷体" w:eastAsia="楷体" w:cs="楷体"/>
          <w:spacing w:val="8"/>
          <w:sz w:val="31"/>
          <w:szCs w:val="31"/>
        </w:rPr>
        <w:t>）实际发生建造成本。</w:t>
      </w:r>
    </w:p>
    <w:p>
      <w:pPr>
        <w:spacing w:before="215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土地成本 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8 000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000</w:t>
      </w:r>
    </w:p>
    <w:p>
      <w:pPr>
        <w:spacing w:before="215" w:line="222" w:lineRule="auto"/>
        <w:ind w:left="2572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——</w:t>
      </w:r>
      <w:r>
        <w:rPr>
          <w:rFonts w:ascii="楷体" w:hAnsi="楷体" w:eastAsia="楷体" w:cs="楷体"/>
          <w:spacing w:val="2"/>
          <w:sz w:val="31"/>
          <w:szCs w:val="31"/>
        </w:rPr>
        <w:t>建设成本</w:t>
      </w:r>
      <w:r>
        <w:rPr>
          <w:rFonts w:ascii="楷体" w:hAnsi="楷体" w:eastAsia="楷体" w:cs="楷体"/>
          <w:spacing w:val="9"/>
          <w:sz w:val="31"/>
          <w:szCs w:val="31"/>
        </w:rPr>
        <w:t xml:space="preserve">         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112 000</w:t>
      </w:r>
      <w:r>
        <w:rPr>
          <w:rFonts w:ascii="Times New Roman" w:hAnsi="Times New Roman" w:eastAsia="Times New Roman" w:cs="Times New Roman"/>
          <w:spacing w:val="2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000</w:t>
      </w:r>
    </w:p>
    <w:p>
      <w:pPr>
        <w:spacing w:before="168" w:line="418" w:lineRule="exact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position w:val="2"/>
          <w:sz w:val="31"/>
          <w:szCs w:val="31"/>
        </w:rPr>
        <w:t>贷：银行存款</w:t>
      </w:r>
      <w:r>
        <w:rPr>
          <w:rFonts w:ascii="Times New Roman" w:hAnsi="Times New Roman" w:eastAsia="Times New Roman" w:cs="Times New Roman"/>
          <w:spacing w:val="4"/>
          <w:position w:val="2"/>
          <w:sz w:val="31"/>
          <w:szCs w:val="31"/>
        </w:rPr>
        <w:t>/</w:t>
      </w:r>
      <w:r>
        <w:rPr>
          <w:rFonts w:ascii="楷体" w:hAnsi="楷体" w:eastAsia="楷体" w:cs="楷体"/>
          <w:spacing w:val="4"/>
          <w:position w:val="2"/>
          <w:sz w:val="31"/>
          <w:szCs w:val="31"/>
        </w:rPr>
        <w:t>应付账款等</w:t>
      </w:r>
      <w:r>
        <w:rPr>
          <w:rFonts w:ascii="楷体" w:hAnsi="楷体" w:eastAsia="楷体" w:cs="楷体"/>
          <w:spacing w:val="9"/>
          <w:position w:val="2"/>
          <w:sz w:val="31"/>
          <w:szCs w:val="31"/>
        </w:rPr>
        <w:t xml:space="preserve">           </w:t>
      </w:r>
      <w:r>
        <w:rPr>
          <w:rFonts w:ascii="Times New Roman" w:hAnsi="Times New Roman" w:eastAsia="Times New Roman" w:cs="Times New Roman"/>
          <w:spacing w:val="4"/>
          <w:position w:val="2"/>
          <w:sz w:val="31"/>
          <w:szCs w:val="31"/>
        </w:rPr>
        <w:t>120 000 000</w:t>
      </w:r>
    </w:p>
    <w:p>
      <w:pPr>
        <w:spacing w:before="218" w:line="588" w:lineRule="exact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position w:val="2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3"/>
          <w:position w:val="21"/>
          <w:sz w:val="31"/>
          <w:szCs w:val="31"/>
        </w:rPr>
        <w:t>4</w:t>
      </w:r>
      <w:r>
        <w:rPr>
          <w:rFonts w:ascii="楷体" w:hAnsi="楷体" w:eastAsia="楷体" w:cs="楷体"/>
          <w:spacing w:val="3"/>
          <w:position w:val="2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3"/>
          <w:position w:val="21"/>
          <w:sz w:val="31"/>
          <w:szCs w:val="31"/>
        </w:rPr>
        <w:t xml:space="preserve">2×24 </w:t>
      </w:r>
      <w:r>
        <w:rPr>
          <w:rFonts w:ascii="楷体" w:hAnsi="楷体" w:eastAsia="楷体" w:cs="楷体"/>
          <w:spacing w:val="3"/>
          <w:position w:val="21"/>
          <w:sz w:val="31"/>
          <w:szCs w:val="31"/>
        </w:rPr>
        <w:t>年</w:t>
      </w:r>
      <w:r>
        <w:rPr>
          <w:rFonts w:ascii="楷体" w:hAnsi="楷体" w:eastAsia="楷体" w:cs="楷体"/>
          <w:spacing w:val="-26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21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6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position w:val="21"/>
          <w:sz w:val="31"/>
          <w:szCs w:val="31"/>
        </w:rPr>
        <w:t>月</w:t>
      </w:r>
      <w:r>
        <w:rPr>
          <w:rFonts w:ascii="楷体" w:hAnsi="楷体" w:eastAsia="楷体" w:cs="楷体"/>
          <w:spacing w:val="-58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21"/>
          <w:sz w:val="31"/>
          <w:szCs w:val="31"/>
        </w:rPr>
        <w:t xml:space="preserve">31  </w:t>
      </w:r>
      <w:r>
        <w:rPr>
          <w:rFonts w:ascii="楷体" w:hAnsi="楷体" w:eastAsia="楷体" w:cs="楷体"/>
          <w:spacing w:val="3"/>
          <w:position w:val="21"/>
          <w:sz w:val="31"/>
          <w:szCs w:val="31"/>
        </w:rPr>
        <w:t>日，商品房建成达到预定可销售</w:t>
      </w:r>
    </w:p>
    <w:p>
      <w:pPr>
        <w:spacing w:before="1" w:line="227" w:lineRule="auto"/>
        <w:ind w:left="23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状态。</w:t>
      </w:r>
    </w:p>
    <w:p>
      <w:pPr>
        <w:spacing w:line="227" w:lineRule="auto"/>
        <w:rPr>
          <w:rFonts w:ascii="楷体" w:hAnsi="楷体" w:eastAsia="楷体" w:cs="楷体"/>
          <w:sz w:val="31"/>
          <w:szCs w:val="31"/>
        </w:rPr>
        <w:sectPr>
          <w:footerReference r:id="rId34" w:type="default"/>
          <w:pgSz w:w="11906" w:h="16839"/>
          <w:pgMar w:top="1431" w:right="1486" w:bottom="887" w:left="1785" w:header="0" w:footer="725" w:gutter="0"/>
          <w:cols w:space="720" w:num="1"/>
        </w:sectPr>
      </w:pPr>
    </w:p>
    <w:p>
      <w:pPr>
        <w:spacing w:before="206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借：开发产品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商品房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200 000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18" w:line="222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贷：开发成本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200 000 000</w:t>
      </w:r>
    </w:p>
    <w:p>
      <w:pPr>
        <w:spacing w:before="214" w:line="226" w:lineRule="auto"/>
        <w:ind w:left="67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五、其他方式取得土地使用权</w:t>
      </w:r>
    </w:p>
    <w:p>
      <w:pPr>
        <w:spacing w:before="210" w:line="223" w:lineRule="auto"/>
        <w:ind w:left="659"/>
        <w:rPr>
          <w:rFonts w:ascii="仿宋" w:hAnsi="仿宋" w:eastAsia="仿宋" w:cs="仿宋"/>
          <w:sz w:val="31"/>
          <w:szCs w:val="31"/>
        </w:rPr>
      </w:pPr>
      <w:bookmarkStart w:id="31" w:name="bookmark33"/>
      <w:bookmarkEnd w:id="31"/>
      <w:bookmarkStart w:id="32" w:name="bookmark32"/>
      <w:bookmarkEnd w:id="32"/>
      <w:r>
        <w:rPr>
          <w:rFonts w:ascii="仿宋" w:hAnsi="仿宋" w:eastAsia="仿宋" w:cs="仿宋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仿宋" w:hAnsi="仿宋" w:eastAsia="仿宋" w:cs="仿宋"/>
          <w:spacing w:val="-7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3" w:line="350" w:lineRule="auto"/>
        <w:ind w:left="32" w:right="72" w:firstLine="65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除上述常见方式外，房地产开发企业还可能通过非</w:t>
      </w:r>
      <w:r>
        <w:rPr>
          <w:rFonts w:ascii="仿宋" w:hAnsi="仿宋" w:eastAsia="仿宋" w:cs="仿宋"/>
          <w:spacing w:val="7"/>
          <w:sz w:val="31"/>
          <w:szCs w:val="31"/>
        </w:rPr>
        <w:t>货币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性资产交换、债务重组、政府补助等其他方式取得土地使用</w:t>
      </w:r>
    </w:p>
    <w:p>
      <w:pPr>
        <w:spacing w:before="1" w:line="222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6"/>
          <w:sz w:val="31"/>
          <w:szCs w:val="31"/>
        </w:rPr>
        <w:t>权。</w:t>
      </w:r>
    </w:p>
    <w:p>
      <w:pPr>
        <w:spacing w:before="215" w:line="222" w:lineRule="auto"/>
        <w:ind w:left="659"/>
        <w:rPr>
          <w:rFonts w:ascii="仿宋" w:hAnsi="仿宋" w:eastAsia="仿宋" w:cs="仿宋"/>
          <w:sz w:val="31"/>
          <w:szCs w:val="31"/>
        </w:rPr>
      </w:pPr>
      <w:bookmarkStart w:id="33" w:name="bookmark34"/>
      <w:bookmarkEnd w:id="33"/>
      <w:r>
        <w:rPr>
          <w:rFonts w:ascii="仿宋" w:hAnsi="仿宋" w:eastAsia="仿宋" w:cs="仿宋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仿宋" w:hAnsi="仿宋" w:eastAsia="仿宋" w:cs="仿宋"/>
          <w:spacing w:val="-7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17" w:line="350" w:lineRule="auto"/>
        <w:ind w:left="22" w:firstLine="65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通过其他方式取得土地使用权，应当在符合存货准则中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关于存货的定义和确认条件时予以确认，入账价值则应根据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相关的准则规定予以确定。通过非货币性资产交换取得的土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地使用权，应当按照非货币性资产交换准则确定入账价值；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通过债务重组取得的土地使用权，应当按照《企业会计准则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6"/>
          <w:sz w:val="31"/>
          <w:szCs w:val="31"/>
        </w:rPr>
        <w:t>第</w:t>
      </w:r>
      <w:r>
        <w:rPr>
          <w:rFonts w:ascii="仿宋" w:hAnsi="仿宋" w:eastAsia="仿宋" w:cs="仿宋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6"/>
          <w:sz w:val="31"/>
          <w:szCs w:val="31"/>
        </w:rPr>
        <w:t>号</w:t>
      </w:r>
      <w:r>
        <w:rPr>
          <w:rFonts w:ascii="Times New Roman" w:hAnsi="Times New Roman" w:eastAsia="Times New Roman" w:cs="Times New Roman"/>
          <w:spacing w:val="-6"/>
          <w:sz w:val="31"/>
          <w:szCs w:val="31"/>
        </w:rPr>
        <w:t>——</w:t>
      </w:r>
      <w:r>
        <w:rPr>
          <w:rFonts w:ascii="仿宋" w:hAnsi="仿宋" w:eastAsia="仿宋" w:cs="仿宋"/>
          <w:spacing w:val="-6"/>
          <w:sz w:val="31"/>
          <w:szCs w:val="31"/>
        </w:rPr>
        <w:t>债务重组》（财会〔</w:t>
      </w:r>
      <w:r>
        <w:rPr>
          <w:rFonts w:ascii="Times New Roman" w:hAnsi="Times New Roman" w:eastAsia="Times New Roman" w:cs="Times New Roman"/>
          <w:spacing w:val="-6"/>
          <w:sz w:val="31"/>
          <w:szCs w:val="31"/>
        </w:rPr>
        <w:t>2019</w:t>
      </w:r>
      <w:r>
        <w:rPr>
          <w:rFonts w:ascii="仿宋" w:hAnsi="仿宋" w:eastAsia="仿宋" w:cs="仿宋"/>
          <w:spacing w:val="-6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-6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6"/>
          <w:sz w:val="31"/>
          <w:szCs w:val="31"/>
        </w:rPr>
        <w:t>号）确定入账价值；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通过政府补助取得的土地使用权，应当按照《企业会计准则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第</w:t>
      </w:r>
      <w:r>
        <w:rPr>
          <w:rFonts w:ascii="仿宋" w:hAnsi="仿宋" w:eastAsia="仿宋" w:cs="仿宋"/>
          <w:spacing w:val="-2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16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号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政府补助》（财会〔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2017</w:t>
      </w:r>
      <w:r>
        <w:rPr>
          <w:rFonts w:ascii="仿宋" w:hAnsi="仿宋" w:eastAsia="仿宋" w:cs="仿宋"/>
          <w:spacing w:val="6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15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号）确定入账价</w:t>
      </w:r>
    </w:p>
    <w:p>
      <w:pPr>
        <w:spacing w:line="223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"/>
          <w:sz w:val="31"/>
          <w:szCs w:val="31"/>
        </w:rPr>
        <w:t>值。</w:t>
      </w:r>
    </w:p>
    <w:p>
      <w:pPr>
        <w:spacing w:before="209" w:line="345" w:lineRule="auto"/>
        <w:ind w:left="18" w:right="72" w:firstLine="64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【例</w:t>
      </w:r>
      <w:r>
        <w:rPr>
          <w:rFonts w:ascii="楷体" w:hAnsi="楷体" w:eastAsia="楷体" w:cs="楷体"/>
          <w:spacing w:val="-4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楷体" w:hAnsi="楷体" w:eastAsia="楷体" w:cs="楷体"/>
          <w:spacing w:val="8"/>
          <w:sz w:val="31"/>
          <w:szCs w:val="31"/>
        </w:rPr>
        <w:t>】</w:t>
      </w:r>
      <w:r>
        <w:rPr>
          <w:rFonts w:ascii="楷体" w:hAnsi="楷体" w:eastAsia="楷体" w:cs="楷体"/>
          <w:spacing w:val="-8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甲企业为增值税一般纳税人，从事房地产开发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业务，以其一栋原值</w:t>
      </w:r>
      <w:r>
        <w:rPr>
          <w:rFonts w:ascii="楷体" w:hAnsi="楷体" w:eastAsia="楷体" w:cs="楷体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8 </w:t>
      </w:r>
      <w:r>
        <w:rPr>
          <w:rFonts w:ascii="楷体" w:hAnsi="楷体" w:eastAsia="楷体" w:cs="楷体"/>
          <w:spacing w:val="5"/>
          <w:sz w:val="31"/>
          <w:szCs w:val="31"/>
        </w:rPr>
        <w:t>亿元、</w:t>
      </w:r>
      <w:r>
        <w:rPr>
          <w:rFonts w:ascii="楷体" w:hAnsi="楷体" w:eastAsia="楷体" w:cs="楷体"/>
          <w:spacing w:val="-9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累计折旧</w:t>
      </w:r>
      <w:r>
        <w:rPr>
          <w:rFonts w:ascii="楷体" w:hAnsi="楷体" w:eastAsia="楷体" w:cs="楷体"/>
          <w:spacing w:val="-6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2 </w:t>
      </w:r>
      <w:r>
        <w:rPr>
          <w:rFonts w:ascii="楷体" w:hAnsi="楷体" w:eastAsia="楷体" w:cs="楷体"/>
          <w:spacing w:val="5"/>
          <w:sz w:val="31"/>
          <w:szCs w:val="31"/>
        </w:rPr>
        <w:t>亿元的自用办公楼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（作为固定资产核算）与乙企业（增值税一般纳税人）换入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一块土地使用权，双方于交换当日完成产权登记并收到对方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开具的增值税专用发票。经评估，固定资产公允价值为</w:t>
      </w:r>
      <w:r>
        <w:rPr>
          <w:rFonts w:ascii="楷体" w:hAnsi="楷体" w:eastAsia="楷体" w:cs="楷体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7 </w:t>
      </w:r>
      <w:r>
        <w:rPr>
          <w:rFonts w:ascii="楷体" w:hAnsi="楷体" w:eastAsia="楷体" w:cs="楷体"/>
          <w:spacing w:val="8"/>
          <w:sz w:val="31"/>
          <w:szCs w:val="31"/>
        </w:rPr>
        <w:t>亿</w:t>
      </w:r>
    </w:p>
    <w:p>
      <w:pPr>
        <w:spacing w:line="418" w:lineRule="exact"/>
        <w:ind w:left="2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2"/>
          <w:position w:val="2"/>
          <w:sz w:val="31"/>
          <w:szCs w:val="31"/>
        </w:rPr>
        <w:t>元（不含增值税，适用增值税税率</w:t>
      </w:r>
      <w:r>
        <w:rPr>
          <w:rFonts w:ascii="楷体" w:hAnsi="楷体" w:eastAsia="楷体" w:cs="楷体"/>
          <w:spacing w:val="-56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  <w:position w:val="2"/>
          <w:sz w:val="31"/>
          <w:szCs w:val="31"/>
        </w:rPr>
        <w:t>9%</w:t>
      </w:r>
      <w:r>
        <w:rPr>
          <w:rFonts w:ascii="楷体" w:hAnsi="楷体" w:eastAsia="楷体" w:cs="楷体"/>
          <w:spacing w:val="-5"/>
          <w:position w:val="2"/>
          <w:sz w:val="31"/>
          <w:szCs w:val="31"/>
        </w:rPr>
        <w:t>）</w:t>
      </w:r>
      <w:r>
        <w:rPr>
          <w:rFonts w:ascii="楷体" w:hAnsi="楷体" w:eastAsia="楷体" w:cs="楷体"/>
          <w:spacing w:val="-89"/>
          <w:position w:val="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5"/>
          <w:position w:val="2"/>
          <w:sz w:val="31"/>
          <w:szCs w:val="31"/>
        </w:rPr>
        <w:t>，</w:t>
      </w:r>
      <w:r>
        <w:rPr>
          <w:rFonts w:ascii="楷体" w:hAnsi="楷体" w:eastAsia="楷体" w:cs="楷体"/>
          <w:spacing w:val="12"/>
          <w:position w:val="2"/>
          <w:sz w:val="31"/>
          <w:szCs w:val="31"/>
        </w:rPr>
        <w:t>土地使用权公允</w:t>
      </w:r>
    </w:p>
    <w:p>
      <w:pPr>
        <w:spacing w:line="418" w:lineRule="exact"/>
        <w:rPr>
          <w:rFonts w:ascii="楷体" w:hAnsi="楷体" w:eastAsia="楷体" w:cs="楷体"/>
          <w:sz w:val="31"/>
          <w:szCs w:val="31"/>
        </w:rPr>
        <w:sectPr>
          <w:footerReference r:id="rId35" w:type="default"/>
          <w:pgSz w:w="11906" w:h="16839"/>
          <w:pgMar w:top="1431" w:right="1727" w:bottom="887" w:left="1785" w:header="0" w:footer="725" w:gutter="0"/>
          <w:cols w:space="720" w:num="1"/>
        </w:sectPr>
      </w:pPr>
    </w:p>
    <w:p>
      <w:pPr>
        <w:spacing w:before="159" w:line="350" w:lineRule="auto"/>
        <w:ind w:left="16" w:right="16" w:firstLine="1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0"/>
          <w:sz w:val="31"/>
          <w:szCs w:val="31"/>
        </w:rPr>
        <w:t>价值为</w:t>
      </w:r>
      <w:r>
        <w:rPr>
          <w:rFonts w:ascii="楷体" w:hAnsi="楷体" w:eastAsia="楷体" w:cs="楷体"/>
          <w:spacing w:val="-5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 xml:space="preserve">7 </w:t>
      </w:r>
      <w:r>
        <w:rPr>
          <w:rFonts w:ascii="楷体" w:hAnsi="楷体" w:eastAsia="楷体" w:cs="楷体"/>
          <w:spacing w:val="10"/>
          <w:sz w:val="31"/>
          <w:szCs w:val="31"/>
        </w:rPr>
        <w:t>亿元（不含增值税，适用增值税税率</w:t>
      </w:r>
      <w:r>
        <w:rPr>
          <w:rFonts w:ascii="楷体" w:hAnsi="楷体" w:eastAsia="楷体" w:cs="楷体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9%</w:t>
      </w:r>
      <w:r>
        <w:rPr>
          <w:rFonts w:ascii="楷体" w:hAnsi="楷体" w:eastAsia="楷体" w:cs="楷体"/>
          <w:spacing w:val="4"/>
          <w:sz w:val="31"/>
          <w:szCs w:val="31"/>
        </w:rPr>
        <w:t>）</w:t>
      </w:r>
      <w:r>
        <w:rPr>
          <w:rFonts w:ascii="楷体" w:hAnsi="楷体" w:eastAsia="楷体" w:cs="楷体"/>
          <w:spacing w:val="-8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，</w:t>
      </w:r>
      <w:r>
        <w:rPr>
          <w:rFonts w:ascii="楷体" w:hAnsi="楷体" w:eastAsia="楷体" w:cs="楷体"/>
          <w:spacing w:val="10"/>
          <w:sz w:val="31"/>
          <w:szCs w:val="31"/>
        </w:rPr>
        <w:t>为取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得土地使用权，</w:t>
      </w:r>
      <w:r>
        <w:rPr>
          <w:rFonts w:ascii="楷体" w:hAnsi="楷体" w:eastAsia="楷体" w:cs="楷体"/>
          <w:spacing w:val="-8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甲企业需额外支付契税</w:t>
      </w:r>
      <w:r>
        <w:rPr>
          <w:rFonts w:ascii="楷体" w:hAnsi="楷体" w:eastAsia="楷体" w:cs="楷体"/>
          <w:spacing w:val="-6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42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100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万元（契税税</w:t>
      </w:r>
    </w:p>
    <w:p>
      <w:pPr>
        <w:spacing w:line="418" w:lineRule="exact"/>
        <w:ind w:left="3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"/>
          <w:position w:val="2"/>
          <w:sz w:val="31"/>
          <w:szCs w:val="31"/>
        </w:rPr>
        <w:t>率</w:t>
      </w:r>
      <w:r>
        <w:rPr>
          <w:rFonts w:ascii="楷体" w:hAnsi="楷体" w:eastAsia="楷体" w:cs="楷体"/>
          <w:spacing w:val="-61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2"/>
          <w:sz w:val="31"/>
          <w:szCs w:val="31"/>
        </w:rPr>
        <w:t>3%</w:t>
      </w:r>
      <w:r>
        <w:rPr>
          <w:rFonts w:ascii="楷体" w:hAnsi="楷体" w:eastAsia="楷体" w:cs="楷体"/>
          <w:spacing w:val="-2"/>
          <w:position w:val="2"/>
          <w:sz w:val="31"/>
          <w:szCs w:val="31"/>
        </w:rPr>
        <w:t>）。</w:t>
      </w:r>
    </w:p>
    <w:p>
      <w:pPr>
        <w:spacing w:before="213" w:line="351" w:lineRule="auto"/>
        <w:ind w:left="14" w:right="16" w:firstLine="64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根据甲企业董事会决议及附件中的开发计划，该土地使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0"/>
          <w:sz w:val="31"/>
          <w:szCs w:val="31"/>
        </w:rPr>
        <w:t>用权将在</w:t>
      </w:r>
      <w:r>
        <w:rPr>
          <w:rFonts w:ascii="楷体" w:hAnsi="楷体" w:eastAsia="楷体" w:cs="楷体"/>
          <w:spacing w:val="-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 xml:space="preserve">30  </w:t>
      </w:r>
      <w:r>
        <w:rPr>
          <w:rFonts w:ascii="楷体" w:hAnsi="楷体" w:eastAsia="楷体" w:cs="楷体"/>
          <w:spacing w:val="10"/>
          <w:sz w:val="31"/>
          <w:szCs w:val="31"/>
        </w:rPr>
        <w:t>日内投入开发，开发完工后将作为商品房对外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销售。假设甲企业和乙企业此前均未对上述资产计提减值准</w:t>
      </w:r>
    </w:p>
    <w:p>
      <w:pPr>
        <w:spacing w:before="1" w:line="221" w:lineRule="auto"/>
        <w:ind w:left="1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备。不考虑除增值税和契税以外的其他税费。</w:t>
      </w:r>
    </w:p>
    <w:p>
      <w:pPr>
        <w:spacing w:before="216" w:line="350" w:lineRule="auto"/>
        <w:ind w:left="30" w:right="16" w:firstLine="63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本例中，甲企业和乙企业交换的资产为办公楼和土地使</w:t>
      </w:r>
      <w:r>
        <w:rPr>
          <w:rFonts w:ascii="楷体" w:hAnsi="楷体" w:eastAsia="楷体" w:cs="楷体"/>
          <w:spacing w:val="1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用权，整个资产交换过程中没有涉及补价，属于非货币性资</w:t>
      </w:r>
    </w:p>
    <w:p>
      <w:pPr>
        <w:spacing w:before="1" w:line="219" w:lineRule="auto"/>
        <w:ind w:left="23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产交换。</w:t>
      </w:r>
    </w:p>
    <w:p>
      <w:pPr>
        <w:spacing w:before="222" w:line="350" w:lineRule="auto"/>
        <w:ind w:left="17" w:right="13" w:firstLine="64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对于从事房地产开发业务的甲企业来说，换入的土地使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用权将用于开发房地产项目并对外销售，应作为存货进行初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始确认。</w:t>
      </w:r>
      <w:r>
        <w:rPr>
          <w:rFonts w:ascii="楷体" w:hAnsi="楷体" w:eastAsia="楷体" w:cs="楷体"/>
          <w:spacing w:val="-8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甲企业换入的土地使用权后续将通</w:t>
      </w:r>
      <w:r>
        <w:rPr>
          <w:rFonts w:ascii="楷体" w:hAnsi="楷体" w:eastAsia="楷体" w:cs="楷体"/>
          <w:spacing w:val="6"/>
          <w:sz w:val="31"/>
          <w:szCs w:val="31"/>
        </w:rPr>
        <w:t>过开发房地产项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目并对外销售产生现金流量，而继续使用换出办公楼的现金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流量是通过日常办公使用来实现，二者产生的现金流量在风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险、时间分布和金额方面均存在明显差异，因而该交换具有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商业实质。</w:t>
      </w:r>
      <w:r>
        <w:rPr>
          <w:rFonts w:ascii="楷体" w:hAnsi="楷体" w:eastAsia="楷体" w:cs="楷体"/>
          <w:spacing w:val="-7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同时，两项资产的公允价值都能够可靠地计量，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符合以公允价值为基础计量的条件。假设没有确凿证据表明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换入资产的公允价值更加可靠，甲企业应以换出资产的公允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价值为基础确定换入资产的成本，并确认换出资产产生的损</w:t>
      </w:r>
    </w:p>
    <w:p>
      <w:pPr>
        <w:spacing w:before="2" w:line="236" w:lineRule="auto"/>
        <w:ind w:left="2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"/>
          <w:sz w:val="31"/>
          <w:szCs w:val="31"/>
        </w:rPr>
        <w:t>益。</w:t>
      </w:r>
    </w:p>
    <w:p>
      <w:pPr>
        <w:spacing w:before="190" w:line="588" w:lineRule="exact"/>
        <w:ind w:right="13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position w:val="21"/>
          <w:sz w:val="31"/>
          <w:szCs w:val="31"/>
        </w:rPr>
        <w:t>甲企业因换入土地使用权而缴纳的契税，属于为购置相</w:t>
      </w:r>
    </w:p>
    <w:p>
      <w:pPr>
        <w:spacing w:before="1" w:line="216" w:lineRule="auto"/>
        <w:ind w:left="4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关资产所发生的税金，应计入存货的初始成本。</w:t>
      </w:r>
    </w:p>
    <w:p>
      <w:pPr>
        <w:spacing w:line="216" w:lineRule="auto"/>
        <w:rPr>
          <w:rFonts w:ascii="楷体" w:hAnsi="楷体" w:eastAsia="楷体" w:cs="楷体"/>
          <w:sz w:val="31"/>
          <w:szCs w:val="31"/>
        </w:rPr>
        <w:sectPr>
          <w:footerReference r:id="rId36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223" w:lineRule="auto"/>
        <w:ind w:left="7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甲企业的会计分录如下：</w:t>
      </w:r>
    </w:p>
    <w:p>
      <w:pPr>
        <w:spacing w:before="213" w:line="588" w:lineRule="exact"/>
        <w:ind w:right="16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5"/>
          <w:position w:val="2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position w:val="21"/>
          <w:sz w:val="31"/>
          <w:szCs w:val="31"/>
        </w:rPr>
        <w:t>1</w:t>
      </w:r>
      <w:r>
        <w:rPr>
          <w:rFonts w:ascii="楷体" w:hAnsi="楷体" w:eastAsia="楷体" w:cs="楷体"/>
          <w:spacing w:val="15"/>
          <w:position w:val="21"/>
          <w:sz w:val="31"/>
          <w:szCs w:val="31"/>
        </w:rPr>
        <w:t>）换出资产满足终止确认条件时，将固定资产予以</w:t>
      </w:r>
    </w:p>
    <w:p>
      <w:pPr>
        <w:spacing w:line="223" w:lineRule="auto"/>
        <w:ind w:left="3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终止确认。</w:t>
      </w:r>
    </w:p>
    <w:p>
      <w:pPr>
        <w:spacing w:before="212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z w:val="31"/>
          <w:szCs w:val="31"/>
        </w:rPr>
        <w:t>借：</w:t>
      </w:r>
      <w:r>
        <w:rPr>
          <w:rFonts w:ascii="楷体" w:hAnsi="楷体" w:eastAsia="楷体" w:cs="楷体"/>
          <w:spacing w:val="-48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固定资产清理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</w:t>
      </w:r>
      <w:r>
        <w:rPr>
          <w:rFonts w:ascii="Times New Roman" w:hAnsi="Times New Roman" w:eastAsia="Times New Roman" w:cs="Times New Roman"/>
          <w:sz w:val="31"/>
          <w:szCs w:val="31"/>
        </w:rPr>
        <w:t>600 000 000</w:t>
      </w:r>
    </w:p>
    <w:p>
      <w:pPr>
        <w:spacing w:before="219" w:line="219" w:lineRule="auto"/>
        <w:ind w:left="134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z w:val="31"/>
          <w:szCs w:val="31"/>
        </w:rPr>
        <w:t>累计折旧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</w:rPr>
        <w:t>200 000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</w:p>
    <w:p>
      <w:pPr>
        <w:spacing w:before="219" w:line="220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-1"/>
          <w:sz w:val="31"/>
          <w:szCs w:val="31"/>
        </w:rPr>
        <w:t>贷：</w:t>
      </w:r>
      <w:r>
        <w:rPr>
          <w:rFonts w:ascii="楷体" w:hAnsi="楷体" w:eastAsia="楷体" w:cs="楷体"/>
          <w:spacing w:val="-6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 xml:space="preserve">固定资产                    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800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000 000</w:t>
      </w:r>
    </w:p>
    <w:p>
      <w:pPr>
        <w:spacing w:before="219" w:line="588" w:lineRule="exact"/>
        <w:ind w:right="16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2"/>
          <w:position w:val="2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2"/>
          <w:position w:val="21"/>
          <w:sz w:val="31"/>
          <w:szCs w:val="31"/>
        </w:rPr>
        <w:t>2</w:t>
      </w:r>
      <w:r>
        <w:rPr>
          <w:rFonts w:ascii="楷体" w:hAnsi="楷体" w:eastAsia="楷体" w:cs="楷体"/>
          <w:spacing w:val="12"/>
          <w:position w:val="21"/>
          <w:sz w:val="31"/>
          <w:szCs w:val="31"/>
        </w:rPr>
        <w:t>）</w:t>
      </w:r>
      <w:r>
        <w:rPr>
          <w:rFonts w:ascii="楷体" w:hAnsi="楷体" w:eastAsia="楷体" w:cs="楷体"/>
          <w:spacing w:val="-71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2"/>
          <w:position w:val="21"/>
          <w:sz w:val="31"/>
          <w:szCs w:val="31"/>
        </w:rPr>
        <w:t>甲企业完成相关产权登记，取得该地块土地使用</w:t>
      </w:r>
    </w:p>
    <w:p>
      <w:pPr>
        <w:spacing w:before="2" w:line="216" w:lineRule="auto"/>
        <w:ind w:left="1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权，收到对方开具的增值税专用发票，并支付契税。</w:t>
      </w:r>
    </w:p>
    <w:p>
      <w:pPr>
        <w:spacing w:before="223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土地成本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721 000 000</w:t>
      </w:r>
    </w:p>
    <w:p>
      <w:pPr>
        <w:spacing w:before="216" w:line="222" w:lineRule="auto"/>
        <w:ind w:left="129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-1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-10"/>
          <w:sz w:val="31"/>
          <w:szCs w:val="31"/>
        </w:rPr>
        <w:t>——</w:t>
      </w:r>
      <w:r>
        <w:rPr>
          <w:rFonts w:ascii="楷体" w:hAnsi="楷体" w:eastAsia="楷体" w:cs="楷体"/>
          <w:spacing w:val="-10"/>
          <w:sz w:val="31"/>
          <w:szCs w:val="31"/>
        </w:rPr>
        <w:t>应交增值税（进项税额）</w:t>
      </w:r>
      <w:r>
        <w:rPr>
          <w:rFonts w:ascii="Times New Roman" w:hAnsi="Times New Roman" w:eastAsia="Times New Roman" w:cs="Times New Roman"/>
          <w:spacing w:val="-10"/>
          <w:sz w:val="31"/>
          <w:szCs w:val="31"/>
        </w:rPr>
        <w:t>63 000</w:t>
      </w:r>
      <w:r>
        <w:rPr>
          <w:rFonts w:ascii="Times New Roman" w:hAnsi="Times New Roman" w:eastAsia="Times New Roman" w:cs="Times New Roman"/>
          <w:spacing w:val="2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31"/>
          <w:szCs w:val="31"/>
        </w:rPr>
        <w:t>000</w:t>
      </w:r>
    </w:p>
    <w:p>
      <w:pPr>
        <w:spacing w:before="215" w:line="220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z w:val="31"/>
          <w:szCs w:val="31"/>
        </w:rPr>
        <w:t>贷：</w:t>
      </w:r>
      <w:r>
        <w:rPr>
          <w:rFonts w:ascii="楷体" w:hAnsi="楷体" w:eastAsia="楷体" w:cs="楷体"/>
          <w:spacing w:val="-67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固定资产清理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</w:t>
      </w:r>
      <w:r>
        <w:rPr>
          <w:rFonts w:ascii="Times New Roman" w:hAnsi="Times New Roman" w:eastAsia="Times New Roman" w:cs="Times New Roman"/>
          <w:sz w:val="31"/>
          <w:szCs w:val="31"/>
        </w:rPr>
        <w:t>600 000 000</w:t>
      </w:r>
    </w:p>
    <w:p>
      <w:pPr>
        <w:spacing w:before="219" w:line="350" w:lineRule="auto"/>
        <w:ind w:left="1961" w:right="15" w:hanging="24"/>
        <w:jc w:val="both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-12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——</w:t>
      </w:r>
      <w:r>
        <w:rPr>
          <w:rFonts w:ascii="楷体" w:hAnsi="楷体" w:eastAsia="楷体" w:cs="楷体"/>
          <w:spacing w:val="-12"/>
          <w:sz w:val="31"/>
          <w:szCs w:val="31"/>
        </w:rPr>
        <w:t>应交增值税（销项税额）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63 000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 xml:space="preserve">资产处置损益                 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100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000 000</w:t>
      </w:r>
    </w:p>
    <w:p>
      <w:pPr>
        <w:spacing w:before="1" w:line="223" w:lineRule="auto"/>
        <w:ind w:left="1936"/>
        <w:rPr>
          <w:rFonts w:ascii="Times New Roman" w:hAnsi="Times New Roman" w:eastAsia="Times New Roman" w:cs="Times New Roman"/>
          <w:sz w:val="31"/>
          <w:szCs w:val="31"/>
        </w:rPr>
      </w:pPr>
      <w:bookmarkStart w:id="34" w:name="bookmark35"/>
      <w:bookmarkEnd w:id="34"/>
      <w:r>
        <w:rPr>
          <w:rFonts w:ascii="楷体" w:hAnsi="楷体" w:eastAsia="楷体" w:cs="楷体"/>
          <w:spacing w:val="4"/>
          <w:sz w:val="31"/>
          <w:szCs w:val="31"/>
        </w:rPr>
        <w:t>银行存款</w:t>
      </w:r>
      <w:r>
        <w:rPr>
          <w:rFonts w:ascii="楷体" w:hAnsi="楷体" w:eastAsia="楷体" w:cs="楷体"/>
          <w:spacing w:val="2"/>
          <w:sz w:val="31"/>
          <w:szCs w:val="31"/>
        </w:rPr>
        <w:t xml:space="preserve"> 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21 000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198" w:line="602" w:lineRule="exact"/>
        <w:ind w:left="298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position w:val="19"/>
          <w:sz w:val="31"/>
          <w:szCs w:val="31"/>
        </w:rPr>
        <w:t>第二节 开发建设阶段</w:t>
      </w:r>
    </w:p>
    <w:p>
      <w:pPr>
        <w:spacing w:line="227" w:lineRule="auto"/>
        <w:ind w:left="67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一、前期工程费归集</w:t>
      </w:r>
    </w:p>
    <w:p>
      <w:pPr>
        <w:spacing w:before="207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35" w:name="bookmark36"/>
      <w:bookmarkEnd w:id="35"/>
      <w:bookmarkStart w:id="36" w:name="bookmark37"/>
      <w:bookmarkEnd w:id="36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7" w:line="350" w:lineRule="auto"/>
        <w:ind w:left="83" w:right="13" w:firstLine="59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前期工程费，是指项目开发前期进行的规划、设计，项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目可行性研究，水文、地质勘察，测绘，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“</w:t>
      </w:r>
      <w:r>
        <w:rPr>
          <w:rFonts w:ascii="Times New Roman" w:hAnsi="Times New Roman" w:eastAsia="Times New Roman" w:cs="Times New Roman"/>
          <w:spacing w:val="-3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三通一平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”</w:t>
      </w:r>
      <w:r>
        <w:rPr>
          <w:rFonts w:ascii="仿宋" w:hAnsi="仿宋" w:eastAsia="仿宋" w:cs="仿宋"/>
          <w:spacing w:val="6"/>
          <w:sz w:val="31"/>
          <w:szCs w:val="31"/>
        </w:rPr>
        <w:t>，报批</w:t>
      </w:r>
    </w:p>
    <w:p>
      <w:pPr>
        <w:spacing w:before="1" w:line="221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报建等前期支出。实务中通常可以进一步分为：</w:t>
      </w:r>
    </w:p>
    <w:p>
      <w:pPr>
        <w:spacing w:before="216" w:line="350" w:lineRule="auto"/>
        <w:ind w:left="45" w:right="13" w:firstLine="646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仿宋" w:hAnsi="仿宋" w:eastAsia="仿宋" w:cs="仿宋"/>
          <w:spacing w:val="7"/>
          <w:sz w:val="31"/>
          <w:szCs w:val="31"/>
        </w:rPr>
        <w:t>.勘察设计费。主要包括勘测丈量费、规划设计费、建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筑研究用房费等，体现为水文、地质、文物</w:t>
      </w:r>
      <w:r>
        <w:rPr>
          <w:rFonts w:ascii="仿宋" w:hAnsi="仿宋" w:eastAsia="仿宋" w:cs="仿宋"/>
          <w:spacing w:val="5"/>
          <w:sz w:val="31"/>
          <w:szCs w:val="31"/>
        </w:rPr>
        <w:t>和地基勘察费，</w:t>
      </w:r>
    </w:p>
    <w:p>
      <w:pPr>
        <w:spacing w:before="1" w:line="222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沉降观测费，</w:t>
      </w:r>
      <w:r>
        <w:rPr>
          <w:rFonts w:ascii="仿宋" w:hAnsi="仿宋" w:eastAsia="仿宋" w:cs="仿宋"/>
          <w:spacing w:val="-6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日照测试费，拨地钉桩验线费，复线费，定线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37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350" w:lineRule="auto"/>
        <w:ind w:left="26" w:right="95" w:firstLine="2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费，施工放线费，方案招标费，规划设计模型制作费，方案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评审费，效果图设计费，总体规划设计费，施工图设计费，</w:t>
      </w:r>
    </w:p>
    <w:p>
      <w:pPr>
        <w:spacing w:before="1" w:line="219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可行性研究费，制图、晒图、赶图费，样品制作费等。</w:t>
      </w:r>
    </w:p>
    <w:p>
      <w:pPr>
        <w:spacing w:before="220" w:line="350" w:lineRule="auto"/>
        <w:ind w:left="22" w:right="95" w:firstLine="638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.报批报建增容费。主要包括报批报建费、安检费、质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检费、交易中心手续费、人防报建费、消防配套设施费、</w:t>
      </w:r>
      <w:r>
        <w:rPr>
          <w:rFonts w:ascii="仿宋" w:hAnsi="仿宋" w:eastAsia="仿宋" w:cs="仿宋"/>
          <w:spacing w:val="-7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白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蚁防治费、墙改基金、建筑面积丈量费、路口开设费、规划</w:t>
      </w:r>
    </w:p>
    <w:p>
      <w:pPr>
        <w:spacing w:line="220" w:lineRule="auto"/>
        <w:ind w:left="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管理费、项目整体性报批报建费等。</w:t>
      </w:r>
    </w:p>
    <w:p>
      <w:pPr>
        <w:spacing w:before="219" w:line="350" w:lineRule="auto"/>
        <w:ind w:left="27" w:firstLine="64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3</w:t>
      </w:r>
      <w:r>
        <w:rPr>
          <w:rFonts w:ascii="仿宋" w:hAnsi="仿宋" w:eastAsia="仿宋" w:cs="仿宋"/>
          <w:spacing w:val="6"/>
          <w:sz w:val="31"/>
          <w:szCs w:val="31"/>
        </w:rPr>
        <w:t>.</w:t>
      </w:r>
      <w:r>
        <w:rPr>
          <w:rFonts w:ascii="仿宋" w:hAnsi="仿宋" w:eastAsia="仿宋" w:cs="仿宋"/>
          <w:spacing w:val="-8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“</w:t>
      </w:r>
      <w:r>
        <w:rPr>
          <w:rFonts w:ascii="仿宋" w:hAnsi="仿宋" w:eastAsia="仿宋" w:cs="仿宋"/>
          <w:spacing w:val="-1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三通一平”费。主要包括临时道路的设计建造费、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临时用电费（接通红线外施工用临时用电规划设</w:t>
      </w:r>
      <w:r>
        <w:rPr>
          <w:rFonts w:ascii="仿宋" w:hAnsi="仿宋" w:eastAsia="仿宋" w:cs="仿宋"/>
          <w:spacing w:val="8"/>
          <w:sz w:val="31"/>
          <w:szCs w:val="31"/>
        </w:rPr>
        <w:t>计费，临时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管线铺设、改造、迁移、临时变压器安装及拆除费用</w:t>
      </w:r>
      <w:r>
        <w:rPr>
          <w:rFonts w:ascii="仿宋" w:hAnsi="仿宋" w:eastAsia="仿宋" w:cs="仿宋"/>
          <w:spacing w:val="8"/>
          <w:sz w:val="31"/>
          <w:szCs w:val="31"/>
        </w:rPr>
        <w:t>）、临</w:t>
      </w:r>
      <w:r>
        <w:rPr>
          <w:rFonts w:ascii="仿宋" w:hAnsi="仿宋" w:eastAsia="仿宋" w:cs="仿宋"/>
          <w:sz w:val="31"/>
          <w:szCs w:val="31"/>
        </w:rPr>
        <w:t xml:space="preserve"> 时用水费（接通红线外施工用临时给排水设施的设计、建造、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管线铺设、改造、迁移等费用）、场地平整费（</w:t>
      </w:r>
      <w:r>
        <w:rPr>
          <w:rFonts w:ascii="仿宋" w:hAnsi="仿宋" w:eastAsia="仿宋" w:cs="仿宋"/>
          <w:spacing w:val="8"/>
          <w:sz w:val="31"/>
          <w:szCs w:val="31"/>
        </w:rPr>
        <w:t>基础开挖前</w:t>
      </w:r>
    </w:p>
    <w:p>
      <w:pPr>
        <w:spacing w:line="222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的场地平整、场地清运、</w:t>
      </w:r>
      <w:r>
        <w:rPr>
          <w:rFonts w:ascii="仿宋" w:hAnsi="仿宋" w:eastAsia="仿宋" w:cs="仿宋"/>
          <w:spacing w:val="-8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旧房拆除等费用）等。</w:t>
      </w:r>
    </w:p>
    <w:p>
      <w:pPr>
        <w:spacing w:before="215" w:line="350" w:lineRule="auto"/>
        <w:ind w:left="26" w:right="97" w:firstLine="633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4</w:t>
      </w:r>
      <w:r>
        <w:rPr>
          <w:rFonts w:ascii="仿宋" w:hAnsi="仿宋" w:eastAsia="仿宋" w:cs="仿宋"/>
          <w:spacing w:val="8"/>
          <w:sz w:val="31"/>
          <w:szCs w:val="31"/>
        </w:rPr>
        <w:t>.临时设施费。主要包括临时围墙的设计建造装饰费、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临时办公室的租金以及建造装饰费、临时场地占用</w:t>
      </w:r>
      <w:r>
        <w:rPr>
          <w:rFonts w:ascii="仿宋" w:hAnsi="仿宋" w:eastAsia="仿宋" w:cs="仿宋"/>
          <w:spacing w:val="8"/>
          <w:sz w:val="31"/>
          <w:szCs w:val="31"/>
        </w:rPr>
        <w:t>费（施工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用临时占道费、临时借用空地租赁费等）、临时围</w:t>
      </w:r>
      <w:r>
        <w:rPr>
          <w:rFonts w:ascii="仿宋" w:hAnsi="仿宋" w:eastAsia="仿宋" w:cs="仿宋"/>
          <w:spacing w:val="8"/>
          <w:sz w:val="31"/>
          <w:szCs w:val="31"/>
        </w:rPr>
        <w:t>板的设计</w:t>
      </w:r>
    </w:p>
    <w:p>
      <w:pPr>
        <w:spacing w:before="1" w:line="223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建造装饰费等。</w:t>
      </w:r>
    </w:p>
    <w:p>
      <w:pPr>
        <w:spacing w:before="212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37" w:name="bookmark38"/>
      <w:bookmarkEnd w:id="37"/>
      <w:bookmarkStart w:id="38" w:name="bookmark39"/>
      <w:bookmarkEnd w:id="38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08" w:line="222" w:lineRule="auto"/>
        <w:ind w:left="69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4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.支付前期工程费。</w:t>
      </w:r>
    </w:p>
    <w:p>
      <w:pPr>
        <w:spacing w:before="217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前期工程费</w:t>
      </w:r>
    </w:p>
    <w:p>
      <w:pPr>
        <w:spacing w:before="215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应交增值税（进项税额）</w:t>
      </w:r>
    </w:p>
    <w:p>
      <w:pPr>
        <w:spacing w:before="2" w:line="219" w:lineRule="auto"/>
        <w:ind w:left="129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38" w:type="default"/>
          <w:pgSz w:w="11906" w:h="16839"/>
          <w:pgMar w:top="1431" w:right="1704" w:bottom="887" w:left="1785" w:header="0" w:footer="725" w:gutter="0"/>
          <w:cols w:space="720" w:num="1"/>
        </w:sectPr>
      </w:pPr>
    </w:p>
    <w:p>
      <w:pPr>
        <w:spacing w:before="207" w:line="222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39" w:name="bookmark40"/>
      <w:bookmarkEnd w:id="39"/>
      <w:r>
        <w:rPr>
          <w:rFonts w:ascii="Times New Roman" w:hAnsi="Times New Roman" w:eastAsia="Times New Roman" w:cs="Times New Roman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楷体" w:hAnsi="楷体" w:eastAsia="楷体" w:cs="楷体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计提已发生尚未支付的前期工程费。</w:t>
      </w:r>
    </w:p>
    <w:p>
      <w:pPr>
        <w:spacing w:before="216" w:line="350" w:lineRule="auto"/>
        <w:ind w:left="22" w:right="95" w:firstLine="651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对已发生尚未支付的前期工程费进行计提时，因通常未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取得增值税扣税凭证，应按合同或工程进度单价格暂估入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账，无需暂估进项税额。对于取得合规增值税专用发票等合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规扣税凭证的未付工程款项，按规定确认相关增值税进项税</w:t>
      </w:r>
    </w:p>
    <w:p>
      <w:pPr>
        <w:spacing w:line="223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6"/>
          <w:sz w:val="31"/>
          <w:szCs w:val="31"/>
        </w:rPr>
        <w:t>额。</w:t>
      </w:r>
    </w:p>
    <w:p>
      <w:pPr>
        <w:spacing w:before="214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前期工程费</w:t>
      </w:r>
    </w:p>
    <w:p>
      <w:pPr>
        <w:spacing w:before="216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3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——</w:t>
      </w:r>
      <w:r>
        <w:rPr>
          <w:rFonts w:ascii="仿宋" w:hAnsi="仿宋" w:eastAsia="仿宋" w:cs="仿宋"/>
          <w:spacing w:val="13"/>
          <w:sz w:val="31"/>
          <w:szCs w:val="31"/>
        </w:rPr>
        <w:t>应交增值税（进项税额</w:t>
      </w:r>
      <w:r>
        <w:rPr>
          <w:rFonts w:ascii="仿宋" w:hAnsi="仿宋" w:eastAsia="仿宋" w:cs="仿宋"/>
          <w:spacing w:val="-32"/>
          <w:sz w:val="31"/>
          <w:szCs w:val="31"/>
        </w:rPr>
        <w:t>）（</w:t>
      </w:r>
      <w:r>
        <w:rPr>
          <w:rFonts w:ascii="仿宋" w:hAnsi="仿宋" w:eastAsia="仿宋" w:cs="仿宋"/>
          <w:spacing w:val="13"/>
          <w:sz w:val="31"/>
          <w:szCs w:val="31"/>
        </w:rPr>
        <w:t>如有）</w:t>
      </w:r>
    </w:p>
    <w:p>
      <w:pPr>
        <w:spacing w:before="214" w:line="587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6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前期工程费</w:t>
      </w:r>
    </w:p>
    <w:p>
      <w:pPr>
        <w:spacing w:line="227" w:lineRule="auto"/>
        <w:ind w:left="67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二、建筑安装工程费归集</w:t>
      </w:r>
    </w:p>
    <w:p>
      <w:pPr>
        <w:spacing w:before="207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40" w:name="bookmark41"/>
      <w:bookmarkEnd w:id="40"/>
      <w:bookmarkStart w:id="41" w:name="bookmark42"/>
      <w:bookmarkEnd w:id="41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6" w:line="588" w:lineRule="exact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建筑安装工程费，是指开发项目在开发过程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中发生的各</w:t>
      </w:r>
    </w:p>
    <w:p>
      <w:pPr>
        <w:spacing w:line="222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项主体建筑的建筑工程费、安装工程费等。</w:t>
      </w:r>
    </w:p>
    <w:p>
      <w:pPr>
        <w:spacing w:before="215" w:line="223" w:lineRule="auto"/>
        <w:ind w:left="692"/>
        <w:outlineLvl w:val="0"/>
        <w:rPr>
          <w:rFonts w:ascii="仿宋" w:hAnsi="仿宋" w:eastAsia="仿宋" w:cs="仿宋"/>
          <w:sz w:val="31"/>
          <w:szCs w:val="31"/>
        </w:rPr>
      </w:pPr>
      <w:bookmarkStart w:id="42" w:name="bookmark43"/>
      <w:bookmarkEnd w:id="42"/>
      <w:r>
        <w:rPr>
          <w:rFonts w:ascii="Times New Roman" w:hAnsi="Times New Roman" w:eastAsia="Times New Roman" w:cs="Times New Roman"/>
          <w:spacing w:val="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.建筑工程费。</w:t>
      </w:r>
    </w:p>
    <w:p>
      <w:pPr>
        <w:spacing w:before="213" w:line="588" w:lineRule="exact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）基础造价。主要包括土石方、桩基、护坡工程</w:t>
      </w:r>
      <w:r>
        <w:rPr>
          <w:rFonts w:ascii="仿宋" w:hAnsi="仿宋" w:eastAsia="仿宋" w:cs="仿宋"/>
          <w:spacing w:val="5"/>
          <w:position w:val="20"/>
          <w:sz w:val="31"/>
          <w:szCs w:val="31"/>
        </w:rPr>
        <w:t>费，</w:t>
      </w:r>
    </w:p>
    <w:p>
      <w:pPr>
        <w:spacing w:before="1" w:line="220" w:lineRule="auto"/>
        <w:ind w:left="2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基础处理费，桩基咨询及检测费等。</w:t>
      </w:r>
    </w:p>
    <w:p>
      <w:pPr>
        <w:spacing w:before="219" w:line="350" w:lineRule="auto"/>
        <w:ind w:left="18" w:firstLine="6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>2</w:t>
      </w:r>
      <w:r>
        <w:rPr>
          <w:rFonts w:ascii="仿宋" w:hAnsi="仿宋" w:eastAsia="仿宋" w:cs="仿宋"/>
          <w:spacing w:val="15"/>
          <w:sz w:val="31"/>
          <w:szCs w:val="31"/>
        </w:rPr>
        <w:t>）结构及粗装修造价。主要包括砼框架（含独立柱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基和条基等浅基础）、砌体、找平及抹灰、防水、垂直运</w:t>
      </w:r>
      <w:r>
        <w:rPr>
          <w:rFonts w:ascii="仿宋" w:hAnsi="仿宋" w:eastAsia="仿宋" w:cs="仿宋"/>
          <w:sz w:val="31"/>
          <w:szCs w:val="31"/>
        </w:rPr>
        <w:t xml:space="preserve">输、 </w:t>
      </w:r>
      <w:r>
        <w:rPr>
          <w:rFonts w:ascii="仿宋" w:hAnsi="仿宋" w:eastAsia="仿宋" w:cs="仿宋"/>
          <w:spacing w:val="9"/>
          <w:sz w:val="31"/>
          <w:szCs w:val="31"/>
        </w:rPr>
        <w:t>脚手架、超高补贴、散水、沉降缝、伸缩缝、底层花园砌体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（高层建筑的裙楼有架空层，原则上架空层结构列入裙楼，</w:t>
      </w:r>
    </w:p>
    <w:p>
      <w:pPr>
        <w:spacing w:before="2" w:line="218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有转换层结构并入塔楼）等。</w:t>
      </w:r>
    </w:p>
    <w:p>
      <w:pPr>
        <w:spacing w:before="220" w:line="221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2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3</w:t>
      </w:r>
      <w:r>
        <w:rPr>
          <w:rFonts w:ascii="仿宋" w:hAnsi="仿宋" w:eastAsia="仿宋" w:cs="仿宋"/>
          <w:spacing w:val="12"/>
          <w:sz w:val="31"/>
          <w:szCs w:val="31"/>
        </w:rPr>
        <w:t>）</w:t>
      </w:r>
      <w:r>
        <w:rPr>
          <w:rFonts w:ascii="仿宋" w:hAnsi="仿宋" w:eastAsia="仿宋" w:cs="仿宋"/>
          <w:spacing w:val="-8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sz w:val="31"/>
          <w:szCs w:val="31"/>
        </w:rPr>
        <w:t>门窗工程。主要包括单元门、入户门、</w:t>
      </w:r>
      <w:r>
        <w:rPr>
          <w:rFonts w:ascii="仿宋" w:hAnsi="仿宋" w:eastAsia="仿宋" w:cs="仿宋"/>
          <w:spacing w:val="11"/>
          <w:sz w:val="31"/>
          <w:szCs w:val="31"/>
        </w:rPr>
        <w:t>户内门、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39" w:type="default"/>
          <w:pgSz w:w="11906" w:h="16839"/>
          <w:pgMar w:top="1431" w:right="1704" w:bottom="887" w:left="1785" w:header="0" w:footer="725" w:gutter="0"/>
          <w:cols w:space="720" w:num="1"/>
        </w:sectPr>
      </w:pPr>
    </w:p>
    <w:p>
      <w:pPr>
        <w:spacing w:before="207" w:line="222" w:lineRule="auto"/>
        <w:ind w:left="41"/>
        <w:rPr>
          <w:rFonts w:ascii="仿宋" w:hAnsi="仿宋" w:eastAsia="仿宋" w:cs="仿宋"/>
          <w:sz w:val="31"/>
          <w:szCs w:val="31"/>
        </w:rPr>
      </w:pPr>
      <w:r>
        <w:pict>
          <v:shape id="_x0000_s1028" o:spid="_x0000_s1028" style="position:absolute;left:0pt;margin-left:90pt;margin-top:737.7pt;height:0pt;width:144pt;mso-position-horizontal-relative:page;mso-position-vertical-relative:page;z-index:251661312;mso-width-relative:page;mso-height-relative:page;" filled="f" stroked="t" coordsize="2880,0" o:allowincell="f" path="m0,0l2880,0e">
            <v:fill on="f" focussize="0,0"/>
            <v:stroke weight="0pt" color="#000000" miterlimit="0" joinstyle="bevel" endcap="square"/>
            <v:imagedata o:title=""/>
            <o:lock v:ext="edit"/>
          </v:shape>
        </w:pict>
      </w:r>
      <w:r>
        <w:rPr>
          <w:rFonts w:ascii="仿宋" w:hAnsi="仿宋" w:eastAsia="仿宋" w:cs="仿宋"/>
          <w:spacing w:val="7"/>
          <w:sz w:val="31"/>
          <w:szCs w:val="31"/>
        </w:rPr>
        <w:t>外墙门窗、防火门的费用等。</w:t>
      </w:r>
    </w:p>
    <w:p>
      <w:pPr>
        <w:spacing w:before="215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2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2"/>
          <w:position w:val="20"/>
          <w:sz w:val="31"/>
          <w:szCs w:val="31"/>
        </w:rPr>
        <w:t>4</w:t>
      </w:r>
      <w:r>
        <w:rPr>
          <w:rFonts w:ascii="仿宋" w:hAnsi="仿宋" w:eastAsia="仿宋" w:cs="仿宋"/>
          <w:spacing w:val="12"/>
          <w:position w:val="20"/>
          <w:sz w:val="31"/>
          <w:szCs w:val="31"/>
        </w:rPr>
        <w:t>）公共部位精装修费。主要包括大堂、</w:t>
      </w:r>
      <w:r>
        <w:rPr>
          <w:rFonts w:ascii="仿宋" w:hAnsi="仿宋" w:eastAsia="仿宋" w:cs="仿宋"/>
          <w:spacing w:val="-68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position w:val="20"/>
          <w:sz w:val="31"/>
          <w:szCs w:val="31"/>
        </w:rPr>
        <w:t>电梯厅、楼</w:t>
      </w:r>
    </w:p>
    <w:p>
      <w:pPr>
        <w:spacing w:line="222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梯间、屋面、外立面及雨篷的精装修费用。</w:t>
      </w:r>
    </w:p>
    <w:p>
      <w:pPr>
        <w:spacing w:before="214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0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0"/>
          <w:position w:val="20"/>
          <w:sz w:val="31"/>
          <w:szCs w:val="31"/>
        </w:rPr>
        <w:t>5</w:t>
      </w:r>
      <w:r>
        <w:rPr>
          <w:rFonts w:ascii="仿宋" w:hAnsi="仿宋" w:eastAsia="仿宋" w:cs="仿宋"/>
          <w:spacing w:val="10"/>
          <w:position w:val="20"/>
          <w:sz w:val="31"/>
          <w:szCs w:val="31"/>
        </w:rPr>
        <w:t>）户内精装修费</w:t>
      </w:r>
      <w:r>
        <w:rPr>
          <w:rFonts w:ascii="Times New Roman" w:hAnsi="Times New Roman" w:eastAsia="Times New Roman" w:cs="Times New Roman"/>
          <w:spacing w:val="10"/>
          <w:position w:val="30"/>
          <w:sz w:val="20"/>
          <w:szCs w:val="20"/>
        </w:rPr>
        <w:t>4</w:t>
      </w:r>
      <w:r>
        <w:rPr>
          <w:rFonts w:ascii="仿宋" w:hAnsi="仿宋" w:eastAsia="仿宋" w:cs="仿宋"/>
          <w:spacing w:val="10"/>
          <w:position w:val="20"/>
          <w:sz w:val="31"/>
          <w:szCs w:val="31"/>
        </w:rPr>
        <w:t>。主要包括厨房、卫生间、厅房、</w:t>
      </w:r>
    </w:p>
    <w:p>
      <w:pPr>
        <w:spacing w:line="221" w:lineRule="auto"/>
        <w:ind w:left="5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阳台、露台的精装修费用等。</w:t>
      </w:r>
    </w:p>
    <w:p>
      <w:pPr>
        <w:spacing w:before="217" w:line="223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43" w:name="bookmark44"/>
      <w:bookmarkEnd w:id="43"/>
      <w:r>
        <w:rPr>
          <w:rFonts w:ascii="Times New Roman" w:hAnsi="Times New Roman" w:eastAsia="Times New Roman" w:cs="Times New Roman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楷体" w:hAnsi="楷体" w:eastAsia="楷体" w:cs="楷体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安装工程费。</w:t>
      </w:r>
    </w:p>
    <w:p>
      <w:pPr>
        <w:spacing w:before="213" w:line="350" w:lineRule="auto"/>
        <w:ind w:left="41" w:right="95" w:firstLine="61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>1</w:t>
      </w:r>
      <w:r>
        <w:rPr>
          <w:rFonts w:ascii="仿宋" w:hAnsi="仿宋" w:eastAsia="仿宋" w:cs="仿宋"/>
          <w:spacing w:val="15"/>
          <w:sz w:val="31"/>
          <w:szCs w:val="31"/>
        </w:rPr>
        <w:t>）室内水暖气电管线设备费。主要包括室内给排水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系统费、室内采暖系统费、室内燃气系统费、室内电气工程</w:t>
      </w:r>
    </w:p>
    <w:p>
      <w:pPr>
        <w:spacing w:before="2" w:line="223" w:lineRule="auto"/>
        <w:ind w:left="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6"/>
          <w:sz w:val="31"/>
          <w:szCs w:val="31"/>
        </w:rPr>
        <w:t>费等。</w:t>
      </w:r>
    </w:p>
    <w:p>
      <w:pPr>
        <w:spacing w:before="213" w:line="350" w:lineRule="auto"/>
        <w:ind w:left="63" w:firstLine="59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</w:t>
      </w:r>
      <w:r>
        <w:rPr>
          <w:rFonts w:ascii="仿宋" w:hAnsi="仿宋" w:eastAsia="仿宋" w:cs="仿宋"/>
          <w:spacing w:val="6"/>
          <w:sz w:val="31"/>
          <w:szCs w:val="31"/>
        </w:rPr>
        <w:t>）室内设备及其安装费。主要包括通风空调系统费、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电梯及其安装费、发电机及其安装费、消防系统费、人防设</w:t>
      </w:r>
    </w:p>
    <w:p>
      <w:pPr>
        <w:spacing w:before="1" w:line="223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备及安装费等。</w:t>
      </w:r>
    </w:p>
    <w:p>
      <w:pPr>
        <w:spacing w:before="213" w:line="350" w:lineRule="auto"/>
        <w:ind w:left="31" w:right="95" w:firstLine="62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>3</w:t>
      </w:r>
      <w:r>
        <w:rPr>
          <w:rFonts w:ascii="仿宋" w:hAnsi="仿宋" w:eastAsia="仿宋" w:cs="仿宋"/>
          <w:spacing w:val="15"/>
          <w:sz w:val="31"/>
          <w:szCs w:val="31"/>
        </w:rPr>
        <w:t>）弱电系统费。主要包括居家防盗系统（阳台及室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内红外探测防盗、门磁、紧急按钮等）、对</w:t>
      </w:r>
      <w:r>
        <w:rPr>
          <w:rFonts w:ascii="仿宋" w:hAnsi="仿宋" w:eastAsia="仿宋" w:cs="仿宋"/>
          <w:spacing w:val="8"/>
          <w:sz w:val="31"/>
          <w:szCs w:val="31"/>
        </w:rPr>
        <w:t>讲系统费用、水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电气远程抄表系统费用、有线电视费用（有</w:t>
      </w:r>
      <w:r>
        <w:rPr>
          <w:rFonts w:ascii="仿宋" w:hAnsi="仿宋" w:eastAsia="仿宋" w:cs="仿宋"/>
          <w:spacing w:val="8"/>
          <w:sz w:val="31"/>
          <w:szCs w:val="31"/>
        </w:rPr>
        <w:t>线电视、卫星电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视主体内外布线及终端座费用）、电话系统内外布线及终端</w:t>
      </w:r>
    </w:p>
    <w:p>
      <w:pPr>
        <w:spacing w:before="1" w:line="220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插座费用、宽带网内外布线及终端插座费用</w:t>
      </w:r>
      <w:r>
        <w:rPr>
          <w:rFonts w:ascii="仿宋" w:hAnsi="仿宋" w:eastAsia="仿宋" w:cs="仿宋"/>
          <w:spacing w:val="8"/>
          <w:sz w:val="31"/>
          <w:szCs w:val="31"/>
        </w:rPr>
        <w:t>等。</w:t>
      </w:r>
    </w:p>
    <w:p>
      <w:pPr>
        <w:spacing w:before="218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44" w:name="bookmark46"/>
      <w:bookmarkEnd w:id="44"/>
      <w:bookmarkStart w:id="45" w:name="bookmark45"/>
      <w:bookmarkEnd w:id="45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09" w:line="223" w:lineRule="auto"/>
        <w:ind w:left="692"/>
        <w:outlineLvl w:val="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楷体" w:hAnsi="楷体" w:eastAsia="楷体" w:cs="楷体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</w:t>
      </w:r>
      <w:r>
        <w:rPr>
          <w:rFonts w:ascii="仿宋" w:hAnsi="仿宋" w:eastAsia="仿宋" w:cs="仿宋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支付建筑安装工程费。</w:t>
      </w:r>
    </w:p>
    <w:p>
      <w:pPr>
        <w:spacing w:before="214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建筑安装工程费</w:t>
      </w:r>
    </w:p>
    <w:p>
      <w:pPr>
        <w:spacing w:before="215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应交增值税（进项税额）</w:t>
      </w:r>
    </w:p>
    <w:p>
      <w:pPr>
        <w:pStyle w:val="34"/>
        <w:spacing w:line="464" w:lineRule="auto"/>
      </w:pPr>
    </w:p>
    <w:p>
      <w:pPr>
        <w:spacing w:before="78" w:line="201" w:lineRule="auto"/>
        <w:ind w:left="18" w:right="97" w:hanging="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position w:val="5"/>
          <w:sz w:val="11"/>
          <w:szCs w:val="11"/>
        </w:rPr>
        <w:t xml:space="preserve">4   </w:t>
      </w:r>
      <w:r>
        <w:rPr>
          <w:rFonts w:ascii="微软雅黑" w:hAnsi="微软雅黑" w:eastAsia="微软雅黑" w:cs="微软雅黑"/>
          <w:sz w:val="18"/>
          <w:szCs w:val="18"/>
        </w:rPr>
        <w:t>户内精装修费：本部分所述的直接计入开发成本的精装修费，不包</w:t>
      </w:r>
      <w:r>
        <w:rPr>
          <w:rFonts w:ascii="微软雅黑" w:hAnsi="微软雅黑" w:eastAsia="微软雅黑" w:cs="微软雅黑"/>
          <w:spacing w:val="-1"/>
          <w:sz w:val="18"/>
          <w:szCs w:val="18"/>
        </w:rPr>
        <w:t>含本章第四节竣工交付阶段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“</w:t>
      </w:r>
      <w:r>
        <w:rPr>
          <w:rFonts w:ascii="微软雅黑" w:hAnsi="微软雅黑" w:eastAsia="微软雅黑" w:cs="微软雅黑"/>
          <w:spacing w:val="-1"/>
          <w:sz w:val="18"/>
          <w:szCs w:val="18"/>
        </w:rPr>
        <w:t>二、收入</w:t>
      </w:r>
      <w:r>
        <w:rPr>
          <w:rFonts w:ascii="微软雅黑" w:hAnsi="微软雅黑" w:eastAsia="微软雅黑" w:cs="微软雅黑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-1"/>
          <w:sz w:val="18"/>
          <w:szCs w:val="18"/>
        </w:rPr>
        <w:t>确认</w:t>
      </w:r>
      <w:r>
        <w:rPr>
          <w:rFonts w:ascii="微软雅黑" w:hAnsi="微软雅黑" w:eastAsia="微软雅黑" w:cs="微软雅黑"/>
          <w:spacing w:val="4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2</w:t>
      </w:r>
      <w:r>
        <w:rPr>
          <w:rFonts w:ascii="微软雅黑" w:hAnsi="微软雅黑" w:eastAsia="微软雅黑" w:cs="微软雅黑"/>
          <w:spacing w:val="-1"/>
          <w:sz w:val="18"/>
          <w:szCs w:val="18"/>
        </w:rPr>
        <w:t>.为购房人提供装修等服务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”</w:t>
      </w:r>
      <w:r>
        <w:rPr>
          <w:rFonts w:ascii="Times New Roman" w:hAnsi="Times New Roman" w:eastAsia="Times New Roman" w:cs="Times New Roman"/>
          <w:spacing w:val="-2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-1"/>
          <w:sz w:val="18"/>
          <w:szCs w:val="18"/>
        </w:rPr>
        <w:t>中装修服务构成单项履约义务时发生的精装修费。</w:t>
      </w:r>
    </w:p>
    <w:p>
      <w:pPr>
        <w:spacing w:line="201" w:lineRule="auto"/>
        <w:rPr>
          <w:rFonts w:ascii="微软雅黑" w:hAnsi="微软雅黑" w:eastAsia="微软雅黑" w:cs="微软雅黑"/>
          <w:sz w:val="18"/>
          <w:szCs w:val="18"/>
        </w:rPr>
        <w:sectPr>
          <w:footerReference r:id="rId40" w:type="default"/>
          <w:pgSz w:w="11906" w:h="16839"/>
          <w:pgMar w:top="1431" w:right="1704" w:bottom="887" w:left="1785" w:header="0" w:footer="725" w:gutter="0"/>
          <w:cols w:space="720" w:num="1"/>
        </w:sectPr>
      </w:pPr>
    </w:p>
    <w:p>
      <w:pPr>
        <w:spacing w:before="206" w:line="220" w:lineRule="auto"/>
        <w:ind w:left="129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220" w:line="222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46" w:name="bookmark47"/>
      <w:bookmarkEnd w:id="46"/>
      <w:r>
        <w:rPr>
          <w:rFonts w:ascii="Times New Roman" w:hAnsi="Times New Roman" w:eastAsia="Times New Roman" w:cs="Times New Roman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楷体" w:hAnsi="楷体" w:eastAsia="楷体" w:cs="楷体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计提已发生尚未支付的建筑安装工程费。</w:t>
      </w:r>
    </w:p>
    <w:p>
      <w:pPr>
        <w:spacing w:before="215" w:line="350" w:lineRule="auto"/>
        <w:ind w:left="29" w:right="16" w:firstLine="64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对已发生尚未支付的建筑安装工程费进行计提时，因通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常未取得增值税扣税凭证，应按合同或工程</w:t>
      </w:r>
      <w:r>
        <w:rPr>
          <w:rFonts w:ascii="仿宋" w:hAnsi="仿宋" w:eastAsia="仿宋" w:cs="仿宋"/>
          <w:spacing w:val="8"/>
          <w:sz w:val="31"/>
          <w:szCs w:val="31"/>
        </w:rPr>
        <w:t>进度单价格暂估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入账，无需暂估进项税额。对于取得合规增</w:t>
      </w:r>
      <w:r>
        <w:rPr>
          <w:rFonts w:ascii="仿宋" w:hAnsi="仿宋" w:eastAsia="仿宋" w:cs="仿宋"/>
          <w:spacing w:val="8"/>
          <w:sz w:val="31"/>
          <w:szCs w:val="31"/>
        </w:rPr>
        <w:t>值税专用发票等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合规扣税凭证的未付工程款项，按规定确认</w:t>
      </w:r>
      <w:r>
        <w:rPr>
          <w:rFonts w:ascii="仿宋" w:hAnsi="仿宋" w:eastAsia="仿宋" w:cs="仿宋"/>
          <w:spacing w:val="8"/>
          <w:sz w:val="31"/>
          <w:szCs w:val="31"/>
        </w:rPr>
        <w:t>相关增值税进项</w:t>
      </w:r>
    </w:p>
    <w:p>
      <w:pPr>
        <w:spacing w:line="222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税额。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建筑安装工程费</w:t>
      </w:r>
    </w:p>
    <w:p>
      <w:pPr>
        <w:spacing w:before="215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3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——</w:t>
      </w:r>
      <w:r>
        <w:rPr>
          <w:rFonts w:ascii="仿宋" w:hAnsi="仿宋" w:eastAsia="仿宋" w:cs="仿宋"/>
          <w:spacing w:val="13"/>
          <w:sz w:val="31"/>
          <w:szCs w:val="31"/>
        </w:rPr>
        <w:t>应交增值税（进项税额</w:t>
      </w:r>
      <w:r>
        <w:rPr>
          <w:rFonts w:ascii="仿宋" w:hAnsi="仿宋" w:eastAsia="仿宋" w:cs="仿宋"/>
          <w:spacing w:val="-32"/>
          <w:sz w:val="31"/>
          <w:szCs w:val="31"/>
        </w:rPr>
        <w:t>）（</w:t>
      </w:r>
      <w:r>
        <w:rPr>
          <w:rFonts w:ascii="仿宋" w:hAnsi="仿宋" w:eastAsia="仿宋" w:cs="仿宋"/>
          <w:spacing w:val="13"/>
          <w:sz w:val="31"/>
          <w:szCs w:val="31"/>
        </w:rPr>
        <w:t>如有）</w:t>
      </w:r>
    </w:p>
    <w:p>
      <w:pPr>
        <w:spacing w:before="215" w:line="223" w:lineRule="auto"/>
        <w:ind w:left="129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建筑安装工程费</w:t>
      </w:r>
    </w:p>
    <w:p>
      <w:pPr>
        <w:spacing w:before="214" w:line="350" w:lineRule="auto"/>
        <w:ind w:left="27" w:right="13" w:firstLine="631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【例</w:t>
      </w:r>
      <w:r>
        <w:rPr>
          <w:rFonts w:ascii="楷体" w:hAnsi="楷体" w:eastAsia="楷体" w:cs="楷体"/>
          <w:spacing w:val="-6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4</w:t>
      </w:r>
      <w:r>
        <w:rPr>
          <w:rFonts w:ascii="楷体" w:hAnsi="楷体" w:eastAsia="楷体" w:cs="楷体"/>
          <w:spacing w:val="9"/>
          <w:sz w:val="31"/>
          <w:szCs w:val="31"/>
        </w:rPr>
        <w:t>】</w:t>
      </w:r>
      <w:r>
        <w:rPr>
          <w:rFonts w:ascii="楷体" w:hAnsi="楷体" w:eastAsia="楷体" w:cs="楷体"/>
          <w:spacing w:val="-8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甲公司是一家房地产开发企业，为增值税一般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纳税人，与施工单位签订的</w:t>
      </w:r>
      <w:r>
        <w:rPr>
          <w:rFonts w:ascii="楷体" w:hAnsi="楷体" w:eastAsia="楷体" w:cs="楷体"/>
          <w:spacing w:val="-6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项目总承包合同约定，在项目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8"/>
          <w:sz w:val="31"/>
          <w:szCs w:val="31"/>
        </w:rPr>
        <w:t>建造期间，</w:t>
      </w:r>
      <w:r>
        <w:rPr>
          <w:rFonts w:ascii="楷体" w:hAnsi="楷体" w:eastAsia="楷体" w:cs="楷体"/>
          <w:spacing w:val="-6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8"/>
          <w:sz w:val="31"/>
          <w:szCs w:val="31"/>
        </w:rPr>
        <w:t>甲公司应于每月按照当月实际发生工程成本的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80%</w:t>
      </w:r>
      <w:r>
        <w:rPr>
          <w:rFonts w:ascii="楷体" w:hAnsi="楷体" w:eastAsia="楷体" w:cs="楷体"/>
          <w:spacing w:val="10"/>
          <w:sz w:val="31"/>
          <w:szCs w:val="31"/>
        </w:rPr>
        <w:t>向总包承建单位支付工程进度款，剩余结算款项待完成</w:t>
      </w:r>
    </w:p>
    <w:p>
      <w:pPr>
        <w:spacing w:before="2" w:line="221" w:lineRule="auto"/>
        <w:ind w:left="2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成本结算后支付。</w:t>
      </w:r>
    </w:p>
    <w:p>
      <w:pPr>
        <w:spacing w:before="217" w:line="350" w:lineRule="auto"/>
        <w:ind w:left="16" w:right="13" w:firstLine="644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×24 </w:t>
      </w:r>
      <w:r>
        <w:rPr>
          <w:rFonts w:ascii="楷体" w:hAnsi="楷体" w:eastAsia="楷体" w:cs="楷体"/>
          <w:spacing w:val="7"/>
          <w:sz w:val="31"/>
          <w:szCs w:val="31"/>
        </w:rPr>
        <w:t>年</w:t>
      </w:r>
      <w:r>
        <w:rPr>
          <w:rFonts w:ascii="楷体" w:hAnsi="楷体" w:eastAsia="楷体" w:cs="楷体"/>
          <w:spacing w:val="-2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4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月，该项目当月发生建筑安装工程成本</w:t>
      </w:r>
      <w:r>
        <w:rPr>
          <w:rFonts w:ascii="楷体" w:hAnsi="楷体" w:eastAsia="楷体" w:cs="楷体"/>
          <w:spacing w:val="-5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545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万元（含增值税）。按照合同约定，甲公司本月应向总包单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位支付含税工程进度款</w:t>
      </w:r>
      <w:r>
        <w:rPr>
          <w:rFonts w:ascii="楷体" w:hAnsi="楷体" w:eastAsia="楷体" w:cs="楷体"/>
          <w:spacing w:val="-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436</w:t>
      </w:r>
      <w:r>
        <w:rPr>
          <w:rFonts w:ascii="Times New Roman" w:hAnsi="Times New Roman" w:eastAsia="Times New Roman" w:cs="Times New Roman"/>
          <w:spacing w:val="26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万元（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545</w:t>
      </w:r>
      <w:r>
        <w:rPr>
          <w:rFonts w:ascii="楷体" w:hAnsi="楷体" w:eastAsia="楷体" w:cs="楷体"/>
          <w:spacing w:val="4"/>
          <w:sz w:val="31"/>
          <w:szCs w:val="31"/>
        </w:rPr>
        <w:t>×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80%</w:t>
      </w:r>
      <w:r>
        <w:rPr>
          <w:rFonts w:ascii="楷体" w:hAnsi="楷体" w:eastAsia="楷体" w:cs="楷体"/>
          <w:spacing w:val="-4"/>
          <w:sz w:val="31"/>
          <w:szCs w:val="31"/>
        </w:rPr>
        <w:t>），</w:t>
      </w:r>
      <w:r>
        <w:rPr>
          <w:rFonts w:ascii="楷体" w:hAnsi="楷体" w:eastAsia="楷体" w:cs="楷体"/>
          <w:spacing w:val="4"/>
          <w:sz w:val="31"/>
          <w:szCs w:val="31"/>
        </w:rPr>
        <w:t>甲公司适用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银行存款如约支付该笔进度款，并收到总包单位开出增值税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0"/>
          <w:sz w:val="31"/>
          <w:szCs w:val="31"/>
        </w:rPr>
        <w:t>专用发票注明价款</w:t>
      </w:r>
      <w:r>
        <w:rPr>
          <w:rFonts w:ascii="楷体" w:hAnsi="楷体" w:eastAsia="楷体" w:cs="楷体"/>
          <w:spacing w:val="-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500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0"/>
          <w:sz w:val="31"/>
          <w:szCs w:val="31"/>
        </w:rPr>
        <w:t>万元，税额</w:t>
      </w:r>
      <w:r>
        <w:rPr>
          <w:rFonts w:ascii="楷体" w:hAnsi="楷体" w:eastAsia="楷体" w:cs="楷体"/>
          <w:spacing w:val="-6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45</w:t>
      </w:r>
      <w:r>
        <w:rPr>
          <w:rFonts w:ascii="Times New Roman" w:hAnsi="Times New Roman" w:eastAsia="Times New Roman" w:cs="Times New Roman"/>
          <w:spacing w:val="3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0"/>
          <w:sz w:val="31"/>
          <w:szCs w:val="31"/>
        </w:rPr>
        <w:t>万元，不考虑其他因</w:t>
      </w:r>
    </w:p>
    <w:p>
      <w:pPr>
        <w:spacing w:before="1" w:line="219" w:lineRule="auto"/>
        <w:ind w:left="23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素影响。</w:t>
      </w:r>
    </w:p>
    <w:p>
      <w:pPr>
        <w:spacing w:before="219" w:line="217" w:lineRule="auto"/>
        <w:ind w:left="661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×24 </w:t>
      </w:r>
      <w:r>
        <w:rPr>
          <w:rFonts w:ascii="楷体" w:hAnsi="楷体" w:eastAsia="楷体" w:cs="楷体"/>
          <w:spacing w:val="2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3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月，甲公司会计处理如下：</w:t>
      </w:r>
    </w:p>
    <w:p>
      <w:pPr>
        <w:spacing w:line="217" w:lineRule="auto"/>
        <w:rPr>
          <w:rFonts w:ascii="楷体" w:hAnsi="楷体" w:eastAsia="楷体" w:cs="楷体"/>
          <w:sz w:val="31"/>
          <w:szCs w:val="31"/>
        </w:rPr>
        <w:sectPr>
          <w:footerReference r:id="rId41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建筑安装工程费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4 000 000</w:t>
      </w:r>
    </w:p>
    <w:p>
      <w:pPr>
        <w:spacing w:before="215" w:line="222" w:lineRule="auto"/>
        <w:ind w:left="129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-9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-9"/>
          <w:sz w:val="31"/>
          <w:szCs w:val="31"/>
        </w:rPr>
        <w:t>——</w:t>
      </w:r>
      <w:r>
        <w:rPr>
          <w:rFonts w:ascii="楷体" w:hAnsi="楷体" w:eastAsia="楷体" w:cs="楷体"/>
          <w:spacing w:val="-9"/>
          <w:sz w:val="31"/>
          <w:szCs w:val="31"/>
        </w:rPr>
        <w:t>应交增值税（进项税额）</w:t>
      </w:r>
      <w:r>
        <w:rPr>
          <w:rFonts w:ascii="楷体" w:hAnsi="楷体" w:eastAsia="楷体" w:cs="楷体"/>
          <w:spacing w:val="-8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31"/>
          <w:szCs w:val="31"/>
        </w:rPr>
        <w:t>360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31"/>
          <w:szCs w:val="31"/>
        </w:rPr>
        <w:t>000</w:t>
      </w:r>
    </w:p>
    <w:p>
      <w:pPr>
        <w:spacing w:before="215" w:line="223" w:lineRule="auto"/>
        <w:ind w:left="128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贷：银行存款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4 360</w:t>
      </w:r>
      <w:r>
        <w:rPr>
          <w:rFonts w:ascii="Times New Roman" w:hAnsi="Times New Roman" w:eastAsia="Times New Roman" w:cs="Times New Roman"/>
          <w:spacing w:val="2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13" w:line="588" w:lineRule="exact"/>
        <w:ind w:left="69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position w:val="20"/>
          <w:sz w:val="31"/>
          <w:szCs w:val="31"/>
        </w:rPr>
        <w:t>同时，将已发生尚未支付的建筑安装工程费确认为开发</w:t>
      </w:r>
    </w:p>
    <w:p>
      <w:pPr>
        <w:spacing w:before="1" w:line="216" w:lineRule="auto"/>
        <w:ind w:left="2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成本，并计提未付的工程结算款。</w:t>
      </w:r>
    </w:p>
    <w:p>
      <w:pPr>
        <w:spacing w:before="223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建筑安装工程费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1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000 000</w:t>
      </w:r>
    </w:p>
    <w:p>
      <w:pPr>
        <w:spacing w:before="215" w:line="222" w:lineRule="auto"/>
        <w:ind w:left="129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-9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-9"/>
          <w:sz w:val="31"/>
          <w:szCs w:val="31"/>
        </w:rPr>
        <w:t>——</w:t>
      </w:r>
      <w:r>
        <w:rPr>
          <w:rFonts w:ascii="楷体" w:hAnsi="楷体" w:eastAsia="楷体" w:cs="楷体"/>
          <w:spacing w:val="-9"/>
          <w:sz w:val="31"/>
          <w:szCs w:val="31"/>
        </w:rPr>
        <w:t>应交增值税（进项税额）</w:t>
      </w:r>
      <w:r>
        <w:rPr>
          <w:rFonts w:ascii="楷体" w:hAnsi="楷体" w:eastAsia="楷体" w:cs="楷体"/>
          <w:spacing w:val="64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31"/>
          <w:szCs w:val="31"/>
        </w:rPr>
        <w:t>90 000</w:t>
      </w:r>
    </w:p>
    <w:p>
      <w:pPr>
        <w:spacing w:before="215" w:line="222" w:lineRule="auto"/>
        <w:ind w:left="128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建筑安装工程费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21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090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000</w:t>
      </w:r>
    </w:p>
    <w:p>
      <w:pPr>
        <w:spacing w:before="215" w:line="226" w:lineRule="auto"/>
        <w:ind w:left="67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三、基础设施建设费归集</w:t>
      </w:r>
    </w:p>
    <w:p>
      <w:pPr>
        <w:spacing w:before="209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47" w:name="bookmark48"/>
      <w:bookmarkEnd w:id="47"/>
      <w:bookmarkStart w:id="48" w:name="bookmark49"/>
      <w:bookmarkEnd w:id="48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6" w:line="350" w:lineRule="auto"/>
        <w:ind w:left="34" w:firstLine="62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基础设施建设费，是指开发项目在开发过程中发生</w:t>
      </w:r>
      <w:r>
        <w:rPr>
          <w:rFonts w:ascii="仿宋" w:hAnsi="仿宋" w:eastAsia="仿宋" w:cs="仿宋"/>
          <w:spacing w:val="8"/>
          <w:sz w:val="31"/>
          <w:szCs w:val="31"/>
        </w:rPr>
        <w:t>的道</w:t>
      </w:r>
      <w:r>
        <w:rPr>
          <w:rFonts w:ascii="仿宋" w:hAnsi="仿宋" w:eastAsia="仿宋" w:cs="仿宋"/>
          <w:sz w:val="31"/>
          <w:szCs w:val="31"/>
        </w:rPr>
        <w:t xml:space="preserve"> 路、供水、供电、供气、供暖等社区管网工程费和环境卫生、</w:t>
      </w:r>
    </w:p>
    <w:p>
      <w:pPr>
        <w:spacing w:before="1" w:line="222" w:lineRule="auto"/>
        <w:ind w:left="5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园林绿化等园林景观环境工程费等。其中：</w:t>
      </w:r>
    </w:p>
    <w:p>
      <w:pPr>
        <w:spacing w:before="214" w:line="588" w:lineRule="exact"/>
        <w:ind w:left="69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.关于社区管网工程费，在实务中，通常可以按照管理</w:t>
      </w:r>
    </w:p>
    <w:p>
      <w:pPr>
        <w:spacing w:before="1" w:line="222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要求进一步分为以下几类：</w:t>
      </w:r>
    </w:p>
    <w:p>
      <w:pPr>
        <w:spacing w:before="215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3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3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13"/>
          <w:position w:val="20"/>
          <w:sz w:val="31"/>
          <w:szCs w:val="31"/>
        </w:rPr>
        <w:t>）供电工程费。</w:t>
      </w:r>
      <w:r>
        <w:rPr>
          <w:rFonts w:ascii="仿宋" w:hAnsi="仿宋" w:eastAsia="仿宋" w:cs="仿宋"/>
          <w:spacing w:val="-91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3"/>
          <w:position w:val="20"/>
          <w:sz w:val="31"/>
          <w:szCs w:val="31"/>
        </w:rPr>
        <w:t>主要包括开发项目内的变电、</w:t>
      </w:r>
      <w:r>
        <w:rPr>
          <w:rFonts w:ascii="仿宋" w:hAnsi="仿宋" w:eastAsia="仿宋" w:cs="仿宋"/>
          <w:spacing w:val="12"/>
          <w:position w:val="20"/>
          <w:sz w:val="31"/>
          <w:szCs w:val="31"/>
        </w:rPr>
        <w:t>配电</w:t>
      </w:r>
    </w:p>
    <w:p>
      <w:pPr>
        <w:spacing w:line="223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设备的购置费，设备安装及电缆铺设费、增容费</w:t>
      </w:r>
      <w:r>
        <w:rPr>
          <w:rFonts w:ascii="仿宋" w:hAnsi="仿宋" w:eastAsia="仿宋" w:cs="仿宋"/>
          <w:spacing w:val="8"/>
          <w:sz w:val="31"/>
          <w:szCs w:val="31"/>
        </w:rPr>
        <w:t>等。</w:t>
      </w:r>
    </w:p>
    <w:p>
      <w:pPr>
        <w:spacing w:before="213" w:line="588" w:lineRule="exact"/>
        <w:ind w:right="7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6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16"/>
          <w:position w:val="20"/>
          <w:sz w:val="31"/>
          <w:szCs w:val="31"/>
        </w:rPr>
        <w:t>）给排水工程费。主要包括开发项目内自来水、雨</w:t>
      </w:r>
    </w:p>
    <w:p>
      <w:pPr>
        <w:spacing w:before="1" w:line="222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水、污水、防洪等给排水设施的建造、管线铺设等费用。</w:t>
      </w:r>
    </w:p>
    <w:p>
      <w:pPr>
        <w:spacing w:before="214" w:line="224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3</w:t>
      </w:r>
      <w:r>
        <w:rPr>
          <w:rFonts w:ascii="仿宋" w:hAnsi="仿宋" w:eastAsia="仿宋" w:cs="仿宋"/>
          <w:spacing w:val="6"/>
          <w:sz w:val="31"/>
          <w:szCs w:val="31"/>
        </w:rPr>
        <w:t>）燃气系统费。主要包括管道系统、调压站等费用。</w:t>
      </w:r>
    </w:p>
    <w:p>
      <w:pPr>
        <w:spacing w:before="212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6"/>
          <w:position w:val="20"/>
          <w:sz w:val="31"/>
          <w:szCs w:val="31"/>
        </w:rPr>
        <w:t>4</w:t>
      </w:r>
      <w:r>
        <w:rPr>
          <w:rFonts w:ascii="仿宋" w:hAnsi="仿宋" w:eastAsia="仿宋" w:cs="仿宋"/>
          <w:spacing w:val="16"/>
          <w:position w:val="20"/>
          <w:sz w:val="31"/>
          <w:szCs w:val="31"/>
        </w:rPr>
        <w:t>）采暖系统费。主要包括管道系统、热交换</w:t>
      </w:r>
      <w:r>
        <w:rPr>
          <w:rFonts w:ascii="仿宋" w:hAnsi="仿宋" w:eastAsia="仿宋" w:cs="仿宋"/>
          <w:spacing w:val="15"/>
          <w:position w:val="20"/>
          <w:sz w:val="31"/>
          <w:szCs w:val="31"/>
        </w:rPr>
        <w:t>站、锅</w:t>
      </w:r>
    </w:p>
    <w:p>
      <w:pPr>
        <w:spacing w:before="2" w:line="223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炉房费用等。</w:t>
      </w:r>
    </w:p>
    <w:p>
      <w:pPr>
        <w:spacing w:before="212" w:line="223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>5</w:t>
      </w:r>
      <w:r>
        <w:rPr>
          <w:rFonts w:ascii="仿宋" w:hAnsi="仿宋" w:eastAsia="仿宋" w:cs="仿宋"/>
          <w:spacing w:val="15"/>
          <w:sz w:val="31"/>
          <w:szCs w:val="31"/>
        </w:rPr>
        <w:t>）室外电气及高低压设备费。主要包括高低压配电</w:t>
      </w:r>
    </w:p>
    <w:p>
      <w:pPr>
        <w:spacing w:line="223" w:lineRule="auto"/>
        <w:rPr>
          <w:rFonts w:ascii="仿宋" w:hAnsi="仿宋" w:eastAsia="仿宋" w:cs="仿宋"/>
          <w:sz w:val="31"/>
          <w:szCs w:val="31"/>
        </w:rPr>
        <w:sectPr>
          <w:footerReference r:id="rId42" w:type="default"/>
          <w:pgSz w:w="11906" w:h="16839"/>
          <w:pgMar w:top="1431" w:right="1702" w:bottom="887" w:left="1785" w:header="0" w:footer="725" w:gutter="0"/>
          <w:cols w:space="720" w:num="1"/>
        </w:sectPr>
      </w:pPr>
    </w:p>
    <w:p>
      <w:pPr>
        <w:spacing w:before="207" w:line="588" w:lineRule="exact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设备及安装费用、室外强电管道及电缆敷设费用、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室外弱电</w:t>
      </w:r>
    </w:p>
    <w:p>
      <w:pPr>
        <w:spacing w:before="1" w:line="223" w:lineRule="auto"/>
        <w:ind w:left="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管道埋设等费用。</w:t>
      </w:r>
    </w:p>
    <w:p>
      <w:pPr>
        <w:spacing w:before="212" w:line="350" w:lineRule="auto"/>
        <w:ind w:left="29" w:firstLine="63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6</w:t>
      </w:r>
      <w:r>
        <w:rPr>
          <w:rFonts w:ascii="仿宋" w:hAnsi="仿宋" w:eastAsia="仿宋" w:cs="仿宋"/>
          <w:spacing w:val="6"/>
          <w:sz w:val="31"/>
          <w:szCs w:val="31"/>
        </w:rPr>
        <w:t>）室外智能化系统费。主要包括停车管理系统费用、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小区闭路监控系统费用、周界红外防越系统</w:t>
      </w:r>
      <w:r>
        <w:rPr>
          <w:rFonts w:ascii="仿宋" w:hAnsi="仿宋" w:eastAsia="仿宋" w:cs="仿宋"/>
          <w:spacing w:val="8"/>
          <w:sz w:val="31"/>
          <w:szCs w:val="31"/>
        </w:rPr>
        <w:t>费用、小区门禁</w:t>
      </w:r>
    </w:p>
    <w:p>
      <w:pPr>
        <w:spacing w:line="223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系统费用、</w:t>
      </w:r>
      <w:r>
        <w:rPr>
          <w:rFonts w:ascii="仿宋" w:hAnsi="仿宋" w:eastAsia="仿宋" w:cs="仿宋"/>
          <w:spacing w:val="-7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电子巡更系统费用、</w:t>
      </w:r>
      <w:r>
        <w:rPr>
          <w:rFonts w:ascii="仿宋" w:hAnsi="仿宋" w:eastAsia="仿宋" w:cs="仿宋"/>
          <w:spacing w:val="-8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电子公告屏费用等。</w:t>
      </w:r>
    </w:p>
    <w:p>
      <w:pPr>
        <w:spacing w:before="213" w:line="588" w:lineRule="exact"/>
        <w:ind w:left="661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.关于园林景观环境工程费，主要包括：</w:t>
      </w:r>
    </w:p>
    <w:p>
      <w:pPr>
        <w:spacing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仿宋" w:hAnsi="仿宋" w:eastAsia="仿宋" w:cs="仿宋"/>
          <w:spacing w:val="7"/>
          <w:sz w:val="31"/>
          <w:szCs w:val="31"/>
        </w:rPr>
        <w:t>）绿化建设费。</w:t>
      </w:r>
    </w:p>
    <w:p>
      <w:pPr>
        <w:spacing w:before="215" w:line="588" w:lineRule="exact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）建筑小品费，如雕塑、水景、环廊、假山等费用。</w:t>
      </w:r>
    </w:p>
    <w:p>
      <w:pPr>
        <w:spacing w:line="223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仿宋" w:hAnsi="仿宋" w:eastAsia="仿宋" w:cs="仿宋"/>
          <w:spacing w:val="8"/>
          <w:sz w:val="31"/>
          <w:szCs w:val="31"/>
        </w:rPr>
        <w:t>）道路、广场建造费。</w:t>
      </w:r>
    </w:p>
    <w:p>
      <w:pPr>
        <w:spacing w:before="214" w:line="223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4</w:t>
      </w:r>
      <w:r>
        <w:rPr>
          <w:rFonts w:ascii="仿宋" w:hAnsi="仿宋" w:eastAsia="仿宋" w:cs="仿宋"/>
          <w:spacing w:val="7"/>
          <w:sz w:val="31"/>
          <w:szCs w:val="31"/>
        </w:rPr>
        <w:t>）围墙建造费。</w:t>
      </w:r>
    </w:p>
    <w:p>
      <w:pPr>
        <w:spacing w:before="209" w:line="592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5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）室外照明费，如路灯、草坪灯等。</w:t>
      </w:r>
    </w:p>
    <w:p>
      <w:pPr>
        <w:spacing w:before="1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6</w:t>
      </w:r>
      <w:r>
        <w:rPr>
          <w:rFonts w:ascii="仿宋" w:hAnsi="仿宋" w:eastAsia="仿宋" w:cs="仿宋"/>
          <w:spacing w:val="8"/>
          <w:sz w:val="31"/>
          <w:szCs w:val="31"/>
        </w:rPr>
        <w:t>）室外背景音乐费。</w:t>
      </w:r>
    </w:p>
    <w:p>
      <w:pPr>
        <w:spacing w:before="214" w:line="588" w:lineRule="exact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7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）室外零星设施费（如儿童游乐设施、各种指示牌、</w:t>
      </w:r>
    </w:p>
    <w:p>
      <w:pPr>
        <w:spacing w:before="1" w:line="221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标识牌、示意图、垃圾桶、座椅、阳伞）等。</w:t>
      </w:r>
    </w:p>
    <w:p>
      <w:pPr>
        <w:spacing w:before="216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49" w:name="bookmark50"/>
      <w:bookmarkEnd w:id="49"/>
      <w:bookmarkStart w:id="50" w:name="bookmark51"/>
      <w:bookmarkEnd w:id="50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08" w:line="224" w:lineRule="auto"/>
        <w:ind w:left="692"/>
        <w:outlineLvl w:val="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.支付基础设施建设费。</w:t>
      </w:r>
    </w:p>
    <w:p>
      <w:pPr>
        <w:spacing w:before="213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基础设施建设费</w:t>
      </w:r>
    </w:p>
    <w:p>
      <w:pPr>
        <w:spacing w:before="215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应交增值税（进项税额）</w:t>
      </w:r>
    </w:p>
    <w:p>
      <w:pPr>
        <w:spacing w:before="1" w:line="219" w:lineRule="auto"/>
        <w:ind w:left="129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220" w:line="222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51" w:name="bookmark52"/>
      <w:bookmarkEnd w:id="51"/>
      <w:r>
        <w:rPr>
          <w:rFonts w:ascii="Times New Roman" w:hAnsi="Times New Roman" w:eastAsia="Times New Roman" w:cs="Times New Roman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.计提已发生尚未支付的基础设施建设费。</w:t>
      </w:r>
    </w:p>
    <w:p>
      <w:pPr>
        <w:spacing w:before="214" w:line="588" w:lineRule="exact"/>
        <w:ind w:left="67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对已发生尚未支付的基础设施建设费进行计提时，因通</w:t>
      </w:r>
    </w:p>
    <w:p>
      <w:pPr>
        <w:spacing w:before="1" w:line="220" w:lineRule="auto"/>
        <w:ind w:left="5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常未取得增值税扣税凭证，应按合同或工程进度单</w:t>
      </w:r>
      <w:r>
        <w:rPr>
          <w:rFonts w:ascii="仿宋" w:hAnsi="仿宋" w:eastAsia="仿宋" w:cs="仿宋"/>
          <w:spacing w:val="7"/>
          <w:sz w:val="31"/>
          <w:szCs w:val="31"/>
        </w:rPr>
        <w:t>价格暂估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43" w:type="default"/>
          <w:pgSz w:w="11906" w:h="16839"/>
          <w:pgMar w:top="1431" w:right="1704" w:bottom="887" w:left="1785" w:header="0" w:footer="725" w:gutter="0"/>
          <w:cols w:space="720" w:num="1"/>
        </w:sectPr>
      </w:pPr>
    </w:p>
    <w:p>
      <w:pPr>
        <w:spacing w:before="208" w:line="350" w:lineRule="auto"/>
        <w:ind w:left="30" w:right="16" w:hanging="1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入账，无需暂估进项税额。对于取得合规增</w:t>
      </w:r>
      <w:r>
        <w:rPr>
          <w:rFonts w:ascii="仿宋" w:hAnsi="仿宋" w:eastAsia="仿宋" w:cs="仿宋"/>
          <w:spacing w:val="8"/>
          <w:sz w:val="31"/>
          <w:szCs w:val="31"/>
        </w:rPr>
        <w:t>值税专用发票等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合规扣税凭证的未付工程款项，按规定确认相关增值税进项</w:t>
      </w:r>
    </w:p>
    <w:p>
      <w:pPr>
        <w:spacing w:line="222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税额。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基础设施建设费</w:t>
      </w:r>
    </w:p>
    <w:p>
      <w:pPr>
        <w:spacing w:before="215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3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——</w:t>
      </w:r>
      <w:r>
        <w:rPr>
          <w:rFonts w:ascii="仿宋" w:hAnsi="仿宋" w:eastAsia="仿宋" w:cs="仿宋"/>
          <w:spacing w:val="13"/>
          <w:sz w:val="31"/>
          <w:szCs w:val="31"/>
        </w:rPr>
        <w:t>应交增值税（进项税额</w:t>
      </w:r>
      <w:r>
        <w:rPr>
          <w:rFonts w:ascii="仿宋" w:hAnsi="仿宋" w:eastAsia="仿宋" w:cs="仿宋"/>
          <w:spacing w:val="-32"/>
          <w:sz w:val="31"/>
          <w:szCs w:val="31"/>
        </w:rPr>
        <w:t>）（</w:t>
      </w:r>
      <w:r>
        <w:rPr>
          <w:rFonts w:ascii="仿宋" w:hAnsi="仿宋" w:eastAsia="仿宋" w:cs="仿宋"/>
          <w:spacing w:val="13"/>
          <w:sz w:val="31"/>
          <w:szCs w:val="31"/>
        </w:rPr>
        <w:t>如有）</w:t>
      </w:r>
    </w:p>
    <w:p>
      <w:pPr>
        <w:spacing w:before="214" w:line="587" w:lineRule="exact"/>
        <w:ind w:left="129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基础设施建设费</w:t>
      </w:r>
    </w:p>
    <w:p>
      <w:pPr>
        <w:spacing w:line="227" w:lineRule="auto"/>
        <w:ind w:left="686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四、公共配套设施费归集</w:t>
      </w:r>
    </w:p>
    <w:p>
      <w:pPr>
        <w:spacing w:before="207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52" w:name="bookmark53"/>
      <w:bookmarkEnd w:id="52"/>
      <w:bookmarkStart w:id="53" w:name="bookmark54"/>
      <w:bookmarkEnd w:id="53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7" w:line="350" w:lineRule="auto"/>
        <w:ind w:left="29" w:right="13" w:firstLine="63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公共配套设施费，是指开发项目内发生的、独立</w:t>
      </w:r>
      <w:r>
        <w:rPr>
          <w:rFonts w:ascii="仿宋" w:hAnsi="仿宋" w:eastAsia="仿宋" w:cs="仿宋"/>
          <w:spacing w:val="8"/>
          <w:sz w:val="31"/>
          <w:szCs w:val="31"/>
        </w:rPr>
        <w:t>的、非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营利性的且产权属于全体业主的，或无偿赠</w:t>
      </w:r>
      <w:r>
        <w:rPr>
          <w:rFonts w:ascii="仿宋" w:hAnsi="仿宋" w:eastAsia="仿宋" w:cs="仿宋"/>
          <w:spacing w:val="8"/>
          <w:sz w:val="31"/>
          <w:szCs w:val="31"/>
        </w:rPr>
        <w:t>与地方政府、政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府公共事业单位的公共配套设施费用等。在</w:t>
      </w:r>
      <w:r>
        <w:rPr>
          <w:rFonts w:ascii="仿宋" w:hAnsi="仿宋" w:eastAsia="仿宋" w:cs="仿宋"/>
          <w:spacing w:val="8"/>
          <w:sz w:val="31"/>
          <w:szCs w:val="31"/>
        </w:rPr>
        <w:t>房地产的开发过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程中，根据有关法律法规，产权及收益权不</w:t>
      </w:r>
      <w:r>
        <w:rPr>
          <w:rFonts w:ascii="仿宋" w:hAnsi="仿宋" w:eastAsia="仿宋" w:cs="仿宋"/>
          <w:spacing w:val="8"/>
          <w:sz w:val="31"/>
          <w:szCs w:val="31"/>
        </w:rPr>
        <w:t>属于房地产开发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企业，房地产开发企业不能有偿转让也不能</w:t>
      </w:r>
      <w:r>
        <w:rPr>
          <w:rFonts w:ascii="仿宋" w:hAnsi="仿宋" w:eastAsia="仿宋" w:cs="仿宋"/>
          <w:spacing w:val="8"/>
          <w:sz w:val="31"/>
          <w:szCs w:val="31"/>
        </w:rPr>
        <w:t>转作自留固定资</w:t>
      </w:r>
    </w:p>
    <w:p>
      <w:pPr>
        <w:spacing w:before="1"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产的公共配套设施支出，主要包括以下几类：</w:t>
      </w:r>
    </w:p>
    <w:p>
      <w:pPr>
        <w:spacing w:before="215" w:line="350" w:lineRule="auto"/>
        <w:ind w:left="32" w:right="13" w:firstLine="65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>1</w:t>
      </w:r>
      <w:r>
        <w:rPr>
          <w:rFonts w:ascii="仿宋" w:hAnsi="仿宋" w:eastAsia="仿宋" w:cs="仿宋"/>
          <w:spacing w:val="20"/>
          <w:sz w:val="31"/>
          <w:szCs w:val="31"/>
        </w:rPr>
        <w:t>.在开发项目内发生的不会产生经营收入或不可经营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性公共配套设施支出，包括居委会、派出所、</w:t>
      </w:r>
      <w:r>
        <w:rPr>
          <w:rFonts w:ascii="仿宋" w:hAnsi="仿宋" w:eastAsia="仿宋" w:cs="仿宋"/>
          <w:spacing w:val="-8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岗亭、儿童乐</w:t>
      </w:r>
    </w:p>
    <w:p>
      <w:pPr>
        <w:spacing w:before="1" w:line="219" w:lineRule="auto"/>
        <w:ind w:left="5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8"/>
          <w:sz w:val="31"/>
          <w:szCs w:val="31"/>
        </w:rPr>
        <w:t>园、</w:t>
      </w:r>
      <w:r>
        <w:rPr>
          <w:rFonts w:ascii="仿宋" w:hAnsi="仿宋" w:eastAsia="仿宋" w:cs="仿宋"/>
          <w:spacing w:val="-6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8"/>
          <w:sz w:val="31"/>
          <w:szCs w:val="31"/>
        </w:rPr>
        <w:t>自行车棚等。</w:t>
      </w:r>
    </w:p>
    <w:p>
      <w:pPr>
        <w:spacing w:before="220" w:line="350" w:lineRule="auto"/>
        <w:ind w:left="23" w:right="13" w:firstLine="63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.在开发项目内发生的根据法规或经营惯例，其经营收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入归于经营者或业委会的可经营性公共配套设施的支出</w:t>
      </w:r>
      <w:r>
        <w:rPr>
          <w:rFonts w:ascii="仿宋" w:hAnsi="仿宋" w:eastAsia="仿宋" w:cs="仿宋"/>
          <w:spacing w:val="8"/>
          <w:sz w:val="31"/>
          <w:szCs w:val="31"/>
        </w:rPr>
        <w:t>，如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建造幼托、邮局、</w:t>
      </w:r>
      <w:r>
        <w:rPr>
          <w:rFonts w:ascii="仿宋" w:hAnsi="仿宋" w:eastAsia="仿宋" w:cs="仿宋"/>
          <w:spacing w:val="-7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图书馆、阅览室、健身房、游泳池、球场</w:t>
      </w:r>
    </w:p>
    <w:p>
      <w:pPr>
        <w:spacing w:before="1" w:line="223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等设施的支出。</w:t>
      </w:r>
    </w:p>
    <w:p>
      <w:pPr>
        <w:spacing w:before="213" w:line="222" w:lineRule="auto"/>
        <w:ind w:right="13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21"/>
          <w:sz w:val="31"/>
          <w:szCs w:val="31"/>
        </w:rPr>
        <w:t>3</w:t>
      </w:r>
      <w:r>
        <w:rPr>
          <w:rFonts w:ascii="仿宋" w:hAnsi="仿宋" w:eastAsia="仿宋" w:cs="仿宋"/>
          <w:spacing w:val="21"/>
          <w:sz w:val="31"/>
          <w:szCs w:val="31"/>
        </w:rPr>
        <w:t>.开发项目内配建了城市规划中规定的大型配套设施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44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588" w:lineRule="exact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项目，且不能有偿转让和取得经营收益权时，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所发生的相关</w:t>
      </w:r>
    </w:p>
    <w:p>
      <w:pPr>
        <w:spacing w:before="1" w:line="223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支出。</w:t>
      </w:r>
    </w:p>
    <w:p>
      <w:pPr>
        <w:spacing w:before="213" w:line="350" w:lineRule="auto"/>
        <w:ind w:left="26" w:right="13" w:firstLine="63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4</w:t>
      </w:r>
      <w:r>
        <w:rPr>
          <w:rFonts w:ascii="仿宋" w:hAnsi="仿宋" w:eastAsia="仿宋" w:cs="仿宋"/>
          <w:spacing w:val="9"/>
          <w:sz w:val="31"/>
          <w:szCs w:val="31"/>
        </w:rPr>
        <w:t>.对于产权、收入归属情况较为复杂的地</w:t>
      </w:r>
      <w:r>
        <w:rPr>
          <w:rFonts w:ascii="仿宋" w:hAnsi="仿宋" w:eastAsia="仿宋" w:cs="仿宋"/>
          <w:spacing w:val="8"/>
          <w:sz w:val="31"/>
          <w:szCs w:val="31"/>
        </w:rPr>
        <w:t>下室、车位等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设施，应根据当地政府法规、房地产开发企业的销</w:t>
      </w:r>
      <w:r>
        <w:rPr>
          <w:rFonts w:ascii="仿宋" w:hAnsi="仿宋" w:eastAsia="仿宋" w:cs="仿宋"/>
          <w:spacing w:val="8"/>
          <w:sz w:val="31"/>
          <w:szCs w:val="31"/>
        </w:rPr>
        <w:t>售承诺等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具体情况确定是否摊入成本项目。如房地产开发企</w:t>
      </w:r>
      <w:r>
        <w:rPr>
          <w:rFonts w:ascii="仿宋" w:hAnsi="仿宋" w:eastAsia="仿宋" w:cs="仿宋"/>
          <w:spacing w:val="8"/>
          <w:sz w:val="31"/>
          <w:szCs w:val="31"/>
        </w:rPr>
        <w:t>业通过补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交地价或人防工程费等措施，得到政府部门认可，</w:t>
      </w:r>
      <w:r>
        <w:rPr>
          <w:rFonts w:ascii="仿宋" w:hAnsi="仿宋" w:eastAsia="仿宋" w:cs="仿宋"/>
          <w:spacing w:val="8"/>
          <w:sz w:val="31"/>
          <w:szCs w:val="31"/>
        </w:rPr>
        <w:t>取得了该</w:t>
      </w:r>
    </w:p>
    <w:p>
      <w:pPr>
        <w:spacing w:line="220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配套设施的产权，则应作为经营性项目独立核算。</w:t>
      </w:r>
    </w:p>
    <w:p>
      <w:pPr>
        <w:spacing w:before="218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54" w:name="bookmark56"/>
      <w:bookmarkEnd w:id="54"/>
      <w:bookmarkStart w:id="55" w:name="bookmark55"/>
      <w:bookmarkEnd w:id="55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08" w:line="224" w:lineRule="auto"/>
        <w:ind w:left="692"/>
        <w:outlineLvl w:val="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楷体" w:hAnsi="楷体" w:eastAsia="楷体" w:cs="楷体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</w:t>
      </w:r>
      <w:r>
        <w:rPr>
          <w:rFonts w:ascii="仿宋" w:hAnsi="仿宋" w:eastAsia="仿宋" w:cs="仿宋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支付公共配套设施费。</w:t>
      </w:r>
    </w:p>
    <w:p>
      <w:pPr>
        <w:spacing w:before="212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6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公共配套设施费</w:t>
      </w:r>
    </w:p>
    <w:p>
      <w:pPr>
        <w:spacing w:before="214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应交增值税（进项税额）</w:t>
      </w:r>
    </w:p>
    <w:p>
      <w:pPr>
        <w:spacing w:before="1" w:line="219" w:lineRule="auto"/>
        <w:ind w:left="129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220" w:line="222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56" w:name="bookmark57"/>
      <w:bookmarkEnd w:id="56"/>
      <w:r>
        <w:rPr>
          <w:rFonts w:ascii="Times New Roman" w:hAnsi="Times New Roman" w:eastAsia="Times New Roman" w:cs="Times New Roman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楷体" w:hAnsi="楷体" w:eastAsia="楷体" w:cs="楷体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计提已发生尚未支付的公共配套设施费。</w:t>
      </w:r>
    </w:p>
    <w:p>
      <w:pPr>
        <w:spacing w:before="216" w:line="350" w:lineRule="auto"/>
        <w:ind w:left="29" w:right="16" w:firstLine="64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对已发生尚未支付的公共配套设施费进行计提时，因通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常未取得增值税扣税凭证，应按合同或工程</w:t>
      </w:r>
      <w:r>
        <w:rPr>
          <w:rFonts w:ascii="仿宋" w:hAnsi="仿宋" w:eastAsia="仿宋" w:cs="仿宋"/>
          <w:spacing w:val="8"/>
          <w:sz w:val="31"/>
          <w:szCs w:val="31"/>
        </w:rPr>
        <w:t>进度单价格暂估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入账，无需暂估进项税额。对于取得合规增</w:t>
      </w:r>
      <w:r>
        <w:rPr>
          <w:rFonts w:ascii="仿宋" w:hAnsi="仿宋" w:eastAsia="仿宋" w:cs="仿宋"/>
          <w:spacing w:val="8"/>
          <w:sz w:val="31"/>
          <w:szCs w:val="31"/>
        </w:rPr>
        <w:t>值税专用发票等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合规扣税凭证的未付工程款项，按规定确认</w:t>
      </w:r>
      <w:r>
        <w:rPr>
          <w:rFonts w:ascii="仿宋" w:hAnsi="仿宋" w:eastAsia="仿宋" w:cs="仿宋"/>
          <w:spacing w:val="8"/>
          <w:sz w:val="31"/>
          <w:szCs w:val="31"/>
        </w:rPr>
        <w:t>相关增值税进项</w:t>
      </w:r>
    </w:p>
    <w:p>
      <w:pPr>
        <w:spacing w:line="222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税额。</w:t>
      </w:r>
    </w:p>
    <w:p>
      <w:pPr>
        <w:spacing w:before="216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公共配套设施费</w:t>
      </w:r>
    </w:p>
    <w:p>
      <w:pPr>
        <w:spacing w:before="215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3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——</w:t>
      </w:r>
      <w:r>
        <w:rPr>
          <w:rFonts w:ascii="仿宋" w:hAnsi="仿宋" w:eastAsia="仿宋" w:cs="仿宋"/>
          <w:spacing w:val="13"/>
          <w:sz w:val="31"/>
          <w:szCs w:val="31"/>
        </w:rPr>
        <w:t>应交增值税（进项税额</w:t>
      </w:r>
      <w:r>
        <w:rPr>
          <w:rFonts w:ascii="仿宋" w:hAnsi="仿宋" w:eastAsia="仿宋" w:cs="仿宋"/>
          <w:spacing w:val="-32"/>
          <w:sz w:val="31"/>
          <w:szCs w:val="31"/>
        </w:rPr>
        <w:t>）（</w:t>
      </w:r>
      <w:r>
        <w:rPr>
          <w:rFonts w:ascii="仿宋" w:hAnsi="仿宋" w:eastAsia="仿宋" w:cs="仿宋"/>
          <w:spacing w:val="13"/>
          <w:sz w:val="31"/>
          <w:szCs w:val="31"/>
        </w:rPr>
        <w:t>如有）</w:t>
      </w:r>
    </w:p>
    <w:p>
      <w:pPr>
        <w:spacing w:before="215" w:line="223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公共配套设施费</w:t>
      </w:r>
    </w:p>
    <w:p>
      <w:pPr>
        <w:spacing w:line="223" w:lineRule="auto"/>
        <w:rPr>
          <w:rFonts w:ascii="仿宋" w:hAnsi="仿宋" w:eastAsia="仿宋" w:cs="仿宋"/>
          <w:sz w:val="31"/>
          <w:szCs w:val="31"/>
        </w:rPr>
        <w:sectPr>
          <w:footerReference r:id="rId45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6" w:line="226" w:lineRule="auto"/>
        <w:ind w:left="67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五、开发间接费用归集和分配</w:t>
      </w:r>
    </w:p>
    <w:p>
      <w:pPr>
        <w:spacing w:before="208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57" w:name="bookmark58"/>
      <w:bookmarkEnd w:id="57"/>
      <w:bookmarkStart w:id="58" w:name="bookmark59"/>
      <w:bookmarkEnd w:id="58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6" w:line="350" w:lineRule="auto"/>
        <w:ind w:left="27" w:right="13" w:firstLine="64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开发间接费用，是指企业为直接组织和管理房地产开发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项目所发生的，且不能将其直接归属于成本核</w:t>
      </w:r>
      <w:r>
        <w:rPr>
          <w:rFonts w:ascii="仿宋" w:hAnsi="仿宋" w:eastAsia="仿宋" w:cs="仿宋"/>
          <w:spacing w:val="8"/>
          <w:sz w:val="31"/>
          <w:szCs w:val="31"/>
        </w:rPr>
        <w:t>算对象的生产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管理人员工资、职工福利费、折旧费、修理费、办公</w:t>
      </w:r>
      <w:r>
        <w:rPr>
          <w:rFonts w:ascii="仿宋" w:hAnsi="仿宋" w:eastAsia="仿宋" w:cs="仿宋"/>
          <w:spacing w:val="8"/>
          <w:sz w:val="31"/>
          <w:szCs w:val="31"/>
        </w:rPr>
        <w:t>费、水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电费、工程监理费、造价审核费、结算审核费、工程</w:t>
      </w:r>
      <w:r>
        <w:rPr>
          <w:rFonts w:ascii="仿宋" w:hAnsi="仿宋" w:eastAsia="仿宋" w:cs="仿宋"/>
          <w:spacing w:val="8"/>
          <w:sz w:val="31"/>
          <w:szCs w:val="31"/>
        </w:rPr>
        <w:t>保险费</w:t>
      </w:r>
    </w:p>
    <w:p>
      <w:pPr>
        <w:spacing w:before="1" w:line="223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0"/>
          <w:sz w:val="31"/>
          <w:szCs w:val="31"/>
        </w:rPr>
        <w:t>等。</w:t>
      </w:r>
    </w:p>
    <w:p>
      <w:pPr>
        <w:spacing w:before="213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59" w:name="bookmark60"/>
      <w:bookmarkEnd w:id="59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11" w:line="350" w:lineRule="auto"/>
        <w:ind w:left="25" w:right="13" w:firstLine="68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0"/>
          <w:sz w:val="31"/>
          <w:szCs w:val="31"/>
        </w:rPr>
        <w:t>由于开发间接费用不能直接归属于某一特定成本核算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对象，因此需要先归集起来，月末再按一定标准在各</w:t>
      </w:r>
      <w:r>
        <w:rPr>
          <w:rFonts w:ascii="仿宋" w:hAnsi="仿宋" w:eastAsia="仿宋" w:cs="仿宋"/>
          <w:spacing w:val="8"/>
          <w:sz w:val="31"/>
          <w:szCs w:val="31"/>
        </w:rPr>
        <w:t>受益成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本对象之间进行合理分配。例如，对于分期开发且开</w:t>
      </w:r>
      <w:r>
        <w:rPr>
          <w:rFonts w:ascii="仿宋" w:hAnsi="仿宋" w:eastAsia="仿宋" w:cs="仿宋"/>
          <w:spacing w:val="8"/>
          <w:sz w:val="31"/>
          <w:szCs w:val="31"/>
        </w:rPr>
        <w:t>工周期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重合的房地产开发项目，房地产开发企业可按期划分成本核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算对象，先归集无法直接归属于某一分期的间接费用</w:t>
      </w:r>
      <w:r>
        <w:rPr>
          <w:rFonts w:ascii="仿宋" w:hAnsi="仿宋" w:eastAsia="仿宋" w:cs="仿宋"/>
          <w:spacing w:val="8"/>
          <w:sz w:val="31"/>
          <w:szCs w:val="31"/>
        </w:rPr>
        <w:t>，月末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再将其在各受益分期之间进行合理分配，常见分配标</w:t>
      </w:r>
      <w:r>
        <w:rPr>
          <w:rFonts w:ascii="仿宋" w:hAnsi="仿宋" w:eastAsia="仿宋" w:cs="仿宋"/>
          <w:spacing w:val="8"/>
          <w:sz w:val="31"/>
          <w:szCs w:val="31"/>
        </w:rPr>
        <w:t>准包括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各分期的开工面积比例、建筑面积比例、实际投入成</w:t>
      </w:r>
      <w:r>
        <w:rPr>
          <w:rFonts w:ascii="仿宋" w:hAnsi="仿宋" w:eastAsia="仿宋" w:cs="仿宋"/>
          <w:spacing w:val="8"/>
          <w:sz w:val="31"/>
          <w:szCs w:val="31"/>
        </w:rPr>
        <w:t>本比例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等。企业应结合项目开发计划及管理实际，选择系统</w:t>
      </w:r>
      <w:r>
        <w:rPr>
          <w:rFonts w:ascii="仿宋" w:hAnsi="仿宋" w:eastAsia="仿宋" w:cs="仿宋"/>
          <w:spacing w:val="8"/>
          <w:sz w:val="31"/>
          <w:szCs w:val="31"/>
        </w:rPr>
        <w:t>、合理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且一贯采用的分摊方法，将归集的开发间接费用分配计入不</w:t>
      </w:r>
    </w:p>
    <w:p>
      <w:pPr>
        <w:spacing w:before="1" w:line="221" w:lineRule="auto"/>
        <w:ind w:left="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同成本核算对象的开发成本中。</w:t>
      </w:r>
    </w:p>
    <w:p>
      <w:pPr>
        <w:spacing w:before="216" w:line="220" w:lineRule="auto"/>
        <w:ind w:left="692"/>
        <w:outlineLvl w:val="0"/>
        <w:rPr>
          <w:rFonts w:ascii="仿宋" w:hAnsi="仿宋" w:eastAsia="仿宋" w:cs="仿宋"/>
          <w:sz w:val="31"/>
          <w:szCs w:val="31"/>
        </w:rPr>
      </w:pPr>
      <w:bookmarkStart w:id="60" w:name="bookmark61"/>
      <w:bookmarkEnd w:id="60"/>
      <w:r>
        <w:rPr>
          <w:rFonts w:ascii="Times New Roman" w:hAnsi="Times New Roman" w:eastAsia="Times New Roman" w:cs="Times New Roman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.发生并归集开发间接费用。</w:t>
      </w:r>
    </w:p>
    <w:p>
      <w:pPr>
        <w:spacing w:before="219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借：开发间接费用</w:t>
      </w:r>
    </w:p>
    <w:p>
      <w:pPr>
        <w:spacing w:before="215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3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——</w:t>
      </w:r>
      <w:r>
        <w:rPr>
          <w:rFonts w:ascii="仿宋" w:hAnsi="仿宋" w:eastAsia="仿宋" w:cs="仿宋"/>
          <w:spacing w:val="13"/>
          <w:sz w:val="31"/>
          <w:szCs w:val="31"/>
        </w:rPr>
        <w:t>应交增值税（进项税额</w:t>
      </w:r>
      <w:r>
        <w:rPr>
          <w:rFonts w:ascii="仿宋" w:hAnsi="仿宋" w:eastAsia="仿宋" w:cs="仿宋"/>
          <w:spacing w:val="-32"/>
          <w:sz w:val="31"/>
          <w:szCs w:val="31"/>
        </w:rPr>
        <w:t>）（</w:t>
      </w:r>
      <w:r>
        <w:rPr>
          <w:rFonts w:ascii="仿宋" w:hAnsi="仿宋" w:eastAsia="仿宋" w:cs="仿宋"/>
          <w:spacing w:val="13"/>
          <w:sz w:val="31"/>
          <w:szCs w:val="31"/>
        </w:rPr>
        <w:t>如有）</w:t>
      </w:r>
    </w:p>
    <w:p>
      <w:pPr>
        <w:spacing w:before="214" w:line="220" w:lineRule="auto"/>
        <w:ind w:left="129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贷：银行存款等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46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222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61" w:name="bookmark62"/>
      <w:bookmarkEnd w:id="61"/>
      <w:r>
        <w:rPr>
          <w:rFonts w:ascii="Times New Roman" w:hAnsi="Times New Roman" w:eastAsia="Times New Roman" w:cs="Times New Roman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.开发间接费用的分配。</w:t>
      </w:r>
    </w:p>
    <w:p>
      <w:pPr>
        <w:spacing w:before="214" w:line="588" w:lineRule="exact"/>
        <w:ind w:right="28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月末，将开发间接费用按合理标准分配至受益成本核算</w:t>
      </w:r>
    </w:p>
    <w:p>
      <w:pPr>
        <w:spacing w:line="222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对象的开发成本。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开发间接费用（成本核算对象</w:t>
      </w:r>
      <w:r>
        <w:rPr>
          <w:rFonts w:ascii="仿宋" w:hAnsi="仿宋" w:eastAsia="仿宋" w:cs="仿宋"/>
          <w:spacing w:val="-7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A</w:t>
      </w:r>
      <w:r>
        <w:rPr>
          <w:rFonts w:ascii="仿宋" w:hAnsi="仿宋" w:eastAsia="仿宋" w:cs="仿宋"/>
          <w:spacing w:val="8"/>
          <w:sz w:val="31"/>
          <w:szCs w:val="31"/>
        </w:rPr>
        <w:t>）</w:t>
      </w:r>
    </w:p>
    <w:p>
      <w:pPr>
        <w:spacing w:before="215" w:line="588" w:lineRule="exact"/>
        <w:ind w:right="24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3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开发间接费用（成本核算对象</w:t>
      </w:r>
      <w:r>
        <w:rPr>
          <w:rFonts w:ascii="仿宋" w:hAnsi="仿宋" w:eastAsia="仿宋" w:cs="仿宋"/>
          <w:spacing w:val="-68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B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）等</w:t>
      </w:r>
    </w:p>
    <w:p>
      <w:pPr>
        <w:spacing w:before="1" w:line="222" w:lineRule="auto"/>
        <w:ind w:left="129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贷：开发间接费用</w:t>
      </w:r>
    </w:p>
    <w:p>
      <w:pPr>
        <w:spacing w:before="214" w:line="588" w:lineRule="exact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position w:val="21"/>
          <w:sz w:val="31"/>
          <w:szCs w:val="31"/>
        </w:rPr>
        <w:t>【例</w:t>
      </w:r>
      <w:r>
        <w:rPr>
          <w:rFonts w:ascii="楷体" w:hAnsi="楷体" w:eastAsia="楷体" w:cs="楷体"/>
          <w:spacing w:val="-54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21"/>
          <w:sz w:val="31"/>
          <w:szCs w:val="31"/>
        </w:rPr>
        <w:t>5</w:t>
      </w:r>
      <w:r>
        <w:rPr>
          <w:rFonts w:ascii="楷体" w:hAnsi="楷体" w:eastAsia="楷体" w:cs="楷体"/>
          <w:spacing w:val="4"/>
          <w:position w:val="21"/>
          <w:sz w:val="31"/>
          <w:szCs w:val="31"/>
        </w:rPr>
        <w:t>】</w:t>
      </w:r>
      <w:r>
        <w:rPr>
          <w:rFonts w:ascii="Times New Roman" w:hAnsi="Times New Roman" w:eastAsia="Times New Roman" w:cs="Times New Roman"/>
          <w:spacing w:val="4"/>
          <w:position w:val="21"/>
          <w:sz w:val="31"/>
          <w:szCs w:val="31"/>
        </w:rPr>
        <w:t xml:space="preserve">2×24 </w:t>
      </w:r>
      <w:r>
        <w:rPr>
          <w:rFonts w:ascii="楷体" w:hAnsi="楷体" w:eastAsia="楷体" w:cs="楷体"/>
          <w:spacing w:val="4"/>
          <w:position w:val="21"/>
          <w:sz w:val="31"/>
          <w:szCs w:val="31"/>
        </w:rPr>
        <w:t>年甲企业开发</w:t>
      </w:r>
      <w:r>
        <w:rPr>
          <w:rFonts w:ascii="楷体" w:hAnsi="楷体" w:eastAsia="楷体" w:cs="楷体"/>
          <w:spacing w:val="-73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21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23"/>
          <w:w w:val="101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position w:val="21"/>
          <w:sz w:val="31"/>
          <w:szCs w:val="31"/>
        </w:rPr>
        <w:t>项目，计划分两期开发，</w:t>
      </w:r>
    </w:p>
    <w:p>
      <w:pPr>
        <w:spacing w:before="1" w:line="219" w:lineRule="auto"/>
        <w:ind w:left="16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2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项目部同时管理一、二期。</w:t>
      </w:r>
    </w:p>
    <w:p>
      <w:pPr>
        <w:spacing w:before="220" w:line="350" w:lineRule="auto"/>
        <w:ind w:left="34" w:right="31" w:firstLine="627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3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-2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3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月，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项目部增聘项目经理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 xml:space="preserve">1 </w:t>
      </w:r>
      <w:r>
        <w:rPr>
          <w:rFonts w:ascii="楷体" w:hAnsi="楷体" w:eastAsia="楷体" w:cs="楷体"/>
          <w:spacing w:val="-2"/>
          <w:sz w:val="31"/>
          <w:szCs w:val="31"/>
        </w:rPr>
        <w:t>名、项目管理专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业人员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2 </w:t>
      </w:r>
      <w:r>
        <w:rPr>
          <w:rFonts w:ascii="楷体" w:hAnsi="楷体" w:eastAsia="楷体" w:cs="楷体"/>
          <w:spacing w:val="6"/>
          <w:sz w:val="31"/>
          <w:szCs w:val="31"/>
        </w:rPr>
        <w:t>名，当月发生薪酬及相关社保费用合计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7</w:t>
      </w:r>
      <w:r>
        <w:rPr>
          <w:rFonts w:ascii="Times New Roman" w:hAnsi="Times New Roman" w:eastAsia="Times New Roman" w:cs="Times New Roman"/>
          <w:spacing w:val="2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万元，发</w:t>
      </w:r>
    </w:p>
    <w:p>
      <w:pPr>
        <w:spacing w:before="1" w:line="216" w:lineRule="auto"/>
        <w:ind w:left="3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生监理费用</w:t>
      </w:r>
      <w:r>
        <w:rPr>
          <w:rFonts w:ascii="楷体" w:hAnsi="楷体" w:eastAsia="楷体" w:cs="楷体"/>
          <w:spacing w:val="-5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63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万元，均通过银行存款支付。</w:t>
      </w:r>
    </w:p>
    <w:p>
      <w:pPr>
        <w:spacing w:before="225" w:line="350" w:lineRule="auto"/>
        <w:ind w:left="44" w:right="28" w:firstLine="61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假设甲企业按照开工面积分配开发间接费用，一期开工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面积</w:t>
      </w:r>
      <w:r>
        <w:rPr>
          <w:rFonts w:ascii="楷体" w:hAnsi="楷体" w:eastAsia="楷体" w:cs="楷体"/>
          <w:spacing w:val="-5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万平方米，二期开工面积</w:t>
      </w:r>
      <w:r>
        <w:rPr>
          <w:rFonts w:ascii="楷体" w:hAnsi="楷体" w:eastAsia="楷体" w:cs="楷体"/>
          <w:spacing w:val="-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万平方米，不考虑相关税</w:t>
      </w:r>
    </w:p>
    <w:p>
      <w:pPr>
        <w:spacing w:before="1" w:line="219" w:lineRule="auto"/>
        <w:ind w:left="6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费及其他因素影响。</w:t>
      </w:r>
    </w:p>
    <w:p>
      <w:pPr>
        <w:spacing w:before="219" w:line="223" w:lineRule="auto"/>
        <w:ind w:left="65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会计分录如下：</w:t>
      </w:r>
    </w:p>
    <w:p>
      <w:pPr>
        <w:spacing w:before="165" w:line="419" w:lineRule="exact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position w:val="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1"/>
          <w:sz w:val="31"/>
          <w:szCs w:val="31"/>
        </w:rPr>
        <w:t>1</w:t>
      </w:r>
      <w:r>
        <w:rPr>
          <w:rFonts w:ascii="楷体" w:hAnsi="楷体" w:eastAsia="楷体" w:cs="楷体"/>
          <w:spacing w:val="8"/>
          <w:position w:val="1"/>
          <w:sz w:val="31"/>
          <w:szCs w:val="31"/>
        </w:rPr>
        <w:t>）计提</w:t>
      </w:r>
      <w:r>
        <w:rPr>
          <w:rFonts w:ascii="Times New Roman" w:hAnsi="Times New Roman" w:eastAsia="Times New Roman" w:cs="Times New Roman"/>
          <w:spacing w:val="8"/>
          <w:position w:val="1"/>
          <w:sz w:val="31"/>
          <w:szCs w:val="31"/>
        </w:rPr>
        <w:t>/</w:t>
      </w:r>
      <w:r>
        <w:rPr>
          <w:rFonts w:ascii="楷体" w:hAnsi="楷体" w:eastAsia="楷体" w:cs="楷体"/>
          <w:spacing w:val="8"/>
          <w:position w:val="1"/>
          <w:sz w:val="31"/>
          <w:szCs w:val="31"/>
        </w:rPr>
        <w:t>支付开发间接费用。</w:t>
      </w:r>
    </w:p>
    <w:p>
      <w:pPr>
        <w:spacing w:before="218" w:line="218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借：开发间接费用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职工薪酬 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70 000</w:t>
      </w:r>
    </w:p>
    <w:p>
      <w:pPr>
        <w:spacing w:before="222" w:line="218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贷：应付职工薪酬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70</w:t>
      </w:r>
      <w:r>
        <w:rPr>
          <w:rFonts w:ascii="Times New Roman" w:hAnsi="Times New Roman" w:eastAsia="Times New Roman" w:cs="Times New Roman"/>
          <w:spacing w:val="26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21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借：开发间接费用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工程监理费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630 000</w:t>
      </w:r>
    </w:p>
    <w:p>
      <w:pPr>
        <w:spacing w:before="216" w:line="218" w:lineRule="auto"/>
        <w:ind w:left="129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应付职工薪酬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70 000</w:t>
      </w:r>
    </w:p>
    <w:p>
      <w:pPr>
        <w:spacing w:before="222" w:line="223" w:lineRule="auto"/>
        <w:ind w:left="128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 xml:space="preserve">贷：银行存款   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700 000</w:t>
      </w:r>
    </w:p>
    <w:p>
      <w:pPr>
        <w:spacing w:before="213" w:line="217" w:lineRule="auto"/>
        <w:ind w:right="31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>2</w:t>
      </w:r>
      <w:r>
        <w:rPr>
          <w:rFonts w:ascii="楷体" w:hAnsi="楷体" w:eastAsia="楷体" w:cs="楷体"/>
          <w:spacing w:val="15"/>
          <w:sz w:val="31"/>
          <w:szCs w:val="31"/>
        </w:rPr>
        <w:t>）月末，将开发间接费用按合理标准分配至开发成</w:t>
      </w:r>
    </w:p>
    <w:p>
      <w:pPr>
        <w:spacing w:line="217" w:lineRule="auto"/>
        <w:rPr>
          <w:rFonts w:ascii="楷体" w:hAnsi="楷体" w:eastAsia="楷体" w:cs="楷体"/>
          <w:sz w:val="31"/>
          <w:szCs w:val="31"/>
        </w:rPr>
        <w:sectPr>
          <w:footerReference r:id="rId47" w:type="default"/>
          <w:pgSz w:w="11906" w:h="16839"/>
          <w:pgMar w:top="1431" w:right="1771" w:bottom="887" w:left="1785" w:header="0" w:footer="725" w:gutter="0"/>
          <w:cols w:space="720" w:num="1"/>
        </w:sectPr>
      </w:pPr>
    </w:p>
    <w:p>
      <w:pPr>
        <w:spacing w:before="207" w:line="222" w:lineRule="auto"/>
        <w:ind w:left="2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"/>
          <w:sz w:val="31"/>
          <w:szCs w:val="31"/>
        </w:rPr>
        <w:t>本。</w:t>
      </w:r>
    </w:p>
    <w:p>
      <w:pPr>
        <w:spacing w:before="215" w:line="221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>开发间接费用（</w:t>
      </w:r>
      <w:r>
        <w:rPr>
          <w:rFonts w:ascii="楷体" w:hAnsi="楷体" w:eastAsia="楷体" w:cs="楷体"/>
          <w:spacing w:val="-7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一期）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500 000</w:t>
      </w:r>
    </w:p>
    <w:p>
      <w:pPr>
        <w:spacing w:before="216" w:line="221" w:lineRule="auto"/>
        <w:ind w:left="2572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楷体" w:hAnsi="楷体" w:eastAsia="楷体" w:cs="楷体"/>
          <w:spacing w:val="4"/>
          <w:sz w:val="31"/>
          <w:szCs w:val="31"/>
        </w:rPr>
        <w:t>开发间接费用（</w:t>
      </w:r>
      <w:r>
        <w:rPr>
          <w:rFonts w:ascii="楷体" w:hAnsi="楷体" w:eastAsia="楷体" w:cs="楷体"/>
          <w:spacing w:val="-8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二期）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200 000</w:t>
      </w:r>
    </w:p>
    <w:p>
      <w:pPr>
        <w:spacing w:before="216" w:line="222" w:lineRule="auto"/>
        <w:ind w:left="128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贷：开发间接费用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700 000</w:t>
      </w:r>
    </w:p>
    <w:p>
      <w:pPr>
        <w:spacing w:before="214" w:line="226" w:lineRule="auto"/>
        <w:ind w:left="677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六、筹资业务及资本化借款费用归集</w:t>
      </w:r>
    </w:p>
    <w:p>
      <w:pPr>
        <w:spacing w:before="209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62" w:name="bookmark63"/>
      <w:bookmarkEnd w:id="62"/>
      <w:bookmarkStart w:id="63" w:name="bookmark64"/>
      <w:bookmarkEnd w:id="63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8" w:line="350" w:lineRule="auto"/>
        <w:ind w:left="16" w:right="13" w:firstLine="65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房地产开发项目通常开发周期长、资金投入大，房地产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开发企业可通过多种筹资渠道来满足开发建设阶段的高额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资金需求，常见的筹资业务包括向银行等金融机构申请项目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开发贷款、在公开市场发行公司债券或中期票据，以及通过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信托等非标渠道获取成本相对较高的资金等。这类融资普遍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具有规模大、期限长（需匹配项目开发周期）</w:t>
      </w:r>
      <w:r>
        <w:rPr>
          <w:rFonts w:ascii="仿宋" w:hAnsi="仿宋" w:eastAsia="仿宋" w:cs="仿宋"/>
          <w:spacing w:val="-9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以及增</w:t>
      </w:r>
      <w:r>
        <w:rPr>
          <w:rFonts w:ascii="仿宋" w:hAnsi="仿宋" w:eastAsia="仿宋" w:cs="仿宋"/>
          <w:spacing w:val="6"/>
          <w:sz w:val="31"/>
          <w:szCs w:val="31"/>
        </w:rPr>
        <w:t>信要求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严格等特点，是企业解决建设阶段资金需求的主要外部融资</w:t>
      </w:r>
    </w:p>
    <w:p>
      <w:pPr>
        <w:spacing w:before="1" w:line="221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来源。</w:t>
      </w:r>
    </w:p>
    <w:p>
      <w:pPr>
        <w:spacing w:before="216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64" w:name="bookmark65"/>
      <w:bookmarkEnd w:id="64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10" w:line="350" w:lineRule="auto"/>
        <w:ind w:left="21" w:right="13" w:firstLine="6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1"/>
          <w:sz w:val="31"/>
          <w:szCs w:val="31"/>
        </w:rPr>
        <w:t>房地产开发企业应当根据《企业会计准则第</w:t>
      </w:r>
      <w:r>
        <w:rPr>
          <w:rFonts w:ascii="仿宋" w:hAnsi="仿宋" w:eastAsia="仿宋" w:cs="仿宋"/>
          <w:spacing w:val="-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17</w:t>
      </w:r>
      <w:r>
        <w:rPr>
          <w:rFonts w:ascii="Times New Roman" w:hAnsi="Times New Roman" w:eastAsia="Times New Roman" w:cs="Times New Roman"/>
          <w:spacing w:val="3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1"/>
          <w:sz w:val="31"/>
          <w:szCs w:val="31"/>
        </w:rPr>
        <w:t>号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借款费用》（财会〔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2006</w:t>
      </w:r>
      <w:r>
        <w:rPr>
          <w:rFonts w:ascii="仿宋" w:hAnsi="仿宋" w:eastAsia="仿宋" w:cs="仿宋"/>
          <w:spacing w:val="7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40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号，</w:t>
      </w:r>
      <w:r>
        <w:rPr>
          <w:rFonts w:ascii="仿宋" w:hAnsi="仿宋" w:eastAsia="仿宋" w:cs="仿宋"/>
          <w:spacing w:val="-8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以下简称借款费用准则）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规定，对筹资业务中发生的借款费用进行会计处理。本节仅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阐述符合资本化条件的借款费用相关会计处理，对于不符合</w:t>
      </w:r>
    </w:p>
    <w:p>
      <w:pPr>
        <w:spacing w:line="220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资本化条件的借款费用，通常应当作费用化处理。</w:t>
      </w:r>
    </w:p>
    <w:p>
      <w:pPr>
        <w:spacing w:before="219" w:line="350" w:lineRule="auto"/>
        <w:ind w:left="26" w:right="13" w:firstLine="6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为开发符合资本化条件的房屋建筑物所发生的、符合资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本化条件的借款费用，应当按照借款费用准则计算</w:t>
      </w:r>
      <w:r>
        <w:rPr>
          <w:rFonts w:ascii="仿宋" w:hAnsi="仿宋" w:eastAsia="仿宋" w:cs="仿宋"/>
          <w:spacing w:val="8"/>
          <w:sz w:val="31"/>
          <w:szCs w:val="31"/>
        </w:rPr>
        <w:t>确定计入</w:t>
      </w:r>
    </w:p>
    <w:p>
      <w:pPr>
        <w:spacing w:line="222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该开发项目成本的金额：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48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10" w:line="350" w:lineRule="auto"/>
        <w:ind w:left="18" w:right="76" w:firstLine="66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一是关于符合借款费用资本化条件的资产。</w:t>
      </w:r>
      <w:r>
        <w:rPr>
          <w:rFonts w:ascii="仿宋" w:hAnsi="仿宋" w:eastAsia="仿宋" w:cs="仿宋"/>
          <w:spacing w:val="8"/>
          <w:sz w:val="31"/>
          <w:szCs w:val="31"/>
        </w:rPr>
        <w:t>房地产开发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企业建造房屋建筑物对外出售的，往往需要经过相当长时间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（</w:t>
      </w:r>
      <w:r>
        <w:rPr>
          <w:rFonts w:ascii="仿宋" w:hAnsi="仿宋" w:eastAsia="仿宋" w:cs="仿宋"/>
          <w:spacing w:val="-7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一年以上）的建造过程，才能达到预定可销售状态，因此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房地产开发企业的存货通常属于符合借款费用资本化</w:t>
      </w:r>
      <w:r>
        <w:rPr>
          <w:rFonts w:ascii="仿宋" w:hAnsi="仿宋" w:eastAsia="仿宋" w:cs="仿宋"/>
          <w:spacing w:val="21"/>
          <w:sz w:val="31"/>
          <w:szCs w:val="31"/>
        </w:rPr>
        <w:t>条件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的资产。与非房地产开发企业不同的是，房地产开发企业取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得的土地使用权用于建造对外出售的房屋建筑物，相关的土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地使用权应当计入所建造的房屋建筑物成本（而非作为无形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资产单独确认</w:t>
      </w:r>
      <w:r>
        <w:rPr>
          <w:rFonts w:ascii="仿宋" w:hAnsi="仿宋" w:eastAsia="仿宋" w:cs="仿宋"/>
          <w:spacing w:val="35"/>
          <w:sz w:val="31"/>
          <w:szCs w:val="31"/>
        </w:rPr>
        <w:t>），</w:t>
      </w:r>
      <w:r>
        <w:rPr>
          <w:rFonts w:ascii="仿宋" w:hAnsi="仿宋" w:eastAsia="仿宋" w:cs="仿宋"/>
          <w:spacing w:val="7"/>
          <w:sz w:val="31"/>
          <w:szCs w:val="31"/>
        </w:rPr>
        <w:t>因此房地产开发企业应当以包括土地使用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权支出的建造成本为基础，确定应予资本化的借款费</w:t>
      </w:r>
      <w:r>
        <w:rPr>
          <w:rFonts w:ascii="仿宋" w:hAnsi="仿宋" w:eastAsia="仿宋" w:cs="仿宋"/>
          <w:spacing w:val="21"/>
          <w:sz w:val="31"/>
          <w:szCs w:val="31"/>
        </w:rPr>
        <w:t>用金</w:t>
      </w:r>
    </w:p>
    <w:p>
      <w:pPr>
        <w:spacing w:line="223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6"/>
          <w:sz w:val="31"/>
          <w:szCs w:val="31"/>
        </w:rPr>
        <w:t>额。</w:t>
      </w:r>
    </w:p>
    <w:p>
      <w:pPr>
        <w:spacing w:before="216" w:line="350" w:lineRule="auto"/>
        <w:ind w:left="23" w:firstLine="66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二是关于资本化期间。</w:t>
      </w:r>
      <w:r>
        <w:rPr>
          <w:rFonts w:ascii="仿宋" w:hAnsi="仿宋" w:eastAsia="仿宋" w:cs="仿宋"/>
          <w:spacing w:val="8"/>
          <w:sz w:val="31"/>
          <w:szCs w:val="31"/>
        </w:rPr>
        <w:t>借款费用准则对借款费用资本化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的开始、暂停和停止时点作出了规定，只有发生在资本化期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间的借款费用才能资本化。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关于开始时点，</w:t>
      </w:r>
      <w:r>
        <w:rPr>
          <w:rFonts w:ascii="仿宋" w:hAnsi="仿宋" w:eastAsia="仿宋" w:cs="仿宋"/>
          <w:spacing w:val="9"/>
          <w:sz w:val="31"/>
          <w:szCs w:val="31"/>
        </w:rPr>
        <w:t>应同时满足三个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条件，即资产支出已经发生、借款费用已经发生、为使</w:t>
      </w:r>
      <w:r>
        <w:rPr>
          <w:rFonts w:ascii="仿宋" w:hAnsi="仿宋" w:eastAsia="仿宋" w:cs="仿宋"/>
          <w:spacing w:val="8"/>
          <w:sz w:val="31"/>
          <w:szCs w:val="31"/>
        </w:rPr>
        <w:t>资产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达到预定可使用或可销售状态所必要的购建或生产活动已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经开始。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关于暂停时点，</w:t>
      </w:r>
      <w:r>
        <w:rPr>
          <w:rFonts w:ascii="仿宋" w:hAnsi="仿宋" w:eastAsia="仿宋" w:cs="仿宋"/>
          <w:spacing w:val="9"/>
          <w:sz w:val="31"/>
          <w:szCs w:val="31"/>
        </w:rPr>
        <w:t>符合资本化条件的资产在购建或者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生产过程中发生非正常中断、且中断时间连续超过</w:t>
      </w:r>
      <w:r>
        <w:rPr>
          <w:rFonts w:ascii="仿宋" w:hAnsi="仿宋" w:eastAsia="仿宋" w:cs="仿宋"/>
          <w:spacing w:val="-6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3 </w:t>
      </w:r>
      <w:r>
        <w:rPr>
          <w:rFonts w:ascii="仿宋" w:hAnsi="仿宋" w:eastAsia="仿宋" w:cs="仿宋"/>
          <w:spacing w:val="-1"/>
          <w:sz w:val="31"/>
          <w:szCs w:val="31"/>
        </w:rPr>
        <w:t>个月的，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应当暂停借款费用的资本化。房地产开发项目中可预见的、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属于开发过程必要组成部分的阶段性停工（如北方寒冷</w:t>
      </w:r>
      <w:r>
        <w:rPr>
          <w:rFonts w:ascii="仿宋" w:hAnsi="仿宋" w:eastAsia="仿宋" w:cs="仿宋"/>
          <w:spacing w:val="8"/>
          <w:sz w:val="31"/>
          <w:szCs w:val="31"/>
        </w:rPr>
        <w:t>天气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导致的冬季施工暂停</w:t>
      </w:r>
      <w:r>
        <w:rPr>
          <w:rFonts w:ascii="仿宋" w:hAnsi="仿宋" w:eastAsia="仿宋" w:cs="仿宋"/>
          <w:spacing w:val="10"/>
          <w:sz w:val="31"/>
          <w:szCs w:val="31"/>
        </w:rPr>
        <w:t>），</w:t>
      </w:r>
      <w:r>
        <w:rPr>
          <w:rFonts w:ascii="仿宋" w:hAnsi="仿宋" w:eastAsia="仿宋" w:cs="仿宋"/>
          <w:spacing w:val="9"/>
          <w:sz w:val="31"/>
          <w:szCs w:val="31"/>
        </w:rPr>
        <w:t>属于正常中断，相关借</w:t>
      </w:r>
      <w:r>
        <w:rPr>
          <w:rFonts w:ascii="仿宋" w:hAnsi="仿宋" w:eastAsia="仿宋" w:cs="仿宋"/>
          <w:spacing w:val="8"/>
          <w:sz w:val="31"/>
          <w:szCs w:val="31"/>
        </w:rPr>
        <w:t>款费用无需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暂停资本化。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关于停止时点，</w:t>
      </w:r>
      <w:r>
        <w:rPr>
          <w:rFonts w:ascii="仿宋" w:hAnsi="仿宋" w:eastAsia="仿宋" w:cs="仿宋"/>
          <w:spacing w:val="9"/>
          <w:sz w:val="31"/>
          <w:szCs w:val="31"/>
        </w:rPr>
        <w:t>房屋建筑物达到预定可使用或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者可销售状态时，借款费用应当停止资本化。如果所购建的</w:t>
      </w:r>
    </w:p>
    <w:p>
      <w:pPr>
        <w:spacing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房屋建筑物的各部分分别建造、分别完工的，房地产开发企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49" w:type="default"/>
          <w:pgSz w:w="11906" w:h="16839"/>
          <w:pgMar w:top="1431" w:right="1718" w:bottom="887" w:left="1785" w:header="0" w:footer="725" w:gutter="0"/>
          <w:cols w:space="720" w:num="1"/>
        </w:sectPr>
      </w:pPr>
    </w:p>
    <w:p>
      <w:pPr>
        <w:spacing w:before="208" w:line="222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业应当区别情况界定借款费用停止资本化的时点。</w:t>
      </w:r>
    </w:p>
    <w:p>
      <w:pPr>
        <w:spacing w:before="215" w:line="350" w:lineRule="auto"/>
        <w:ind w:left="34" w:right="11" w:firstLine="65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三是关于资本化金额。</w:t>
      </w:r>
      <w:r>
        <w:rPr>
          <w:rFonts w:ascii="仿宋" w:hAnsi="仿宋" w:eastAsia="仿宋" w:cs="仿宋"/>
          <w:spacing w:val="8"/>
          <w:sz w:val="31"/>
          <w:szCs w:val="31"/>
        </w:rPr>
        <w:t>在资本化期间内，每一会计</w:t>
      </w:r>
      <w:r>
        <w:rPr>
          <w:rFonts w:ascii="仿宋" w:hAnsi="仿宋" w:eastAsia="仿宋" w:cs="仿宋"/>
          <w:spacing w:val="7"/>
          <w:sz w:val="31"/>
          <w:szCs w:val="31"/>
        </w:rPr>
        <w:t>期间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的利息资本化金额，根据一般借款和专门借款等不同情况各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有其计量要求，房地产开发企业应当根据借款费用准则有关</w:t>
      </w:r>
    </w:p>
    <w:p>
      <w:pPr>
        <w:spacing w:before="1" w:line="221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规定予以计算确定。</w:t>
      </w:r>
    </w:p>
    <w:p>
      <w:pPr>
        <w:spacing w:before="216" w:line="222" w:lineRule="auto"/>
        <w:ind w:left="687"/>
        <w:outlineLvl w:val="0"/>
        <w:rPr>
          <w:rFonts w:ascii="仿宋" w:hAnsi="仿宋" w:eastAsia="仿宋" w:cs="仿宋"/>
          <w:sz w:val="31"/>
          <w:szCs w:val="31"/>
        </w:rPr>
      </w:pPr>
      <w:bookmarkStart w:id="65" w:name="bookmark66"/>
      <w:bookmarkEnd w:id="65"/>
      <w:r>
        <w:rPr>
          <w:rFonts w:ascii="楷体" w:hAnsi="楷体" w:eastAsia="楷体" w:cs="楷体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.取得项目开发借款。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</w:p>
    <w:p>
      <w:pPr>
        <w:spacing w:before="171" w:line="41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"/>
          <w:sz w:val="31"/>
          <w:szCs w:val="31"/>
        </w:rPr>
        <w:t>贷：长期借款</w:t>
      </w:r>
      <w:r>
        <w:rPr>
          <w:rFonts w:ascii="Times New Roman" w:hAnsi="Times New Roman" w:eastAsia="Times New Roman" w:cs="Times New Roman"/>
          <w:spacing w:val="8"/>
          <w:position w:val="2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"/>
          <w:sz w:val="31"/>
          <w:szCs w:val="31"/>
        </w:rPr>
        <w:t>应付债券等</w:t>
      </w:r>
      <w:r>
        <w:rPr>
          <w:rFonts w:ascii="Times New Roman" w:hAnsi="Times New Roman" w:eastAsia="Times New Roman" w:cs="Times New Roman"/>
          <w:spacing w:val="8"/>
          <w:position w:val="2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"/>
          <w:sz w:val="31"/>
          <w:szCs w:val="31"/>
        </w:rPr>
        <w:t>本金</w:t>
      </w:r>
    </w:p>
    <w:p>
      <w:pPr>
        <w:spacing w:before="219" w:line="222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66" w:name="bookmark67"/>
      <w:bookmarkEnd w:id="66"/>
      <w:r>
        <w:rPr>
          <w:rFonts w:ascii="Times New Roman" w:hAnsi="Times New Roman" w:eastAsia="Times New Roman" w:cs="Times New Roman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.按月计提未付利息。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资本化借款费用</w:t>
      </w:r>
    </w:p>
    <w:p>
      <w:pPr>
        <w:spacing w:before="1" w:line="222" w:lineRule="auto"/>
        <w:ind w:left="13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财务费用（如有）</w:t>
      </w:r>
    </w:p>
    <w:p>
      <w:pPr>
        <w:spacing w:before="166" w:line="419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"/>
          <w:sz w:val="31"/>
          <w:szCs w:val="31"/>
        </w:rPr>
        <w:t>贷：长期借款</w:t>
      </w:r>
      <w:r>
        <w:rPr>
          <w:rFonts w:ascii="Times New Roman" w:hAnsi="Times New Roman" w:eastAsia="Times New Roman" w:cs="Times New Roman"/>
          <w:spacing w:val="8"/>
          <w:position w:val="2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"/>
          <w:sz w:val="31"/>
          <w:szCs w:val="31"/>
        </w:rPr>
        <w:t>应付债券等</w:t>
      </w:r>
      <w:r>
        <w:rPr>
          <w:rFonts w:ascii="Times New Roman" w:hAnsi="Times New Roman" w:eastAsia="Times New Roman" w:cs="Times New Roman"/>
          <w:spacing w:val="8"/>
          <w:position w:val="2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"/>
          <w:sz w:val="31"/>
          <w:szCs w:val="31"/>
        </w:rPr>
        <w:t>应计利息</w:t>
      </w:r>
    </w:p>
    <w:p>
      <w:pPr>
        <w:spacing w:before="218" w:line="222" w:lineRule="auto"/>
        <w:ind w:left="667"/>
        <w:outlineLvl w:val="0"/>
        <w:rPr>
          <w:rFonts w:ascii="仿宋" w:hAnsi="仿宋" w:eastAsia="仿宋" w:cs="仿宋"/>
          <w:sz w:val="31"/>
          <w:szCs w:val="31"/>
        </w:rPr>
      </w:pPr>
      <w:bookmarkStart w:id="67" w:name="bookmark68"/>
      <w:bookmarkEnd w:id="67"/>
      <w:r>
        <w:rPr>
          <w:rFonts w:ascii="Times New Roman" w:hAnsi="Times New Roman" w:eastAsia="Times New Roman" w:cs="Times New Roman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3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.按期支付利息。</w:t>
      </w:r>
    </w:p>
    <w:p>
      <w:pPr>
        <w:spacing w:before="216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166" w:line="636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19"/>
          <w:sz w:val="31"/>
          <w:szCs w:val="31"/>
        </w:rPr>
        <w:t>借：长期借款</w:t>
      </w:r>
      <w:r>
        <w:rPr>
          <w:rFonts w:ascii="Times New Roman" w:hAnsi="Times New Roman" w:eastAsia="Times New Roman" w:cs="Times New Roman"/>
          <w:spacing w:val="7"/>
          <w:position w:val="19"/>
          <w:sz w:val="31"/>
          <w:szCs w:val="31"/>
        </w:rPr>
        <w:t>/</w:t>
      </w:r>
      <w:r>
        <w:rPr>
          <w:rFonts w:ascii="仿宋" w:hAnsi="仿宋" w:eastAsia="仿宋" w:cs="仿宋"/>
          <w:spacing w:val="7"/>
          <w:position w:val="19"/>
          <w:sz w:val="31"/>
          <w:szCs w:val="31"/>
        </w:rPr>
        <w:t>应付债券等</w:t>
      </w:r>
      <w:r>
        <w:rPr>
          <w:rFonts w:ascii="Times New Roman" w:hAnsi="Times New Roman" w:eastAsia="Times New Roman" w:cs="Times New Roman"/>
          <w:spacing w:val="7"/>
          <w:position w:val="19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1"/>
          <w:position w:val="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19"/>
          <w:sz w:val="31"/>
          <w:szCs w:val="31"/>
        </w:rPr>
        <w:t>应计利息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218" w:line="227" w:lineRule="auto"/>
        <w:ind w:left="666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9"/>
          <w:sz w:val="31"/>
          <w:szCs w:val="31"/>
        </w:rPr>
        <w:t>七、存货减值的计提、转回及转销</w:t>
      </w:r>
    </w:p>
    <w:p>
      <w:pPr>
        <w:spacing w:before="208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68" w:name="bookmark69"/>
      <w:bookmarkEnd w:id="68"/>
      <w:bookmarkStart w:id="69" w:name="bookmark70"/>
      <w:bookmarkEnd w:id="69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6" w:line="350" w:lineRule="auto"/>
        <w:ind w:left="36" w:right="13" w:firstLine="63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房地产开发企业的存货主要包括在建开发成本、</w:t>
      </w:r>
      <w:r>
        <w:rPr>
          <w:rFonts w:ascii="仿宋" w:hAnsi="仿宋" w:eastAsia="仿宋" w:cs="仿宋"/>
          <w:spacing w:val="-7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已完工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开发产品、拟开发土地等，其价值受市场行情、项目开发进</w:t>
      </w:r>
    </w:p>
    <w:p>
      <w:pPr>
        <w:spacing w:before="1" w:line="219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度等因素影响，存货的可变现净值可能低于其账面成</w:t>
      </w:r>
      <w:r>
        <w:rPr>
          <w:rFonts w:ascii="仿宋" w:hAnsi="仿宋" w:eastAsia="仿宋" w:cs="仿宋"/>
          <w:spacing w:val="8"/>
          <w:sz w:val="31"/>
          <w:szCs w:val="31"/>
        </w:rPr>
        <w:t>本，此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50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350" w:lineRule="auto"/>
        <w:ind w:left="83" w:right="13" w:hanging="2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时应当计提存货减值。存货可能发生减值的常见情形包括项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目周边竞品价格持续下跌、销售去化速度显</w:t>
      </w:r>
      <w:r>
        <w:rPr>
          <w:rFonts w:ascii="仿宋" w:hAnsi="仿宋" w:eastAsia="仿宋" w:cs="仿宋"/>
          <w:spacing w:val="6"/>
          <w:sz w:val="31"/>
          <w:szCs w:val="31"/>
        </w:rPr>
        <w:t>著放缓、市场需</w:t>
      </w:r>
    </w:p>
    <w:p>
      <w:pPr>
        <w:spacing w:before="1" w:line="221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求萎缩等。</w:t>
      </w:r>
    </w:p>
    <w:p>
      <w:pPr>
        <w:spacing w:before="215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70" w:name="bookmark71"/>
      <w:bookmarkEnd w:id="70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10" w:line="350" w:lineRule="auto"/>
        <w:ind w:left="26" w:right="11" w:firstLine="66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一是关于存货减值的计提。</w:t>
      </w:r>
      <w:r>
        <w:rPr>
          <w:rFonts w:ascii="仿宋" w:hAnsi="仿宋" w:eastAsia="仿宋" w:cs="仿宋"/>
          <w:spacing w:val="8"/>
          <w:sz w:val="31"/>
          <w:szCs w:val="31"/>
        </w:rPr>
        <w:t>资产负债表日，存货应当按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照成本与可变现净值孰低计量。房地产开发企业对</w:t>
      </w:r>
      <w:r>
        <w:rPr>
          <w:rFonts w:ascii="仿宋" w:hAnsi="仿宋" w:eastAsia="仿宋" w:cs="仿宋"/>
          <w:spacing w:val="8"/>
          <w:sz w:val="31"/>
          <w:szCs w:val="31"/>
        </w:rPr>
        <w:t>于已完工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开发产品，在正常生产经营过程中以该存货的估计售价</w:t>
      </w:r>
      <w:r>
        <w:rPr>
          <w:rFonts w:ascii="仿宋" w:hAnsi="仿宋" w:eastAsia="仿宋" w:cs="仿宋"/>
          <w:spacing w:val="8"/>
          <w:sz w:val="31"/>
          <w:szCs w:val="31"/>
        </w:rPr>
        <w:t>减去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估计的销售费用和相关税费后的金额确定其可变现</w:t>
      </w:r>
      <w:r>
        <w:rPr>
          <w:rFonts w:ascii="仿宋" w:hAnsi="仿宋" w:eastAsia="仿宋" w:cs="仿宋"/>
          <w:spacing w:val="8"/>
          <w:sz w:val="31"/>
          <w:szCs w:val="31"/>
        </w:rPr>
        <w:t>净值；对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于处于在建状态的开发成本，在正常生产经营过程</w:t>
      </w:r>
      <w:r>
        <w:rPr>
          <w:rFonts w:ascii="仿宋" w:hAnsi="仿宋" w:eastAsia="仿宋" w:cs="仿宋"/>
          <w:spacing w:val="8"/>
          <w:sz w:val="31"/>
          <w:szCs w:val="31"/>
        </w:rPr>
        <w:t>中以所开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发项目的估计售价减去至项目完工时估计将要发生的成本、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估计的销售费用和相关税费后的金额确定其可变现</w:t>
      </w:r>
      <w:r>
        <w:rPr>
          <w:rFonts w:ascii="仿宋" w:hAnsi="仿宋" w:eastAsia="仿宋" w:cs="仿宋"/>
          <w:spacing w:val="8"/>
          <w:sz w:val="31"/>
          <w:szCs w:val="31"/>
        </w:rPr>
        <w:t>净值。对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于存货可变现净值的估计，可详见本手册第五章行</w:t>
      </w:r>
      <w:r>
        <w:rPr>
          <w:rFonts w:ascii="仿宋" w:hAnsi="仿宋" w:eastAsia="仿宋" w:cs="仿宋"/>
          <w:spacing w:val="8"/>
          <w:sz w:val="31"/>
          <w:szCs w:val="31"/>
        </w:rPr>
        <w:t>业重要会</w:t>
      </w:r>
    </w:p>
    <w:p>
      <w:pPr>
        <w:spacing w:before="1" w:line="219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计估计</w:t>
      </w:r>
      <w:r>
        <w:rPr>
          <w:rFonts w:ascii="仿宋" w:hAnsi="仿宋" w:eastAsia="仿宋" w:cs="仿宋"/>
          <w:spacing w:val="-9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“第一节存货减值”。</w:t>
      </w:r>
    </w:p>
    <w:p>
      <w:pPr>
        <w:spacing w:before="220" w:line="350" w:lineRule="auto"/>
        <w:ind w:left="23" w:right="11" w:firstLine="66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二是关于存货减值的转回。</w:t>
      </w:r>
      <w:r>
        <w:rPr>
          <w:rFonts w:ascii="仿宋" w:hAnsi="仿宋" w:eastAsia="仿宋" w:cs="仿宋"/>
          <w:spacing w:val="8"/>
          <w:sz w:val="31"/>
          <w:szCs w:val="31"/>
        </w:rPr>
        <w:t>资产负债表日，以前减记存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货价值的影响因素已经消失的，房地产开发企业应当将此前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减记的金额予以恢复，并在原已计提的存货跌价准备金</w:t>
      </w:r>
      <w:r>
        <w:rPr>
          <w:rFonts w:ascii="仿宋" w:hAnsi="仿宋" w:eastAsia="仿宋" w:cs="仿宋"/>
          <w:spacing w:val="8"/>
          <w:sz w:val="31"/>
          <w:szCs w:val="31"/>
        </w:rPr>
        <w:t>额内</w:t>
      </w:r>
    </w:p>
    <w:p>
      <w:pPr>
        <w:spacing w:before="1" w:line="218" w:lineRule="auto"/>
        <w:ind w:left="4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转回，转回的金额计入当期损益。</w:t>
      </w:r>
    </w:p>
    <w:p>
      <w:pPr>
        <w:spacing w:before="221" w:line="350" w:lineRule="auto"/>
        <w:ind w:left="34" w:right="11" w:firstLine="65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三是关于存货减值的转销。</w:t>
      </w:r>
      <w:r>
        <w:rPr>
          <w:rFonts w:ascii="仿宋" w:hAnsi="仿宋" w:eastAsia="仿宋" w:cs="仿宋"/>
          <w:spacing w:val="8"/>
          <w:sz w:val="31"/>
          <w:szCs w:val="31"/>
        </w:rPr>
        <w:t>房地产开发企业结转出</w:t>
      </w:r>
      <w:r>
        <w:rPr>
          <w:rFonts w:ascii="仿宋" w:hAnsi="仿宋" w:eastAsia="仿宋" w:cs="仿宋"/>
          <w:spacing w:val="7"/>
          <w:sz w:val="31"/>
          <w:szCs w:val="31"/>
        </w:rPr>
        <w:t>售存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货成本时，如果销售的存货已经计提了存货跌价准备，需要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结转相应的存货跌价准备。</w:t>
      </w:r>
      <w:r>
        <w:rPr>
          <w:rFonts w:ascii="仿宋" w:hAnsi="仿宋" w:eastAsia="仿宋" w:cs="仿宋"/>
          <w:spacing w:val="-5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已售项目存货结转营业成本时，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应复核是否有对应的存货跌价准备，按相应的结转开发产品</w:t>
      </w:r>
    </w:p>
    <w:p>
      <w:pPr>
        <w:spacing w:before="2" w:line="218" w:lineRule="auto"/>
        <w:ind w:left="4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类型、结转面积等，计算应转销的存货跌价准备。</w:t>
      </w:r>
    </w:p>
    <w:p>
      <w:pPr>
        <w:spacing w:before="220" w:line="220" w:lineRule="auto"/>
        <w:ind w:left="692"/>
        <w:outlineLvl w:val="0"/>
        <w:rPr>
          <w:rFonts w:ascii="仿宋" w:hAnsi="仿宋" w:eastAsia="仿宋" w:cs="仿宋"/>
          <w:sz w:val="31"/>
          <w:szCs w:val="31"/>
        </w:rPr>
      </w:pPr>
      <w:bookmarkStart w:id="71" w:name="bookmark72"/>
      <w:bookmarkEnd w:id="71"/>
      <w:r>
        <w:rPr>
          <w:rFonts w:ascii="Times New Roman" w:hAnsi="Times New Roman" w:eastAsia="Times New Roman" w:cs="Times New Roman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.计提存货跌价准备。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51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借：资产减值损失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存货减值损失</w:t>
      </w:r>
    </w:p>
    <w:p>
      <w:pPr>
        <w:spacing w:before="1" w:line="219" w:lineRule="auto"/>
        <w:ind w:left="129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贷：存货跌价准备</w:t>
      </w:r>
    </w:p>
    <w:p>
      <w:pPr>
        <w:spacing w:before="219" w:line="219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72" w:name="bookmark73"/>
      <w:bookmarkEnd w:id="72"/>
      <w:r>
        <w:rPr>
          <w:rFonts w:ascii="Times New Roman" w:hAnsi="Times New Roman" w:eastAsia="Times New Roman" w:cs="Times New Roman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.转回存货跌价准备。</w:t>
      </w:r>
    </w:p>
    <w:p>
      <w:pPr>
        <w:spacing w:before="22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借：存货跌价准备</w:t>
      </w:r>
    </w:p>
    <w:p>
      <w:pPr>
        <w:spacing w:before="218" w:line="220" w:lineRule="auto"/>
        <w:ind w:left="129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贷：资产减值损失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存货减值损失</w:t>
      </w:r>
    </w:p>
    <w:p>
      <w:pPr>
        <w:spacing w:before="219" w:line="219" w:lineRule="auto"/>
        <w:ind w:left="667"/>
        <w:outlineLvl w:val="0"/>
        <w:rPr>
          <w:rFonts w:ascii="仿宋" w:hAnsi="仿宋" w:eastAsia="仿宋" w:cs="仿宋"/>
          <w:sz w:val="31"/>
          <w:szCs w:val="31"/>
        </w:rPr>
      </w:pPr>
      <w:bookmarkStart w:id="73" w:name="bookmark74"/>
      <w:bookmarkEnd w:id="73"/>
      <w:r>
        <w:rPr>
          <w:rFonts w:ascii="Times New Roman" w:hAnsi="Times New Roman" w:eastAsia="Times New Roman" w:cs="Times New Roman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3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.转销存货跌价准备。</w:t>
      </w:r>
    </w:p>
    <w:p>
      <w:pPr>
        <w:spacing w:before="22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借：存货跌价准备</w:t>
      </w:r>
    </w:p>
    <w:p>
      <w:pPr>
        <w:spacing w:before="220" w:line="222" w:lineRule="auto"/>
        <w:ind w:left="1291"/>
        <w:rPr>
          <w:rFonts w:ascii="仿宋" w:hAnsi="仿宋" w:eastAsia="仿宋" w:cs="仿宋"/>
          <w:sz w:val="31"/>
          <w:szCs w:val="31"/>
        </w:rPr>
      </w:pPr>
      <w:bookmarkStart w:id="74" w:name="bookmark75"/>
      <w:bookmarkEnd w:id="74"/>
      <w:r>
        <w:rPr>
          <w:rFonts w:ascii="仿宋" w:hAnsi="仿宋" w:eastAsia="仿宋" w:cs="仿宋"/>
          <w:spacing w:val="7"/>
          <w:sz w:val="31"/>
          <w:szCs w:val="31"/>
        </w:rPr>
        <w:t>贷：主营业务成本</w:t>
      </w:r>
    </w:p>
    <w:p>
      <w:pPr>
        <w:spacing w:before="200" w:line="412" w:lineRule="exact"/>
        <w:ind w:left="330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position w:val="1"/>
          <w:sz w:val="31"/>
          <w:szCs w:val="31"/>
        </w:rPr>
        <w:t>第三节 预售阶段</w:t>
      </w:r>
    </w:p>
    <w:p>
      <w:pPr>
        <w:spacing w:before="188" w:line="226" w:lineRule="auto"/>
        <w:ind w:left="67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一、房屋认购</w:t>
      </w:r>
    </w:p>
    <w:p>
      <w:pPr>
        <w:spacing w:before="210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75" w:name="bookmark76"/>
      <w:bookmarkEnd w:id="75"/>
      <w:bookmarkStart w:id="76" w:name="bookmark77"/>
      <w:bookmarkEnd w:id="76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7" w:line="350" w:lineRule="auto"/>
        <w:ind w:left="29" w:right="11" w:firstLine="64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房屋认购是商品房预售的起始环节，发生在房地产开发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企业取得《商品房预售许可证》（以下简称</w:t>
      </w:r>
      <w:r>
        <w:rPr>
          <w:rFonts w:ascii="仿宋" w:hAnsi="仿宋" w:eastAsia="仿宋" w:cs="仿宋"/>
          <w:spacing w:val="-9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“预售证”</w:t>
      </w:r>
      <w:r>
        <w:rPr>
          <w:rFonts w:ascii="仿宋" w:hAnsi="仿宋" w:eastAsia="仿宋" w:cs="仿宋"/>
          <w:spacing w:val="-1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）之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后、正式签订《商品房买卖合同》之前。该阶段旨</w:t>
      </w:r>
      <w:r>
        <w:rPr>
          <w:rFonts w:ascii="仿宋" w:hAnsi="仿宋" w:eastAsia="仿宋" w:cs="仿宋"/>
          <w:spacing w:val="8"/>
          <w:sz w:val="31"/>
          <w:szCs w:val="31"/>
        </w:rPr>
        <w:t>在锁定意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向客户（又称买受人、购房人</w:t>
      </w:r>
      <w:r>
        <w:rPr>
          <w:rFonts w:ascii="仿宋" w:hAnsi="仿宋" w:eastAsia="仿宋" w:cs="仿宋"/>
          <w:spacing w:val="17"/>
          <w:sz w:val="31"/>
          <w:szCs w:val="31"/>
        </w:rPr>
        <w:t>），</w:t>
      </w:r>
      <w:r>
        <w:rPr>
          <w:rFonts w:ascii="仿宋" w:hAnsi="仿宋" w:eastAsia="仿宋" w:cs="仿宋"/>
          <w:spacing w:val="8"/>
          <w:sz w:val="31"/>
          <w:szCs w:val="31"/>
        </w:rPr>
        <w:t>逐步确立买卖关系，为后</w:t>
      </w:r>
    </w:p>
    <w:p>
      <w:pPr>
        <w:spacing w:before="1" w:line="222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续合同签订与履约奠定基础。</w:t>
      </w:r>
    </w:p>
    <w:p>
      <w:pPr>
        <w:spacing w:before="215" w:line="350" w:lineRule="auto"/>
        <w:ind w:left="18" w:right="13" w:firstLine="65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房地产开发企业可以在取得预售证之后向意向客户收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取认筹金，认筹金仅表示客户为取得意向房源的优先选择权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（排队权）而支付的诚意金，如最终未能成功选房，房地产</w:t>
      </w:r>
    </w:p>
    <w:p>
      <w:pPr>
        <w:spacing w:before="1" w:line="222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开发企业需退还认筹金。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52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77" w:name="bookmark78"/>
      <w:bookmarkEnd w:id="77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08" w:line="350" w:lineRule="auto"/>
        <w:ind w:left="29" w:right="83" w:firstLine="64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房地产开发企业收取认筹金时，将实际收到的认筹金计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入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“其他应付款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仿宋" w:hAnsi="仿宋" w:eastAsia="仿宋" w:cs="仿宋"/>
          <w:spacing w:val="7"/>
          <w:sz w:val="31"/>
          <w:szCs w:val="31"/>
        </w:rPr>
        <w:t>购房意向金”科目；退还认筹金时，冲</w:t>
      </w:r>
    </w:p>
    <w:p>
      <w:pPr>
        <w:spacing w:before="1" w:line="221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回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“其他应付款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仿宋" w:hAnsi="仿宋" w:eastAsia="仿宋" w:cs="仿宋"/>
          <w:spacing w:val="6"/>
          <w:sz w:val="31"/>
          <w:szCs w:val="31"/>
        </w:rPr>
        <w:t>购房意向金”科目中的</w:t>
      </w:r>
      <w:r>
        <w:rPr>
          <w:rFonts w:ascii="仿宋" w:hAnsi="仿宋" w:eastAsia="仿宋" w:cs="仿宋"/>
          <w:spacing w:val="5"/>
          <w:sz w:val="31"/>
          <w:szCs w:val="31"/>
        </w:rPr>
        <w:t>相应金额。</w:t>
      </w:r>
    </w:p>
    <w:p>
      <w:pPr>
        <w:spacing w:before="215" w:line="588" w:lineRule="exact"/>
        <w:ind w:left="692"/>
        <w:rPr>
          <w:rFonts w:ascii="仿宋" w:hAnsi="仿宋" w:eastAsia="仿宋" w:cs="仿宋"/>
          <w:sz w:val="31"/>
          <w:szCs w:val="31"/>
        </w:rPr>
      </w:pPr>
      <w:bookmarkStart w:id="78" w:name="bookmark79"/>
      <w:bookmarkEnd w:id="78"/>
      <w:r>
        <w:rPr>
          <w:rFonts w:ascii="Times New Roman" w:hAnsi="Times New Roman" w:eastAsia="Times New Roman" w:cs="Times New Roman"/>
          <w:spacing w:val="3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3"/>
          <w:position w:val="20"/>
          <w:sz w:val="31"/>
          <w:szCs w:val="31"/>
        </w:rPr>
        <w:t>.</w:t>
      </w:r>
      <w:r>
        <w:rPr>
          <w:rFonts w:ascii="仿宋" w:hAnsi="仿宋" w:eastAsia="仿宋" w:cs="仿宋"/>
          <w:spacing w:val="3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收取认筹金。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</w:p>
    <w:p>
      <w:pPr>
        <w:spacing w:before="219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贷：其他应付款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购房意向金</w:t>
      </w:r>
    </w:p>
    <w:p>
      <w:pPr>
        <w:spacing w:before="216" w:line="588" w:lineRule="exact"/>
        <w:ind w:left="661"/>
        <w:rPr>
          <w:rFonts w:ascii="仿宋" w:hAnsi="仿宋" w:eastAsia="仿宋" w:cs="仿宋"/>
          <w:sz w:val="31"/>
          <w:szCs w:val="31"/>
        </w:rPr>
      </w:pPr>
      <w:bookmarkStart w:id="79" w:name="bookmark80"/>
      <w:bookmarkEnd w:id="79"/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.</w:t>
      </w:r>
      <w:r>
        <w:rPr>
          <w:rFonts w:ascii="仿宋" w:hAnsi="仿宋" w:eastAsia="仿宋" w:cs="仿宋"/>
          <w:spacing w:val="6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退还认筹金。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借：其他应付款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购房意向金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217" w:line="226" w:lineRule="auto"/>
        <w:ind w:left="67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二、房屋预售</w:t>
      </w:r>
    </w:p>
    <w:p>
      <w:pPr>
        <w:spacing w:before="211" w:line="222" w:lineRule="auto"/>
        <w:ind w:left="661"/>
        <w:rPr>
          <w:rFonts w:ascii="楷体" w:hAnsi="楷体" w:eastAsia="楷体" w:cs="楷体"/>
          <w:sz w:val="31"/>
          <w:szCs w:val="31"/>
        </w:rPr>
      </w:pPr>
      <w:bookmarkStart w:id="80" w:name="bookmark81"/>
      <w:bookmarkEnd w:id="80"/>
      <w:bookmarkStart w:id="81" w:name="bookmark82"/>
      <w:bookmarkEnd w:id="81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6" w:line="350" w:lineRule="auto"/>
        <w:ind w:left="23" w:firstLine="63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根据《商品房销售管理办法》（中华人民共和国</w:t>
      </w:r>
      <w:r>
        <w:rPr>
          <w:rFonts w:ascii="仿宋" w:hAnsi="仿宋" w:eastAsia="仿宋" w:cs="仿宋"/>
          <w:spacing w:val="8"/>
          <w:sz w:val="31"/>
          <w:szCs w:val="31"/>
        </w:rPr>
        <w:t>建设部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令〔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2001</w:t>
      </w:r>
      <w:r>
        <w:rPr>
          <w:rFonts w:ascii="仿宋" w:hAnsi="仿宋" w:eastAsia="仿宋" w:cs="仿宋"/>
          <w:spacing w:val="2"/>
          <w:sz w:val="31"/>
          <w:szCs w:val="31"/>
        </w:rPr>
        <w:t>〕第</w:t>
      </w:r>
      <w:r>
        <w:rPr>
          <w:rFonts w:ascii="仿宋" w:hAnsi="仿宋" w:eastAsia="仿宋" w:cs="仿宋"/>
          <w:spacing w:val="-5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88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号</w:t>
      </w:r>
      <w:r>
        <w:rPr>
          <w:rFonts w:ascii="仿宋" w:hAnsi="仿宋" w:eastAsia="仿宋" w:cs="仿宋"/>
          <w:spacing w:val="28"/>
          <w:sz w:val="31"/>
          <w:szCs w:val="31"/>
        </w:rPr>
        <w:t>），</w:t>
      </w:r>
      <w:r>
        <w:rPr>
          <w:rFonts w:ascii="仿宋" w:hAnsi="仿宋" w:eastAsia="仿宋" w:cs="仿宋"/>
          <w:spacing w:val="2"/>
          <w:sz w:val="31"/>
          <w:szCs w:val="31"/>
        </w:rPr>
        <w:t>商品房销售包括商品房现售和预售，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其中，商品房预售是指房地产开发企业将正在建设中的</w:t>
      </w:r>
      <w:r>
        <w:rPr>
          <w:rFonts w:ascii="仿宋" w:hAnsi="仿宋" w:eastAsia="仿宋" w:cs="仿宋"/>
          <w:spacing w:val="8"/>
          <w:sz w:val="31"/>
          <w:szCs w:val="31"/>
        </w:rPr>
        <w:t>商品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房预先出售给买受人，并由买受人支付定金或者房价款</w:t>
      </w:r>
      <w:r>
        <w:rPr>
          <w:rFonts w:ascii="仿宋" w:hAnsi="仿宋" w:eastAsia="仿宋" w:cs="仿宋"/>
          <w:spacing w:val="8"/>
          <w:sz w:val="31"/>
          <w:szCs w:val="31"/>
        </w:rPr>
        <w:t>的行</w:t>
      </w:r>
    </w:p>
    <w:p>
      <w:pPr>
        <w:spacing w:before="2" w:line="223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7"/>
          <w:sz w:val="31"/>
          <w:szCs w:val="31"/>
        </w:rPr>
        <w:t>为。</w:t>
      </w:r>
    </w:p>
    <w:p>
      <w:pPr>
        <w:spacing w:before="212" w:line="350" w:lineRule="auto"/>
        <w:ind w:left="34" w:right="86" w:firstLine="64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商品房预售实行预售许可制度，商品房预售条件及商品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房预售许可证明的办理程序，按照《城市房地产开发经营管</w:t>
      </w:r>
    </w:p>
    <w:p>
      <w:pPr>
        <w:spacing w:before="1" w:line="221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理条例》和《城市商品房预售管理办法》等有关规定</w:t>
      </w:r>
      <w:r>
        <w:rPr>
          <w:rFonts w:ascii="仿宋" w:hAnsi="仿宋" w:eastAsia="仿宋" w:cs="仿宋"/>
          <w:spacing w:val="8"/>
          <w:sz w:val="31"/>
          <w:szCs w:val="31"/>
        </w:rPr>
        <w:t>执行。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53" w:type="default"/>
          <w:pgSz w:w="11906" w:h="16839"/>
          <w:pgMar w:top="1431" w:right="1715" w:bottom="887" w:left="1785" w:header="0" w:footer="725" w:gutter="0"/>
          <w:cols w:space="720" w:num="1"/>
        </w:sectPr>
      </w:pPr>
    </w:p>
    <w:p>
      <w:pPr>
        <w:spacing w:before="207" w:line="588" w:lineRule="exact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1"/>
          <w:position w:val="20"/>
          <w:sz w:val="31"/>
          <w:szCs w:val="31"/>
        </w:rPr>
        <w:t>房地产开发企业向县级以上人民政府房产管理部门办理预</w:t>
      </w:r>
    </w:p>
    <w:p>
      <w:pPr>
        <w:spacing w:line="221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售登记，取得预售证后可进行房屋预售。</w:t>
      </w:r>
    </w:p>
    <w:p>
      <w:pPr>
        <w:spacing w:before="216" w:line="220" w:lineRule="auto"/>
        <w:ind w:left="67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在预售过程中，房屋价款的收取通常分为以下阶段：</w:t>
      </w:r>
    </w:p>
    <w:p>
      <w:pPr>
        <w:spacing w:before="219" w:line="228" w:lineRule="auto"/>
        <w:ind w:left="692"/>
        <w:outlineLvl w:val="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-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-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.定金。</w:t>
      </w:r>
    </w:p>
    <w:p>
      <w:pPr>
        <w:spacing w:before="205" w:line="350" w:lineRule="auto"/>
        <w:ind w:left="18" w:firstLine="65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 xml:space="preserve">客户选定房源后，与房地产开发企业签订《认购意向书》 </w:t>
      </w:r>
      <w:r>
        <w:rPr>
          <w:rFonts w:ascii="仿宋" w:hAnsi="仿宋" w:eastAsia="仿宋" w:cs="仿宋"/>
          <w:spacing w:val="7"/>
          <w:sz w:val="31"/>
          <w:szCs w:val="31"/>
        </w:rPr>
        <w:t>（以下简称</w:t>
      </w:r>
      <w:r>
        <w:rPr>
          <w:rFonts w:ascii="仿宋" w:hAnsi="仿宋" w:eastAsia="仿宋" w:cs="仿宋"/>
          <w:spacing w:val="-10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“认购书”</w:t>
      </w:r>
      <w:r>
        <w:rPr>
          <w:rFonts w:ascii="仿宋" w:hAnsi="仿宋" w:eastAsia="仿宋" w:cs="仿宋"/>
          <w:spacing w:val="-1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5"/>
          <w:sz w:val="31"/>
          <w:szCs w:val="31"/>
        </w:rPr>
        <w:t>），</w:t>
      </w:r>
      <w:r>
        <w:rPr>
          <w:rFonts w:ascii="仿宋" w:hAnsi="仿宋" w:eastAsia="仿宋" w:cs="仿宋"/>
          <w:spacing w:val="7"/>
          <w:sz w:val="31"/>
          <w:szCs w:val="31"/>
        </w:rPr>
        <w:t>房地产开发企业可以</w:t>
      </w:r>
      <w:r>
        <w:rPr>
          <w:rFonts w:ascii="仿宋" w:hAnsi="仿宋" w:eastAsia="仿宋" w:cs="仿宋"/>
          <w:spacing w:val="6"/>
          <w:sz w:val="31"/>
          <w:szCs w:val="31"/>
        </w:rPr>
        <w:t>按照认购书</w:t>
      </w:r>
    </w:p>
    <w:p>
      <w:pPr>
        <w:spacing w:line="222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的约定向客户收取定金。</w:t>
      </w:r>
    </w:p>
    <w:p>
      <w:pPr>
        <w:spacing w:before="215" w:line="222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.房价款。</w:t>
      </w:r>
    </w:p>
    <w:p>
      <w:pPr>
        <w:spacing w:before="215" w:line="350" w:lineRule="auto"/>
        <w:ind w:left="18" w:right="153" w:firstLine="65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房地产开发企业在与客户签订认购书后，买卖双方进入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《商品房买卖合同》签订阶段。在此阶段，企业可能收取客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户支付的首期规定的房价款（以下简称</w:t>
      </w:r>
      <w:r>
        <w:rPr>
          <w:rFonts w:ascii="仿宋" w:hAnsi="仿宋" w:eastAsia="仿宋" w:cs="仿宋"/>
          <w:spacing w:val="-8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“首付款”</w:t>
      </w:r>
      <w:r>
        <w:rPr>
          <w:rFonts w:ascii="仿宋" w:hAnsi="仿宋" w:eastAsia="仿宋" w:cs="仿宋"/>
          <w:spacing w:val="-1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）、按揭</w:t>
      </w:r>
    </w:p>
    <w:p>
      <w:pPr>
        <w:spacing w:before="1" w:line="220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款、分期支付或一次性支付的购房全款。</w:t>
      </w:r>
    </w:p>
    <w:p>
      <w:pPr>
        <w:spacing w:before="220" w:line="350" w:lineRule="auto"/>
        <w:ind w:left="26" w:right="153" w:firstLine="64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其中，按揭款是指在商品房销售过程中，买受人为履行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购房款支付义务而向银行借入的按揭贷款。根据《</w:t>
      </w:r>
      <w:r>
        <w:rPr>
          <w:rFonts w:ascii="仿宋" w:hAnsi="仿宋" w:eastAsia="仿宋" w:cs="仿宋"/>
          <w:spacing w:val="8"/>
          <w:sz w:val="31"/>
          <w:szCs w:val="31"/>
        </w:rPr>
        <w:t>城市房地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产抵押管理办法（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2021 </w:t>
      </w:r>
      <w:r>
        <w:rPr>
          <w:rFonts w:ascii="仿宋" w:hAnsi="仿宋" w:eastAsia="仿宋" w:cs="仿宋"/>
          <w:spacing w:val="5"/>
          <w:sz w:val="31"/>
          <w:szCs w:val="31"/>
        </w:rPr>
        <w:t>修改）》（中华人民共和国建设部令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第</w:t>
      </w:r>
      <w:r>
        <w:rPr>
          <w:rFonts w:ascii="仿宋" w:hAnsi="仿宋" w:eastAsia="仿宋" w:cs="仿宋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56</w:t>
      </w:r>
      <w:r>
        <w:rPr>
          <w:rFonts w:ascii="Times New Roman" w:hAnsi="Times New Roman" w:eastAsia="Times New Roman" w:cs="Times New Roman"/>
          <w:spacing w:val="3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号，住房和城乡建设部令第</w:t>
      </w:r>
      <w:r>
        <w:rPr>
          <w:rFonts w:ascii="仿宋" w:hAnsi="仿宋" w:eastAsia="仿宋" w:cs="仿宋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52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号修改）第三条</w:t>
      </w:r>
      <w:r>
        <w:rPr>
          <w:rFonts w:ascii="仿宋" w:hAnsi="仿宋" w:eastAsia="仿宋" w:cs="仿宋"/>
          <w:spacing w:val="4"/>
          <w:sz w:val="31"/>
          <w:szCs w:val="31"/>
        </w:rPr>
        <w:t>，预购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商品房贷款抵押（即按揭贷款）指购房人支付首期规定</w:t>
      </w:r>
      <w:r>
        <w:rPr>
          <w:rFonts w:ascii="仿宋" w:hAnsi="仿宋" w:eastAsia="仿宋" w:cs="仿宋"/>
          <w:spacing w:val="8"/>
          <w:sz w:val="31"/>
          <w:szCs w:val="31"/>
        </w:rPr>
        <w:t>的房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价款后，以所购房屋作为抵押物向银行申请贷款，</w:t>
      </w:r>
      <w:r>
        <w:rPr>
          <w:rFonts w:ascii="仿宋" w:hAnsi="仿宋" w:eastAsia="仿宋" w:cs="仿宋"/>
          <w:spacing w:val="8"/>
          <w:sz w:val="31"/>
          <w:szCs w:val="31"/>
        </w:rPr>
        <w:t>由贷款银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行代其向房地产开发企业支付其余的购房款，将所购商</w:t>
      </w:r>
      <w:r>
        <w:rPr>
          <w:rFonts w:ascii="仿宋" w:hAnsi="仿宋" w:eastAsia="仿宋" w:cs="仿宋"/>
          <w:spacing w:val="8"/>
          <w:sz w:val="31"/>
          <w:szCs w:val="31"/>
        </w:rPr>
        <w:t>品房</w:t>
      </w:r>
    </w:p>
    <w:p>
      <w:pPr>
        <w:spacing w:before="1" w:line="220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抵押给贷款银行作为偿还贷款履行担保的行为。</w:t>
      </w:r>
    </w:p>
    <w:p>
      <w:pPr>
        <w:spacing w:before="218" w:line="350" w:lineRule="auto"/>
        <w:ind w:left="63" w:right="153" w:firstLine="59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根据现行监管规定，房地产开发企业在商品房预</w:t>
      </w:r>
      <w:r>
        <w:rPr>
          <w:rFonts w:ascii="仿宋" w:hAnsi="仿宋" w:eastAsia="仿宋" w:cs="仿宋"/>
          <w:spacing w:val="8"/>
          <w:sz w:val="31"/>
          <w:szCs w:val="31"/>
        </w:rPr>
        <w:t>售过程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中，收取购房人支付的定金、首付款、商业银行发放的按揭</w:t>
      </w:r>
    </w:p>
    <w:p>
      <w:pPr>
        <w:spacing w:before="1" w:line="219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贷款和其他形式购房款等商品房预售资金，</w:t>
      </w:r>
      <w:r>
        <w:rPr>
          <w:rFonts w:ascii="仿宋" w:hAnsi="仿宋" w:eastAsia="仿宋" w:cs="仿宋"/>
          <w:spacing w:val="8"/>
          <w:sz w:val="31"/>
          <w:szCs w:val="31"/>
        </w:rPr>
        <w:t>应存入商品房预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54" w:type="default"/>
          <w:pgSz w:w="11906" w:h="16839"/>
          <w:pgMar w:top="1431" w:right="1645" w:bottom="887" w:left="1785" w:header="0" w:footer="725" w:gutter="0"/>
          <w:cols w:space="720" w:num="1"/>
        </w:sectPr>
      </w:pPr>
    </w:p>
    <w:p>
      <w:pPr>
        <w:spacing w:before="208" w:line="350" w:lineRule="auto"/>
        <w:ind w:left="34" w:right="16" w:hanging="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售资金监管专用账户。房地产开发企业使用</w:t>
      </w:r>
      <w:r>
        <w:rPr>
          <w:rFonts w:ascii="仿宋" w:hAnsi="仿宋" w:eastAsia="仿宋" w:cs="仿宋"/>
          <w:spacing w:val="8"/>
          <w:sz w:val="31"/>
          <w:szCs w:val="31"/>
        </w:rPr>
        <w:t>预售监管资金，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应符合住房资金监管机构（含住房公积金管理机构等）的资</w:t>
      </w:r>
    </w:p>
    <w:p>
      <w:pPr>
        <w:spacing w:line="222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金监管要求。</w:t>
      </w:r>
    </w:p>
    <w:p>
      <w:pPr>
        <w:spacing w:before="214" w:line="226" w:lineRule="auto"/>
        <w:ind w:left="661"/>
        <w:rPr>
          <w:rFonts w:ascii="楷体" w:hAnsi="楷体" w:eastAsia="楷体" w:cs="楷体"/>
          <w:sz w:val="31"/>
          <w:szCs w:val="31"/>
        </w:rPr>
      </w:pPr>
      <w:bookmarkStart w:id="82" w:name="bookmark83"/>
      <w:bookmarkEnd w:id="82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10" w:line="350" w:lineRule="auto"/>
        <w:ind w:left="25" w:right="13" w:firstLine="6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在商品房预售模式下，会计处理的重点问题之一是判断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收入确认应当采用时段法还是时点法。根据收入准则第十一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条有关规定，满足下列条件之一的，属于在某一时段</w:t>
      </w:r>
      <w:r>
        <w:rPr>
          <w:rFonts w:ascii="仿宋" w:hAnsi="仿宋" w:eastAsia="仿宋" w:cs="仿宋"/>
          <w:spacing w:val="8"/>
          <w:sz w:val="31"/>
          <w:szCs w:val="31"/>
        </w:rPr>
        <w:t>内履行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履约义务，否则属于在某一时点履行履约义务：一是</w:t>
      </w:r>
      <w:r>
        <w:rPr>
          <w:rFonts w:ascii="仿宋" w:hAnsi="仿宋" w:eastAsia="仿宋" w:cs="仿宋"/>
          <w:spacing w:val="8"/>
          <w:sz w:val="31"/>
          <w:szCs w:val="31"/>
        </w:rPr>
        <w:t>客户在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企业履约的同时即取得并消耗企业履约所带来的经济利益；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二是客户能够控制企业履约过程中在建的商品；三是</w:t>
      </w:r>
      <w:r>
        <w:rPr>
          <w:rFonts w:ascii="仿宋" w:hAnsi="仿宋" w:eastAsia="仿宋" w:cs="仿宋"/>
          <w:spacing w:val="8"/>
          <w:sz w:val="31"/>
          <w:szCs w:val="31"/>
        </w:rPr>
        <w:t>企业履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约过程中所产出的商品具有不可替代用途，且该企业</w:t>
      </w:r>
      <w:r>
        <w:rPr>
          <w:rFonts w:ascii="仿宋" w:hAnsi="仿宋" w:eastAsia="仿宋" w:cs="仿宋"/>
          <w:spacing w:val="8"/>
          <w:sz w:val="31"/>
          <w:szCs w:val="31"/>
        </w:rPr>
        <w:t>在整个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合同期间内有权就累计至今已完成的履约部分收取款</w:t>
      </w:r>
      <w:r>
        <w:rPr>
          <w:rFonts w:ascii="仿宋" w:hAnsi="仿宋" w:eastAsia="仿宋" w:cs="仿宋"/>
          <w:spacing w:val="8"/>
          <w:sz w:val="31"/>
          <w:szCs w:val="31"/>
        </w:rPr>
        <w:t>项。对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于该判断，房地产开发企业应当根据收入准则规定，</w:t>
      </w:r>
      <w:r>
        <w:rPr>
          <w:rFonts w:ascii="仿宋" w:hAnsi="仿宋" w:eastAsia="仿宋" w:cs="仿宋"/>
          <w:spacing w:val="8"/>
          <w:sz w:val="31"/>
          <w:szCs w:val="31"/>
        </w:rPr>
        <w:t>并结合</w:t>
      </w:r>
    </w:p>
    <w:p>
      <w:pPr>
        <w:spacing w:line="221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商品房预售业务实质进行综合分析。</w:t>
      </w:r>
    </w:p>
    <w:p>
      <w:pPr>
        <w:spacing w:before="218" w:line="350" w:lineRule="auto"/>
        <w:ind w:left="66" w:right="16" w:firstLine="625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仿宋" w:hAnsi="仿宋" w:eastAsia="仿宋" w:cs="仿宋"/>
          <w:spacing w:val="7"/>
          <w:sz w:val="31"/>
          <w:szCs w:val="31"/>
        </w:rPr>
        <w:t>.商品房在建期间，买受人（购房人）尚未取得相关商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品房的法定所有权，亦无法对相关商品房进行使用、抵押、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出租等活动，这表明买受人不能够在建造商品房的同时即取</w:t>
      </w:r>
    </w:p>
    <w:p>
      <w:pPr>
        <w:spacing w:line="220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得并消耗商品房所带来的经济利益。</w:t>
      </w:r>
    </w:p>
    <w:p>
      <w:pPr>
        <w:spacing w:before="219" w:line="350" w:lineRule="auto"/>
        <w:ind w:left="26" w:right="13" w:firstLine="635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.商品房建造期间，买受人无法将在建商品房用于出售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或抵押，也无权主导房屋的建设、改变房屋设计或用途</w:t>
      </w:r>
      <w:r>
        <w:rPr>
          <w:rFonts w:ascii="仿宋" w:hAnsi="仿宋" w:eastAsia="仿宋" w:cs="仿宋"/>
          <w:spacing w:val="8"/>
          <w:sz w:val="31"/>
          <w:szCs w:val="31"/>
        </w:rPr>
        <w:t>，因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此，买受人不能够控制房地产开发企业履约过程中在建</w:t>
      </w:r>
      <w:r>
        <w:rPr>
          <w:rFonts w:ascii="仿宋" w:hAnsi="仿宋" w:eastAsia="仿宋" w:cs="仿宋"/>
          <w:spacing w:val="8"/>
          <w:sz w:val="31"/>
          <w:szCs w:val="31"/>
        </w:rPr>
        <w:t>的商</w:t>
      </w:r>
    </w:p>
    <w:p>
      <w:pPr>
        <w:spacing w:before="1" w:line="224" w:lineRule="auto"/>
        <w:ind w:left="6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2"/>
          <w:sz w:val="31"/>
          <w:szCs w:val="31"/>
        </w:rPr>
        <w:t>品房。</w:t>
      </w:r>
    </w:p>
    <w:p>
      <w:pPr>
        <w:spacing w:before="212" w:line="222" w:lineRule="auto"/>
        <w:ind w:right="13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仿宋" w:hAnsi="仿宋" w:eastAsia="仿宋" w:cs="仿宋"/>
          <w:spacing w:val="8"/>
          <w:sz w:val="31"/>
          <w:szCs w:val="31"/>
        </w:rPr>
        <w:t>.通常《商品房买卖合同》约定买受人与房地产开发企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55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9" w:line="350" w:lineRule="auto"/>
        <w:ind w:left="29" w:right="89" w:firstLine="1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业销售的商品房为指定楼栋门牌号的唯一房屋单位，该指定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商品房具有不可替代用途。但是，在判断房</w:t>
      </w:r>
      <w:r>
        <w:rPr>
          <w:rFonts w:ascii="仿宋" w:hAnsi="仿宋" w:eastAsia="仿宋" w:cs="仿宋"/>
          <w:spacing w:val="8"/>
          <w:sz w:val="31"/>
          <w:szCs w:val="31"/>
        </w:rPr>
        <w:t>地产开发企业是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否能够在整个合同期间内有权就累计至今已完成的履约部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分收取款项时需要重点考虑以下事项：如果购房合</w:t>
      </w:r>
      <w:r>
        <w:rPr>
          <w:rFonts w:ascii="仿宋" w:hAnsi="仿宋" w:eastAsia="仿宋" w:cs="仿宋"/>
          <w:spacing w:val="8"/>
          <w:sz w:val="31"/>
          <w:szCs w:val="31"/>
        </w:rPr>
        <w:t>同约定，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客户或其他方原因终止合同仅需支付一定金额或一定比例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的违约金，且相关法律法规不支持房地产开发企业</w:t>
      </w:r>
      <w:r>
        <w:rPr>
          <w:rFonts w:ascii="仿宋" w:hAnsi="仿宋" w:eastAsia="仿宋" w:cs="仿宋"/>
          <w:spacing w:val="8"/>
          <w:sz w:val="31"/>
          <w:szCs w:val="31"/>
        </w:rPr>
        <w:t>对已发生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成本和合理利润主张收款权的，表明违约金无法补</w:t>
      </w:r>
      <w:r>
        <w:rPr>
          <w:rFonts w:ascii="仿宋" w:hAnsi="仿宋" w:eastAsia="仿宋" w:cs="仿宋"/>
          <w:spacing w:val="8"/>
          <w:sz w:val="31"/>
          <w:szCs w:val="31"/>
        </w:rPr>
        <w:t>偿房地产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开发企业已经发生的成本和合理利润，不满足在整</w:t>
      </w:r>
      <w:r>
        <w:rPr>
          <w:rFonts w:ascii="仿宋" w:hAnsi="仿宋" w:eastAsia="仿宋" w:cs="仿宋"/>
          <w:spacing w:val="8"/>
          <w:sz w:val="31"/>
          <w:szCs w:val="31"/>
        </w:rPr>
        <w:t>个合同期</w:t>
      </w:r>
    </w:p>
    <w:p>
      <w:pPr>
        <w:spacing w:line="222" w:lineRule="auto"/>
        <w:ind w:left="6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间内有权就累计至今已完成的履约部分收取款项的条件。</w:t>
      </w:r>
    </w:p>
    <w:p>
      <w:pPr>
        <w:spacing w:before="215" w:line="350" w:lineRule="auto"/>
        <w:ind w:left="25" w:right="89" w:firstLine="63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基于上述分析，在通常情况下，商品房预售业务不</w:t>
      </w:r>
      <w:r>
        <w:rPr>
          <w:rFonts w:ascii="仿宋" w:hAnsi="仿宋" w:eastAsia="仿宋" w:cs="仿宋"/>
          <w:spacing w:val="8"/>
          <w:sz w:val="31"/>
          <w:szCs w:val="31"/>
        </w:rPr>
        <w:t>满足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在某一时段内履行履约义务的条件，属于在某一时点</w:t>
      </w:r>
      <w:r>
        <w:rPr>
          <w:rFonts w:ascii="仿宋" w:hAnsi="仿宋" w:eastAsia="仿宋" w:cs="仿宋"/>
          <w:spacing w:val="8"/>
          <w:sz w:val="31"/>
          <w:szCs w:val="31"/>
        </w:rPr>
        <w:t>履行的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履约义务，应当采用时点法在控制权转移时确认收入</w:t>
      </w:r>
      <w:r>
        <w:rPr>
          <w:rFonts w:ascii="仿宋" w:hAnsi="仿宋" w:eastAsia="仿宋" w:cs="仿宋"/>
          <w:spacing w:val="8"/>
          <w:sz w:val="31"/>
          <w:szCs w:val="31"/>
        </w:rPr>
        <w:t>。房地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产开发企业在转让承诺的商品房控制权之前</w:t>
      </w:r>
      <w:r>
        <w:rPr>
          <w:rFonts w:ascii="仿宋" w:hAnsi="仿宋" w:eastAsia="仿宋" w:cs="仿宋"/>
          <w:spacing w:val="21"/>
          <w:sz w:val="31"/>
          <w:szCs w:val="31"/>
        </w:rPr>
        <w:t>已收取的预售</w:t>
      </w:r>
    </w:p>
    <w:p>
      <w:pPr>
        <w:spacing w:line="221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款项（不含增值税部分</w:t>
      </w:r>
      <w:r>
        <w:rPr>
          <w:rFonts w:ascii="仿宋" w:hAnsi="仿宋" w:eastAsia="仿宋" w:cs="仿宋"/>
          <w:spacing w:val="24"/>
          <w:sz w:val="31"/>
          <w:szCs w:val="31"/>
        </w:rPr>
        <w:t>），</w:t>
      </w:r>
      <w:r>
        <w:rPr>
          <w:rFonts w:ascii="仿宋" w:hAnsi="仿宋" w:eastAsia="仿宋" w:cs="仿宋"/>
          <w:spacing w:val="7"/>
          <w:sz w:val="31"/>
          <w:szCs w:val="31"/>
        </w:rPr>
        <w:t>应确认为合同负债。</w:t>
      </w:r>
    </w:p>
    <w:p>
      <w:pPr>
        <w:spacing w:before="218" w:line="350" w:lineRule="auto"/>
        <w:ind w:left="15" w:right="87" w:firstLine="644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【例</w:t>
      </w:r>
      <w:r>
        <w:rPr>
          <w:rFonts w:ascii="楷体" w:hAnsi="楷体" w:eastAsia="楷体" w:cs="楷体"/>
          <w:spacing w:val="-4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6</w:t>
      </w:r>
      <w:r>
        <w:rPr>
          <w:rFonts w:ascii="楷体" w:hAnsi="楷体" w:eastAsia="楷体" w:cs="楷体"/>
          <w:spacing w:val="8"/>
          <w:sz w:val="31"/>
          <w:szCs w:val="31"/>
        </w:rPr>
        <w:t>】</w:t>
      </w:r>
      <w:r>
        <w:rPr>
          <w:rFonts w:ascii="楷体" w:hAnsi="楷体" w:eastAsia="楷体" w:cs="楷体"/>
          <w:spacing w:val="-8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甲公司是一家中国境内的房地产开发企业，在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中国境内从事房地产住宅项目的开发与销售。甲公司于</w:t>
      </w:r>
      <w:r>
        <w:rPr>
          <w:rFonts w:ascii="楷体" w:hAnsi="楷体" w:eastAsia="楷体" w:cs="楷体"/>
          <w:spacing w:val="-6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2×20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年</w:t>
      </w:r>
      <w:r>
        <w:rPr>
          <w:rFonts w:ascii="楷体" w:hAnsi="楷体" w:eastAsia="楷体" w:cs="楷体"/>
          <w:spacing w:val="-2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3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月通过招拍挂取得一块土地使用权，并在该块土地上开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发</w:t>
      </w:r>
      <w:r>
        <w:rPr>
          <w:rFonts w:ascii="楷体" w:hAnsi="楷体" w:eastAsia="楷体" w:cs="楷体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4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小区商品房，于同年</w:t>
      </w:r>
      <w:r>
        <w:rPr>
          <w:rFonts w:ascii="楷体" w:hAnsi="楷体" w:eastAsia="楷体" w:cs="楷体"/>
          <w:spacing w:val="-3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月取得预售许可证之后开始预</w:t>
      </w:r>
    </w:p>
    <w:p>
      <w:pPr>
        <w:spacing w:before="1" w:line="216" w:lineRule="auto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"/>
          <w:sz w:val="31"/>
          <w:szCs w:val="31"/>
        </w:rPr>
        <w:t>售</w:t>
      </w:r>
      <w:r>
        <w:rPr>
          <w:rFonts w:ascii="楷体" w:hAnsi="楷体" w:eastAsia="楷体" w:cs="楷体"/>
          <w:spacing w:val="-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3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小区商品房，预计将于</w:t>
      </w:r>
      <w:r>
        <w:rPr>
          <w:rFonts w:ascii="楷体" w:hAnsi="楷体" w:eastAsia="楷体" w:cs="楷体"/>
          <w:spacing w:val="-6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2×22 </w:t>
      </w:r>
      <w:r>
        <w:rPr>
          <w:rFonts w:ascii="楷体" w:hAnsi="楷体" w:eastAsia="楷体" w:cs="楷体"/>
          <w:spacing w:val="-1"/>
          <w:sz w:val="31"/>
          <w:szCs w:val="31"/>
        </w:rPr>
        <w:t>年</w:t>
      </w:r>
      <w:r>
        <w:rPr>
          <w:rFonts w:ascii="楷体" w:hAnsi="楷体" w:eastAsia="楷体" w:cs="楷体"/>
          <w:spacing w:val="-5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6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月竣工后交付给客户。</w:t>
      </w:r>
    </w:p>
    <w:p>
      <w:pPr>
        <w:spacing w:before="225" w:line="350" w:lineRule="auto"/>
        <w:ind w:left="22" w:right="5" w:firstLine="638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 xml:space="preserve">×21 </w:t>
      </w:r>
      <w:r>
        <w:rPr>
          <w:rFonts w:ascii="楷体" w:hAnsi="楷体" w:eastAsia="楷体" w:cs="楷体"/>
          <w:spacing w:val="-7"/>
          <w:sz w:val="31"/>
          <w:szCs w:val="31"/>
        </w:rPr>
        <w:t>年</w:t>
      </w:r>
      <w:r>
        <w:rPr>
          <w:rFonts w:ascii="楷体" w:hAnsi="楷体" w:eastAsia="楷体" w:cs="楷体"/>
          <w:spacing w:val="-8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 xml:space="preserve">3 </w:t>
      </w:r>
      <w:r>
        <w:rPr>
          <w:rFonts w:ascii="楷体" w:hAnsi="楷体" w:eastAsia="楷体" w:cs="楷体"/>
          <w:spacing w:val="-7"/>
          <w:sz w:val="31"/>
          <w:szCs w:val="31"/>
        </w:rPr>
        <w:t>月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5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7"/>
          <w:sz w:val="31"/>
          <w:szCs w:val="31"/>
        </w:rPr>
        <w:t>日，甲公司和某客户签订商品房买卖合同，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6"/>
          <w:sz w:val="31"/>
          <w:szCs w:val="31"/>
        </w:rPr>
        <w:t>将</w:t>
      </w:r>
      <w:r>
        <w:rPr>
          <w:rFonts w:ascii="楷体" w:hAnsi="楷体" w:eastAsia="楷体" w:cs="楷体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4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6"/>
          <w:sz w:val="31"/>
          <w:szCs w:val="31"/>
        </w:rPr>
        <w:t>小区的一套商品房预售给购房人该客户（买受人，下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同</w:t>
      </w:r>
      <w:r>
        <w:rPr>
          <w:rFonts w:ascii="楷体" w:hAnsi="楷体" w:eastAsia="楷体" w:cs="楷体"/>
          <w:spacing w:val="8"/>
          <w:sz w:val="31"/>
          <w:szCs w:val="31"/>
        </w:rPr>
        <w:t>），</w:t>
      </w:r>
      <w:r>
        <w:rPr>
          <w:rFonts w:ascii="楷体" w:hAnsi="楷体" w:eastAsia="楷体" w:cs="楷体"/>
          <w:spacing w:val="9"/>
          <w:sz w:val="31"/>
          <w:szCs w:val="31"/>
        </w:rPr>
        <w:t>付款方式为客户于合同签订日一次性全额支付合同价</w:t>
      </w:r>
    </w:p>
    <w:p>
      <w:pPr>
        <w:spacing w:before="1" w:line="219" w:lineRule="auto"/>
        <w:ind w:left="1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款。合同的主要条款约定如下：</w:t>
      </w:r>
    </w:p>
    <w:p>
      <w:pPr>
        <w:spacing w:line="219" w:lineRule="auto"/>
        <w:rPr>
          <w:rFonts w:ascii="楷体" w:hAnsi="楷体" w:eastAsia="楷体" w:cs="楷体"/>
          <w:sz w:val="31"/>
          <w:szCs w:val="31"/>
        </w:rPr>
        <w:sectPr>
          <w:footerReference r:id="rId56" w:type="default"/>
          <w:pgSz w:w="11906" w:h="16839"/>
          <w:pgMar w:top="1431" w:right="1710" w:bottom="887" w:left="1785" w:header="0" w:footer="725" w:gutter="0"/>
          <w:cols w:space="720" w:num="1"/>
        </w:sectPr>
      </w:pPr>
    </w:p>
    <w:p>
      <w:pPr>
        <w:spacing w:before="207" w:line="588" w:lineRule="exact"/>
        <w:ind w:right="83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2"/>
          <w:position w:val="20"/>
          <w:sz w:val="31"/>
          <w:szCs w:val="31"/>
        </w:rPr>
        <w:t>1</w:t>
      </w:r>
      <w:r>
        <w:rPr>
          <w:rFonts w:ascii="楷体" w:hAnsi="楷体" w:eastAsia="楷体" w:cs="楷体"/>
          <w:spacing w:val="2"/>
          <w:position w:val="20"/>
          <w:sz w:val="31"/>
          <w:szCs w:val="31"/>
        </w:rPr>
        <w:t>.甲公司向该客户预售的商品房为：</w:t>
      </w:r>
      <w:r>
        <w:rPr>
          <w:rFonts w:ascii="Times New Roman" w:hAnsi="Times New Roman" w:eastAsia="Times New Roman" w:cs="Times New Roman"/>
          <w:spacing w:val="2"/>
          <w:position w:val="20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38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position w:val="20"/>
          <w:sz w:val="31"/>
          <w:szCs w:val="31"/>
        </w:rPr>
        <w:t>小区</w:t>
      </w:r>
      <w:r>
        <w:rPr>
          <w:rFonts w:ascii="楷体" w:hAnsi="楷体" w:eastAsia="楷体" w:cs="楷体"/>
          <w:spacing w:val="-36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20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23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position w:val="20"/>
          <w:sz w:val="31"/>
          <w:szCs w:val="31"/>
        </w:rPr>
        <w:t>号楼</w:t>
      </w:r>
      <w:r>
        <w:rPr>
          <w:rFonts w:ascii="楷体" w:hAnsi="楷体" w:eastAsia="楷体" w:cs="楷体"/>
          <w:spacing w:val="-36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20"/>
          <w:sz w:val="31"/>
          <w:szCs w:val="31"/>
        </w:rPr>
        <w:t xml:space="preserve">1 </w:t>
      </w:r>
      <w:r>
        <w:rPr>
          <w:rFonts w:ascii="楷体" w:hAnsi="楷体" w:eastAsia="楷体" w:cs="楷体"/>
          <w:spacing w:val="2"/>
          <w:position w:val="20"/>
          <w:sz w:val="31"/>
          <w:szCs w:val="31"/>
        </w:rPr>
        <w:t>单</w:t>
      </w:r>
    </w:p>
    <w:p>
      <w:pPr>
        <w:spacing w:line="225" w:lineRule="auto"/>
        <w:ind w:left="2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"/>
          <w:sz w:val="31"/>
          <w:szCs w:val="31"/>
        </w:rPr>
        <w:t>元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 xml:space="preserve">3 </w:t>
      </w:r>
      <w:r>
        <w:rPr>
          <w:rFonts w:ascii="楷体" w:hAnsi="楷体" w:eastAsia="楷体" w:cs="楷体"/>
          <w:spacing w:val="-3"/>
          <w:sz w:val="31"/>
          <w:szCs w:val="31"/>
        </w:rPr>
        <w:t>层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303</w:t>
      </w:r>
      <w:r>
        <w:rPr>
          <w:rFonts w:ascii="Times New Roman" w:hAnsi="Times New Roman" w:eastAsia="Times New Roman" w:cs="Times New Roman"/>
          <w:spacing w:val="3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"/>
          <w:sz w:val="31"/>
          <w:szCs w:val="31"/>
        </w:rPr>
        <w:t>室；</w:t>
      </w:r>
    </w:p>
    <w:p>
      <w:pPr>
        <w:spacing w:before="209" w:line="588" w:lineRule="exact"/>
        <w:ind w:right="86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19"/>
          <w:position w:val="20"/>
          <w:sz w:val="31"/>
          <w:szCs w:val="31"/>
        </w:rPr>
        <w:t>2</w:t>
      </w:r>
      <w:r>
        <w:rPr>
          <w:rFonts w:ascii="楷体" w:hAnsi="楷体" w:eastAsia="楷体" w:cs="楷体"/>
          <w:spacing w:val="19"/>
          <w:position w:val="20"/>
          <w:sz w:val="31"/>
          <w:szCs w:val="31"/>
        </w:rPr>
        <w:t>.</w:t>
      </w:r>
      <w:r>
        <w:rPr>
          <w:rFonts w:ascii="楷体" w:hAnsi="楷体" w:eastAsia="楷体" w:cs="楷体"/>
          <w:spacing w:val="-86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9"/>
          <w:position w:val="20"/>
          <w:sz w:val="31"/>
          <w:szCs w:val="31"/>
        </w:rPr>
        <w:t>甲公司不能将该商品房出售给合同约定的购房人之</w:t>
      </w:r>
    </w:p>
    <w:p>
      <w:pPr>
        <w:spacing w:before="1" w:line="221" w:lineRule="auto"/>
        <w:ind w:left="2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外的其他方；</w:t>
      </w:r>
    </w:p>
    <w:p>
      <w:pPr>
        <w:spacing w:before="216" w:line="350" w:lineRule="auto"/>
        <w:ind w:left="37" w:right="83" w:firstLine="630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3</w:t>
      </w:r>
      <w:r>
        <w:rPr>
          <w:rFonts w:ascii="楷体" w:hAnsi="楷体" w:eastAsia="楷体" w:cs="楷体"/>
          <w:spacing w:val="1"/>
          <w:sz w:val="31"/>
          <w:szCs w:val="31"/>
        </w:rPr>
        <w:t>.该商品房应于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2×22 </w:t>
      </w:r>
      <w:r>
        <w:rPr>
          <w:rFonts w:ascii="楷体" w:hAnsi="楷体" w:eastAsia="楷体" w:cs="楷体"/>
          <w:spacing w:val="1"/>
          <w:sz w:val="31"/>
          <w:szCs w:val="31"/>
        </w:rPr>
        <w:t>年</w:t>
      </w:r>
      <w:r>
        <w:rPr>
          <w:rFonts w:ascii="楷体" w:hAnsi="楷体" w:eastAsia="楷体" w:cs="楷体"/>
          <w:spacing w:val="-6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7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月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31  </w:t>
      </w:r>
      <w:r>
        <w:rPr>
          <w:rFonts w:ascii="楷体" w:hAnsi="楷体" w:eastAsia="楷体" w:cs="楷体"/>
          <w:spacing w:val="1"/>
          <w:sz w:val="31"/>
          <w:szCs w:val="31"/>
        </w:rPr>
        <w:t>日前交付给购房人，该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商品房在建期间购房人不拥有该商品房的法定所有权，不能</w:t>
      </w:r>
    </w:p>
    <w:p>
      <w:pPr>
        <w:spacing w:line="221" w:lineRule="auto"/>
        <w:ind w:left="2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将在建商品房用于出售或抵押；</w:t>
      </w:r>
    </w:p>
    <w:p>
      <w:pPr>
        <w:spacing w:before="216" w:line="343" w:lineRule="auto"/>
        <w:ind w:left="15" w:right="81" w:firstLine="644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>4</w:t>
      </w:r>
      <w:r>
        <w:rPr>
          <w:rFonts w:ascii="楷体" w:hAnsi="楷体" w:eastAsia="楷体" w:cs="楷体"/>
          <w:spacing w:val="18"/>
          <w:sz w:val="31"/>
          <w:szCs w:val="31"/>
        </w:rPr>
        <w:t>.在下列情形下购房人有权解除合同</w:t>
      </w:r>
      <w:r>
        <w:rPr>
          <w:rFonts w:ascii="楷体" w:hAnsi="楷体" w:eastAsia="楷体" w:cs="楷体"/>
          <w:spacing w:val="-22"/>
          <w:sz w:val="31"/>
          <w:szCs w:val="31"/>
        </w:rPr>
        <w:t>：（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>1</w:t>
      </w:r>
      <w:r>
        <w:rPr>
          <w:rFonts w:ascii="楷体" w:hAnsi="楷体" w:eastAsia="楷体" w:cs="楷体"/>
          <w:spacing w:val="18"/>
          <w:sz w:val="31"/>
          <w:szCs w:val="31"/>
        </w:rPr>
        <w:t>）购房人所</w:t>
      </w:r>
      <w:r>
        <w:rPr>
          <w:rFonts w:ascii="楷体" w:hAnsi="楷体" w:eastAsia="楷体" w:cs="楷体"/>
          <w:spacing w:val="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2"/>
          <w:sz w:val="31"/>
          <w:szCs w:val="31"/>
        </w:rPr>
        <w:t>购商品房套内建筑面积误差比绝对值超过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%</w:t>
      </w:r>
      <w:r>
        <w:rPr>
          <w:rFonts w:ascii="楷体" w:hAnsi="楷体" w:eastAsia="楷体" w:cs="楷体"/>
          <w:spacing w:val="-47"/>
          <w:sz w:val="31"/>
          <w:szCs w:val="31"/>
        </w:rPr>
        <w:t>；（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2</w:t>
      </w:r>
      <w:r>
        <w:rPr>
          <w:rFonts w:ascii="楷体" w:hAnsi="楷体" w:eastAsia="楷体" w:cs="楷体"/>
          <w:spacing w:val="11"/>
          <w:sz w:val="31"/>
          <w:szCs w:val="31"/>
        </w:rPr>
        <w:t>）甲公司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1"/>
          <w:sz w:val="31"/>
          <w:szCs w:val="31"/>
        </w:rPr>
        <w:t>逾期交房超过</w:t>
      </w:r>
      <w:r>
        <w:rPr>
          <w:rFonts w:ascii="楷体" w:hAnsi="楷体" w:eastAsia="楷体" w:cs="楷体"/>
          <w:spacing w:val="-6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30</w:t>
      </w:r>
      <w:r>
        <w:rPr>
          <w:rFonts w:ascii="Times New Roman" w:hAnsi="Times New Roman" w:eastAsia="Times New Roman" w:cs="Times New Roman"/>
          <w:spacing w:val="2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1"/>
          <w:sz w:val="31"/>
          <w:szCs w:val="31"/>
        </w:rPr>
        <w:t>天</w:t>
      </w:r>
      <w:r>
        <w:rPr>
          <w:rFonts w:ascii="楷体" w:hAnsi="楷体" w:eastAsia="楷体" w:cs="楷体"/>
          <w:spacing w:val="-34"/>
          <w:sz w:val="31"/>
          <w:szCs w:val="31"/>
        </w:rPr>
        <w:t>；（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3</w:t>
      </w:r>
      <w:r>
        <w:rPr>
          <w:rFonts w:ascii="楷体" w:hAnsi="楷体" w:eastAsia="楷体" w:cs="楷体"/>
          <w:spacing w:val="11"/>
          <w:sz w:val="31"/>
          <w:szCs w:val="31"/>
        </w:rPr>
        <w:t>）房屋交付后，主体结构质量不合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格。除上述情形外，如果购房人单方要求解除合同，应当向</w:t>
      </w:r>
    </w:p>
    <w:p>
      <w:pPr>
        <w:spacing w:line="419" w:lineRule="exact"/>
        <w:ind w:left="6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position w:val="2"/>
          <w:sz w:val="31"/>
          <w:szCs w:val="31"/>
        </w:rPr>
        <w:t>甲公司支付合同价款的</w:t>
      </w:r>
      <w:r>
        <w:rPr>
          <w:rFonts w:ascii="楷体" w:hAnsi="楷体" w:eastAsia="楷体" w:cs="楷体"/>
          <w:spacing w:val="-56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2"/>
          <w:sz w:val="31"/>
          <w:szCs w:val="31"/>
        </w:rPr>
        <w:t>20%</w:t>
      </w:r>
      <w:r>
        <w:rPr>
          <w:rFonts w:ascii="楷体" w:hAnsi="楷体" w:eastAsia="楷体" w:cs="楷体"/>
          <w:spacing w:val="5"/>
          <w:position w:val="2"/>
          <w:sz w:val="31"/>
          <w:szCs w:val="31"/>
        </w:rPr>
        <w:t>作为违约金。</w:t>
      </w:r>
    </w:p>
    <w:p>
      <w:pPr>
        <w:spacing w:before="221" w:line="350" w:lineRule="auto"/>
        <w:ind w:left="20" w:firstLine="64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本例中，甲公司的履约义务为向指定购房人销售建造的</w:t>
      </w:r>
      <w:r>
        <w:rPr>
          <w:rFonts w:ascii="楷体" w:hAnsi="楷体" w:eastAsia="楷体" w:cs="楷体"/>
          <w:spacing w:val="1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商品房，针对该项履约义务</w:t>
      </w:r>
      <w:r>
        <w:rPr>
          <w:rFonts w:ascii="楷体" w:hAnsi="楷体" w:eastAsia="楷体" w:cs="楷体"/>
          <w:spacing w:val="-29"/>
          <w:sz w:val="31"/>
          <w:szCs w:val="31"/>
        </w:rPr>
        <w:t>：（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1</w:t>
      </w:r>
      <w:r>
        <w:rPr>
          <w:rFonts w:ascii="楷体" w:hAnsi="楷体" w:eastAsia="楷体" w:cs="楷体"/>
          <w:spacing w:val="9"/>
          <w:sz w:val="31"/>
          <w:szCs w:val="31"/>
        </w:rPr>
        <w:t>）甲公司负责建造商品房，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1"/>
          <w:sz w:val="31"/>
          <w:szCs w:val="31"/>
        </w:rPr>
        <w:t>商品房在建期间购房人尚未取得相关商品房的法定所有权，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2"/>
          <w:sz w:val="31"/>
          <w:szCs w:val="31"/>
        </w:rPr>
        <w:t>购房人并不能够在甲公司建造商品房的同时即取</w:t>
      </w:r>
      <w:r>
        <w:rPr>
          <w:rFonts w:ascii="楷体" w:hAnsi="楷体" w:eastAsia="楷体" w:cs="楷体"/>
          <w:spacing w:val="21"/>
          <w:sz w:val="31"/>
          <w:szCs w:val="31"/>
        </w:rPr>
        <w:t>得并消耗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2"/>
          <w:sz w:val="31"/>
          <w:szCs w:val="31"/>
        </w:rPr>
        <w:t>甲公司建造商品房所带来的经济利益。（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2</w:t>
      </w:r>
      <w:r>
        <w:rPr>
          <w:rFonts w:ascii="楷体" w:hAnsi="楷体" w:eastAsia="楷体" w:cs="楷体"/>
          <w:spacing w:val="12"/>
          <w:sz w:val="31"/>
          <w:szCs w:val="31"/>
        </w:rPr>
        <w:t>）</w:t>
      </w:r>
      <w:r>
        <w:rPr>
          <w:rFonts w:ascii="楷体" w:hAnsi="楷体" w:eastAsia="楷体" w:cs="楷体"/>
          <w:spacing w:val="-7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2"/>
          <w:sz w:val="31"/>
          <w:szCs w:val="31"/>
        </w:rPr>
        <w:t>甲公司在其自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己拥有土地使用权的土地上建造商品房，商品房建造期间购</w:t>
      </w:r>
      <w:r>
        <w:rPr>
          <w:rFonts w:ascii="楷体" w:hAnsi="楷体" w:eastAsia="楷体" w:cs="楷体"/>
          <w:spacing w:val="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房人尚未取得相关商品房的法定所有权，无法将该在建商品</w:t>
      </w:r>
      <w:r>
        <w:rPr>
          <w:rFonts w:ascii="楷体" w:hAnsi="楷体" w:eastAsia="楷体" w:cs="楷体"/>
          <w:spacing w:val="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房用于出售或抵押，也无权主导房屋的建设、改变房屋设计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或用途，表明购房人不能主导该商品房的使用并从中获得几</w:t>
      </w:r>
      <w:r>
        <w:rPr>
          <w:rFonts w:ascii="楷体" w:hAnsi="楷体" w:eastAsia="楷体" w:cs="楷体"/>
          <w:spacing w:val="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乎全部的经济利益，因此，购房人不能够控制甲公司履约过</w:t>
      </w:r>
    </w:p>
    <w:p>
      <w:pPr>
        <w:spacing w:before="1" w:line="219" w:lineRule="auto"/>
        <w:ind w:left="1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5"/>
          <w:sz w:val="31"/>
          <w:szCs w:val="31"/>
        </w:rPr>
        <w:t>程中在建的相关商品房。（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>3</w:t>
      </w:r>
      <w:r>
        <w:rPr>
          <w:rFonts w:ascii="楷体" w:hAnsi="楷体" w:eastAsia="楷体" w:cs="楷体"/>
          <w:spacing w:val="15"/>
          <w:sz w:val="31"/>
          <w:szCs w:val="31"/>
        </w:rPr>
        <w:t>）合同约定购房人与甲公司销</w:t>
      </w:r>
    </w:p>
    <w:p>
      <w:pPr>
        <w:spacing w:line="219" w:lineRule="auto"/>
        <w:rPr>
          <w:rFonts w:ascii="楷体" w:hAnsi="楷体" w:eastAsia="楷体" w:cs="楷体"/>
          <w:sz w:val="31"/>
          <w:szCs w:val="31"/>
        </w:rPr>
        <w:sectPr>
          <w:footerReference r:id="rId57" w:type="default"/>
          <w:pgSz w:w="11906" w:h="16839"/>
          <w:pgMar w:top="1431" w:right="1715" w:bottom="887" w:left="1785" w:header="0" w:footer="725" w:gutter="0"/>
          <w:cols w:space="720" w:num="1"/>
        </w:sectPr>
      </w:pPr>
    </w:p>
    <w:p>
      <w:pPr>
        <w:spacing w:before="210" w:line="350" w:lineRule="auto"/>
        <w:ind w:left="17" w:right="13" w:firstLine="9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售的商品房为指定楼栋门牌号的唯一房屋单位，</w:t>
      </w:r>
      <w:r>
        <w:rPr>
          <w:rFonts w:ascii="楷体" w:hAnsi="楷体" w:eastAsia="楷体" w:cs="楷体"/>
          <w:spacing w:val="8"/>
          <w:sz w:val="31"/>
          <w:szCs w:val="31"/>
        </w:rPr>
        <w:t>甲公司不能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替换向购房人预售的房屋单位，也不能再与购房人之外的其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他方签订该指定商品房的买卖合同，甲公司将按照合同约定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建造房屋并按期交付给购房人，因此，该指定商品房具有不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可替代用途。但是，如果购房人单方要求解除合同，仅需向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甲公司支付合同价款的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20%</w:t>
      </w:r>
      <w:r>
        <w:rPr>
          <w:rFonts w:ascii="楷体" w:hAnsi="楷体" w:eastAsia="楷体" w:cs="楷体"/>
          <w:spacing w:val="7"/>
          <w:sz w:val="31"/>
          <w:szCs w:val="31"/>
        </w:rPr>
        <w:t>作为违约金，表明甲公司并不能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2"/>
          <w:sz w:val="31"/>
          <w:szCs w:val="31"/>
        </w:rPr>
        <w:t>够在整个合同期间内任一时点就累计至今已完成的履</w:t>
      </w:r>
      <w:r>
        <w:rPr>
          <w:rFonts w:ascii="楷体" w:hAnsi="楷体" w:eastAsia="楷体" w:cs="楷体"/>
          <w:spacing w:val="21"/>
          <w:sz w:val="31"/>
          <w:szCs w:val="31"/>
        </w:rPr>
        <w:t>约部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分收取能够补偿其已发生成本和合理利润的款项。综合上述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情况，甲公司该商品房预售业务不满足在某一时段内履行履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约义务的条件，属于在某一时点履行的履约义务，甲公司应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当在购房人取得该指定商品房控制权时（通常为交付商品房</w:t>
      </w:r>
    </w:p>
    <w:p>
      <w:pPr>
        <w:spacing w:line="223" w:lineRule="auto"/>
        <w:ind w:left="4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时）确认收入。</w:t>
      </w:r>
    </w:p>
    <w:p>
      <w:pPr>
        <w:spacing w:before="216" w:line="350" w:lineRule="auto"/>
        <w:ind w:left="17" w:right="14" w:firstLine="660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需要注意的是，如果因为购房人单方要求或者第三方原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因导致解除商品房买卖合同，除非房地产开发企业有权保留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预售房款全额并无需返还，且有相关法律法规支持的，才表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明房地产开发企业能够满足</w:t>
      </w:r>
      <w:r>
        <w:rPr>
          <w:rFonts w:ascii="楷体" w:hAnsi="楷体" w:eastAsia="楷体" w:cs="楷体"/>
          <w:spacing w:val="-11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“在整个合同期间</w:t>
      </w:r>
      <w:r>
        <w:rPr>
          <w:rFonts w:ascii="楷体" w:hAnsi="楷体" w:eastAsia="楷体" w:cs="楷体"/>
          <w:spacing w:val="7"/>
          <w:sz w:val="31"/>
          <w:szCs w:val="31"/>
        </w:rPr>
        <w:t>内有权就累计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至今已完成的履约部分收取款项”的条件；在我国相关法律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法规下，即使在商品房买卖合同中没有约定解约条款，按照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2"/>
          <w:sz w:val="31"/>
          <w:szCs w:val="31"/>
        </w:rPr>
        <w:t>《最高人民法院关于审理商品房买卖合同纠纷案件适</w:t>
      </w:r>
      <w:r>
        <w:rPr>
          <w:rFonts w:ascii="楷体" w:hAnsi="楷体" w:eastAsia="楷体" w:cs="楷体"/>
          <w:spacing w:val="21"/>
          <w:sz w:val="31"/>
          <w:szCs w:val="31"/>
        </w:rPr>
        <w:t>用法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律若干问题的解释》，如果因为购房人单方要求或者第三方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原因导致解除商品房买卖合同，购房人支付的违约金金额通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2"/>
          <w:sz w:val="31"/>
          <w:szCs w:val="31"/>
        </w:rPr>
        <w:t>常并不能补偿在整个合同期间内任一时点房地产开发</w:t>
      </w:r>
      <w:r>
        <w:rPr>
          <w:rFonts w:ascii="楷体" w:hAnsi="楷体" w:eastAsia="楷体" w:cs="楷体"/>
          <w:spacing w:val="21"/>
          <w:sz w:val="31"/>
          <w:szCs w:val="31"/>
        </w:rPr>
        <w:t>企业</w:t>
      </w:r>
    </w:p>
    <w:p>
      <w:pPr>
        <w:spacing w:line="221" w:lineRule="auto"/>
        <w:ind w:left="2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就累计至今已完成的履约部分已发生的成本和合理利润。</w:t>
      </w:r>
    </w:p>
    <w:p>
      <w:pPr>
        <w:spacing w:line="221" w:lineRule="auto"/>
        <w:rPr>
          <w:rFonts w:ascii="楷体" w:hAnsi="楷体" w:eastAsia="楷体" w:cs="楷体"/>
          <w:sz w:val="31"/>
          <w:szCs w:val="31"/>
        </w:rPr>
        <w:sectPr>
          <w:footerReference r:id="rId58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222" w:lineRule="auto"/>
        <w:ind w:left="692"/>
        <w:outlineLvl w:val="0"/>
        <w:rPr>
          <w:rFonts w:ascii="仿宋" w:hAnsi="仿宋" w:eastAsia="仿宋" w:cs="仿宋"/>
          <w:sz w:val="31"/>
          <w:szCs w:val="31"/>
        </w:rPr>
      </w:pPr>
      <w:bookmarkStart w:id="83" w:name="bookmark84"/>
      <w:bookmarkEnd w:id="83"/>
      <w:r>
        <w:rPr>
          <w:rFonts w:ascii="Times New Roman" w:hAnsi="Times New Roman" w:eastAsia="Times New Roman" w:cs="Times New Roman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.收取定金。</w:t>
      </w:r>
    </w:p>
    <w:p>
      <w:pPr>
        <w:spacing w:before="215" w:line="350" w:lineRule="auto"/>
        <w:ind w:left="30" w:right="13" w:firstLine="6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定金是买卖双方签订项目认购书时，为担保正式缔约而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收取的款项。在行业惯例中，通常认为在客户</w:t>
      </w:r>
      <w:r>
        <w:rPr>
          <w:rFonts w:ascii="仿宋" w:hAnsi="仿宋" w:eastAsia="仿宋" w:cs="仿宋"/>
          <w:spacing w:val="8"/>
          <w:sz w:val="31"/>
          <w:szCs w:val="31"/>
        </w:rPr>
        <w:t>缴纳定金时，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符合收入准则的</w:t>
      </w:r>
      <w:r>
        <w:rPr>
          <w:rFonts w:ascii="仿宋" w:hAnsi="仿宋" w:eastAsia="仿宋" w:cs="仿宋"/>
          <w:spacing w:val="-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“合同”</w:t>
      </w:r>
      <w:r>
        <w:rPr>
          <w:rFonts w:ascii="仿宋" w:hAnsi="仿宋" w:eastAsia="仿宋" w:cs="仿宋"/>
          <w:spacing w:val="-1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即已成立，因此房地产开发企业收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取的定金或由认筹金转化的定金大多通过</w:t>
      </w:r>
      <w:r>
        <w:rPr>
          <w:rFonts w:ascii="仿宋" w:hAnsi="仿宋" w:eastAsia="仿宋" w:cs="仿宋"/>
          <w:spacing w:val="-10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“合同负债”</w:t>
      </w:r>
      <w:r>
        <w:rPr>
          <w:rFonts w:ascii="仿宋" w:hAnsi="仿宋" w:eastAsia="仿宋" w:cs="仿宋"/>
          <w:spacing w:val="6"/>
          <w:sz w:val="31"/>
          <w:szCs w:val="31"/>
        </w:rPr>
        <w:t>科目</w:t>
      </w:r>
    </w:p>
    <w:p>
      <w:pPr>
        <w:spacing w:before="1" w:line="221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核算。</w:t>
      </w:r>
    </w:p>
    <w:p>
      <w:pPr>
        <w:spacing w:before="217" w:line="350" w:lineRule="auto"/>
        <w:ind w:left="20" w:right="13" w:firstLine="6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房地产开发企业收取的定金在正式签订购房合同后将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转化为客户的购房款，转化前的定金与转化后的购房款均包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含增值税额。为此，房地产开发企业应当将收到房款的客户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对价部分和增值税额分别进行核算，前者应当计入</w:t>
      </w:r>
      <w:r>
        <w:rPr>
          <w:rFonts w:ascii="仿宋" w:hAnsi="仿宋" w:eastAsia="仿宋" w:cs="仿宋"/>
          <w:spacing w:val="-9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“合同负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债”科目核算；关于后者的处理，</w:t>
      </w:r>
      <w:r>
        <w:rPr>
          <w:rFonts w:ascii="仿宋" w:hAnsi="仿宋" w:eastAsia="仿宋" w:cs="仿宋"/>
          <w:spacing w:val="-7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由于房地产开发企业在预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售阶段收到房款时，通常尚未达到增值税纳税义务时点，因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此在实务中相应的增值税部分通常通过</w:t>
      </w:r>
      <w:r>
        <w:rPr>
          <w:rFonts w:ascii="仿宋" w:hAnsi="仿宋" w:eastAsia="仿宋" w:cs="仿宋"/>
          <w:spacing w:val="-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仿宋" w:hAnsi="仿宋" w:eastAsia="仿宋" w:cs="仿宋"/>
          <w:spacing w:val="7"/>
          <w:sz w:val="31"/>
          <w:szCs w:val="31"/>
        </w:rPr>
        <w:t>待转</w:t>
      </w:r>
    </w:p>
    <w:p>
      <w:pPr>
        <w:spacing w:before="1" w:line="221" w:lineRule="auto"/>
        <w:ind w:left="2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销项税额”科目核算。</w:t>
      </w:r>
    </w:p>
    <w:p>
      <w:pPr>
        <w:spacing w:before="215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楷体" w:hAnsi="楷体" w:eastAsia="楷体" w:cs="楷体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1</w:t>
      </w:r>
      <w:r>
        <w:rPr>
          <w:rFonts w:ascii="楷体" w:hAnsi="楷体" w:eastAsia="楷体" w:cs="楷体"/>
          <w:spacing w:val="8"/>
          <w:position w:val="20"/>
          <w:sz w:val="31"/>
          <w:szCs w:val="31"/>
        </w:rPr>
        <w:t>）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签订认购书，收取定金。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</w:p>
    <w:p>
      <w:pPr>
        <w:spacing w:before="219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贷：合同负债</w:t>
      </w:r>
    </w:p>
    <w:p>
      <w:pPr>
        <w:spacing w:before="217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before="1" w:line="218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2</w:t>
      </w:r>
      <w:r>
        <w:rPr>
          <w:rFonts w:ascii="仿宋" w:hAnsi="仿宋" w:eastAsia="仿宋" w:cs="仿宋"/>
          <w:spacing w:val="3"/>
          <w:sz w:val="31"/>
          <w:szCs w:val="31"/>
        </w:rPr>
        <w:t>）</w:t>
      </w:r>
      <w:r>
        <w:rPr>
          <w:rFonts w:ascii="仿宋" w:hAnsi="仿宋" w:eastAsia="仿宋" w:cs="仿宋"/>
          <w:spacing w:val="-7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已收取的认筹金转为定金。</w:t>
      </w:r>
    </w:p>
    <w:p>
      <w:pPr>
        <w:spacing w:before="222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借：其他应付款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购房意向金</w:t>
      </w:r>
    </w:p>
    <w:p>
      <w:pPr>
        <w:spacing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贷：合同负债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59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219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1" w:line="222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84" w:name="bookmark85"/>
      <w:bookmarkEnd w:id="84"/>
      <w:r>
        <w:rPr>
          <w:rFonts w:ascii="Times New Roman" w:hAnsi="Times New Roman" w:eastAsia="Times New Roman" w:cs="Times New Roman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.收取房价款。</w:t>
      </w:r>
    </w:p>
    <w:p>
      <w:pPr>
        <w:spacing w:before="215" w:line="350" w:lineRule="auto"/>
        <w:ind w:left="31" w:firstLine="64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房地产开发企业收到的首付款、按揭款、分期支付或一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8"/>
          <w:sz w:val="31"/>
          <w:szCs w:val="31"/>
        </w:rPr>
        <w:t>次性支付的购房全款，均应按照合同负债有关规定进行相关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8"/>
          <w:sz w:val="31"/>
          <w:szCs w:val="31"/>
        </w:rPr>
        <w:t>会计处理，将实际收到房屋首付款、按揭款、分期支付或一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7"/>
          <w:sz w:val="31"/>
          <w:szCs w:val="31"/>
        </w:rPr>
        <w:t>次性支付的购房款（不含增值税部分）计入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“合</w:t>
      </w:r>
      <w:r>
        <w:rPr>
          <w:rFonts w:ascii="仿宋" w:hAnsi="仿宋" w:eastAsia="仿宋" w:cs="仿宋"/>
          <w:spacing w:val="6"/>
          <w:sz w:val="31"/>
          <w:szCs w:val="31"/>
        </w:rPr>
        <w:t>同负债”科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8"/>
          <w:sz w:val="31"/>
          <w:szCs w:val="31"/>
        </w:rPr>
        <w:t>目，将相应的增值税部分计入“应交税费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待转销项税额”</w:t>
      </w:r>
    </w:p>
    <w:p>
      <w:pPr>
        <w:spacing w:line="222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科目。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</w:p>
    <w:p>
      <w:pPr>
        <w:spacing w:before="219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贷：合同负债</w:t>
      </w:r>
    </w:p>
    <w:p>
      <w:pPr>
        <w:spacing w:before="217" w:line="587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before="1" w:line="227" w:lineRule="auto"/>
        <w:ind w:left="67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三、客户违约金</w:t>
      </w:r>
    </w:p>
    <w:p>
      <w:pPr>
        <w:spacing w:before="206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85" w:name="bookmark86"/>
      <w:bookmarkEnd w:id="85"/>
      <w:bookmarkStart w:id="86" w:name="bookmark87"/>
      <w:bookmarkEnd w:id="86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8" w:line="350" w:lineRule="auto"/>
        <w:ind w:left="22" w:right="313" w:firstLine="63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依据《中华人民共和国民法典》（中华人民共和国主席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令第四十五号）第</w:t>
      </w:r>
      <w:r>
        <w:rPr>
          <w:rFonts w:ascii="仿宋" w:hAnsi="仿宋" w:eastAsia="仿宋" w:cs="仿宋"/>
          <w:spacing w:val="-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585 </w:t>
      </w:r>
      <w:r>
        <w:rPr>
          <w:rFonts w:ascii="仿宋" w:hAnsi="仿宋" w:eastAsia="仿宋" w:cs="仿宋"/>
          <w:spacing w:val="7"/>
          <w:sz w:val="31"/>
          <w:szCs w:val="31"/>
        </w:rPr>
        <w:t>条，当事人可以约定一方违约时应当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根据违约情况向对方支付一定数额的违约金，也可以约定因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违约产生的损失赔偿额的计算方法。在房地产开发企业与客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户签订《商品房买卖合同》后，若不存在解除合同的法定或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约定事由，</w:t>
      </w:r>
      <w:r>
        <w:rPr>
          <w:rFonts w:ascii="仿宋" w:hAnsi="仿宋" w:eastAsia="仿宋" w:cs="仿宋"/>
          <w:spacing w:val="-7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由客户单方面要求解除合同，此时客户的行为构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成违约。房地产开发企业可以根据《商品房买卖合同》的约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定，向客户收取一定金额或按照总房款一定比例计算的违约</w:t>
      </w:r>
    </w:p>
    <w:p>
      <w:pPr>
        <w:spacing w:before="1" w:line="220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金，并将已经预收的房款扣除违约金后的剩</w:t>
      </w:r>
      <w:r>
        <w:rPr>
          <w:rFonts w:ascii="仿宋" w:hAnsi="仿宋" w:eastAsia="仿宋" w:cs="仿宋"/>
          <w:spacing w:val="8"/>
          <w:sz w:val="31"/>
          <w:szCs w:val="31"/>
        </w:rPr>
        <w:t>余款项，退还客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60" w:type="default"/>
          <w:pgSz w:w="11906" w:h="16839"/>
          <w:pgMar w:top="1431" w:right="1486" w:bottom="887" w:left="1785" w:header="0" w:footer="725" w:gutter="0"/>
          <w:cols w:space="720" w:num="1"/>
        </w:sectPr>
      </w:pPr>
    </w:p>
    <w:p>
      <w:pPr>
        <w:spacing w:before="207" w:line="220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户并办理退房手续。</w:t>
      </w:r>
    </w:p>
    <w:p>
      <w:pPr>
        <w:spacing w:before="218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87" w:name="bookmark88"/>
      <w:bookmarkEnd w:id="87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09" w:line="350" w:lineRule="auto"/>
        <w:ind w:left="21" w:right="16" w:firstLine="65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房地产开发企业在上述情形下收取的客户违约金，通常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是一种偶然的、非经常性的利得，并非与客户之间交易价格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的组成部分，也不构成房地产开发企业的日常活动，因此收</w:t>
      </w:r>
    </w:p>
    <w:p>
      <w:pPr>
        <w:spacing w:line="222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取的此类客户违约金通常计入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</w:t>
      </w:r>
      <w:r>
        <w:rPr>
          <w:rFonts w:ascii="仿宋" w:hAnsi="仿宋" w:eastAsia="仿宋" w:cs="仿宋"/>
          <w:spacing w:val="-1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营业外收入”科目。</w:t>
      </w:r>
    </w:p>
    <w:p>
      <w:pPr>
        <w:spacing w:before="215" w:line="350" w:lineRule="auto"/>
        <w:ind w:left="34" w:right="13" w:firstLine="64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关于上述情形具体的账务处理，客户在预售阶段违约退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房时，房地产开发企业应按照已经收到的房款，借记</w:t>
      </w:r>
      <w:r>
        <w:rPr>
          <w:rFonts w:ascii="仿宋" w:hAnsi="仿宋" w:eastAsia="仿宋" w:cs="仿宋"/>
          <w:spacing w:val="-8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“合同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负债”与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仿宋" w:hAnsi="仿宋" w:eastAsia="仿宋" w:cs="仿宋"/>
          <w:spacing w:val="7"/>
          <w:sz w:val="31"/>
          <w:szCs w:val="31"/>
        </w:rPr>
        <w:t>待转销项税额”科目；</w:t>
      </w:r>
      <w:r>
        <w:rPr>
          <w:rFonts w:ascii="仿宋" w:hAnsi="仿宋" w:eastAsia="仿宋" w:cs="仿宋"/>
          <w:spacing w:val="6"/>
          <w:sz w:val="31"/>
          <w:szCs w:val="31"/>
        </w:rPr>
        <w:t>将按购房合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同约定需扣除的违约金，贷记</w:t>
      </w:r>
      <w:r>
        <w:rPr>
          <w:rFonts w:ascii="仿宋" w:hAnsi="仿宋" w:eastAsia="仿宋" w:cs="仿宋"/>
          <w:spacing w:val="-9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</w:t>
      </w:r>
      <w:r>
        <w:rPr>
          <w:rFonts w:ascii="仿宋" w:hAnsi="仿宋" w:eastAsia="仿宋" w:cs="仿宋"/>
          <w:spacing w:val="-12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营业外收入”科目；差额为</w:t>
      </w:r>
    </w:p>
    <w:p>
      <w:pPr>
        <w:spacing w:before="1" w:line="219" w:lineRule="auto"/>
        <w:ind w:left="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需退还客户的购房款，贷记</w:t>
      </w:r>
      <w:r>
        <w:rPr>
          <w:rFonts w:ascii="仿宋" w:hAnsi="仿宋" w:eastAsia="仿宋" w:cs="仿宋"/>
          <w:spacing w:val="-8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“银行存款”等科目。</w:t>
      </w:r>
    </w:p>
    <w:p>
      <w:pPr>
        <w:spacing w:before="220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借：合同负债</w:t>
      </w:r>
    </w:p>
    <w:p>
      <w:pPr>
        <w:spacing w:before="216" w:line="219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1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贷：营业外收入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违约赔偿收入</w:t>
      </w:r>
    </w:p>
    <w:p>
      <w:pPr>
        <w:spacing w:before="1" w:line="219" w:lineRule="auto"/>
        <w:ind w:left="194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银行存款等</w:t>
      </w:r>
    </w:p>
    <w:p>
      <w:pPr>
        <w:spacing w:before="218" w:line="227" w:lineRule="auto"/>
        <w:ind w:left="686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四、销售佣金的处理</w:t>
      </w:r>
    </w:p>
    <w:p>
      <w:pPr>
        <w:spacing w:before="208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88" w:name="bookmark90"/>
      <w:bookmarkEnd w:id="88"/>
      <w:bookmarkStart w:id="89" w:name="bookmark89"/>
      <w:bookmarkEnd w:id="89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6" w:line="350" w:lineRule="auto"/>
        <w:ind w:left="26" w:right="16" w:firstLine="63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销售佣金，是指房地产开发企业为促成商品房销售</w:t>
      </w:r>
      <w:r>
        <w:rPr>
          <w:rFonts w:ascii="仿宋" w:hAnsi="仿宋" w:eastAsia="仿宋" w:cs="仿宋"/>
          <w:spacing w:val="8"/>
          <w:sz w:val="31"/>
          <w:szCs w:val="31"/>
        </w:rPr>
        <w:t>，在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本企业销售人员或委托的第三方代理（中介机构或</w:t>
      </w:r>
      <w:r>
        <w:rPr>
          <w:rFonts w:ascii="仿宋" w:hAnsi="仿宋" w:eastAsia="仿宋" w:cs="仿宋"/>
          <w:spacing w:val="8"/>
          <w:sz w:val="31"/>
          <w:szCs w:val="31"/>
        </w:rPr>
        <w:t>个人）达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成房屋销售后，按房价款一定比例或固定金额向其</w:t>
      </w:r>
      <w:r>
        <w:rPr>
          <w:rFonts w:ascii="仿宋" w:hAnsi="仿宋" w:eastAsia="仿宋" w:cs="仿宋"/>
          <w:spacing w:val="8"/>
          <w:sz w:val="31"/>
          <w:szCs w:val="31"/>
        </w:rPr>
        <w:t>支付的报</w:t>
      </w:r>
    </w:p>
    <w:p>
      <w:pPr>
        <w:spacing w:before="1" w:line="224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6"/>
          <w:sz w:val="31"/>
          <w:szCs w:val="31"/>
        </w:rPr>
        <w:t>酬。</w:t>
      </w:r>
    </w:p>
    <w:p>
      <w:pPr>
        <w:spacing w:before="211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90" w:name="bookmark91"/>
      <w:bookmarkEnd w:id="90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line="226" w:lineRule="auto"/>
        <w:rPr>
          <w:rFonts w:ascii="楷体" w:hAnsi="楷体" w:eastAsia="楷体" w:cs="楷体"/>
          <w:sz w:val="31"/>
          <w:szCs w:val="31"/>
        </w:rPr>
        <w:sectPr>
          <w:footerReference r:id="rId61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350" w:lineRule="auto"/>
        <w:ind w:left="31" w:right="83" w:firstLine="64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房地产开发企业为房屋销售发生的销售佣金，属于为取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得合同而发生、预计能够收回的增量成本，</w:t>
      </w:r>
      <w:r>
        <w:rPr>
          <w:rFonts w:ascii="仿宋" w:hAnsi="仿宋" w:eastAsia="仿宋" w:cs="仿宋"/>
          <w:spacing w:val="8"/>
          <w:sz w:val="31"/>
          <w:szCs w:val="31"/>
        </w:rPr>
        <w:t>并考虑到房地产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开发周期较长（通常长于</w:t>
      </w:r>
      <w:r>
        <w:rPr>
          <w:rFonts w:ascii="仿宋" w:hAnsi="仿宋" w:eastAsia="仿宋" w:cs="仿宋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1 </w:t>
      </w:r>
      <w:r>
        <w:rPr>
          <w:rFonts w:ascii="仿宋" w:hAnsi="仿宋" w:eastAsia="仿宋" w:cs="仿宋"/>
          <w:spacing w:val="7"/>
          <w:sz w:val="31"/>
          <w:szCs w:val="31"/>
        </w:rPr>
        <w:t>年）的特点，通常</w:t>
      </w:r>
      <w:r>
        <w:rPr>
          <w:rFonts w:ascii="仿宋" w:hAnsi="仿宋" w:eastAsia="仿宋" w:cs="仿宋"/>
          <w:spacing w:val="6"/>
          <w:sz w:val="31"/>
          <w:szCs w:val="31"/>
        </w:rPr>
        <w:t>能够满足收入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准则第二十八条中的相关资本化条件。</w:t>
      </w:r>
      <w:r>
        <w:rPr>
          <w:rFonts w:ascii="仿宋" w:hAnsi="仿宋" w:eastAsia="仿宋" w:cs="仿宋"/>
          <w:spacing w:val="-8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因此，房地产</w:t>
      </w:r>
      <w:r>
        <w:rPr>
          <w:rFonts w:ascii="仿宋" w:hAnsi="仿宋" w:eastAsia="仿宋" w:cs="仿宋"/>
          <w:spacing w:val="5"/>
          <w:sz w:val="31"/>
          <w:szCs w:val="31"/>
        </w:rPr>
        <w:t>开发企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业通常应当将预售环节发生的销售佣金予以资本化处理，作</w:t>
      </w:r>
    </w:p>
    <w:p>
      <w:pPr>
        <w:spacing w:line="222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为合同取得成本确认为一项资产。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借：合同取得成本</w:t>
      </w:r>
    </w:p>
    <w:p>
      <w:pPr>
        <w:spacing w:before="215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应交增值税（进项税额）</w:t>
      </w:r>
    </w:p>
    <w:p>
      <w:pPr>
        <w:spacing w:before="166" w:line="419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"/>
          <w:sz w:val="31"/>
          <w:szCs w:val="31"/>
        </w:rPr>
        <w:t>贷：银行存款</w:t>
      </w:r>
      <w:r>
        <w:rPr>
          <w:rFonts w:ascii="Times New Roman" w:hAnsi="Times New Roman" w:eastAsia="Times New Roman" w:cs="Times New Roman"/>
          <w:spacing w:val="8"/>
          <w:position w:val="2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"/>
          <w:sz w:val="31"/>
          <w:szCs w:val="31"/>
        </w:rPr>
        <w:t>应付账款</w:t>
      </w:r>
      <w:r>
        <w:rPr>
          <w:rFonts w:ascii="Times New Roman" w:hAnsi="Times New Roman" w:eastAsia="Times New Roman" w:cs="Times New Roman"/>
          <w:spacing w:val="8"/>
          <w:position w:val="2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"/>
          <w:sz w:val="31"/>
          <w:szCs w:val="31"/>
        </w:rPr>
        <w:t>应付职工薪酬等</w:t>
      </w:r>
    </w:p>
    <w:p>
      <w:pPr>
        <w:spacing w:before="214" w:line="588" w:lineRule="exact"/>
        <w:ind w:right="76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2"/>
          <w:position w:val="20"/>
          <w:sz w:val="31"/>
          <w:szCs w:val="31"/>
        </w:rPr>
        <w:t>【例</w:t>
      </w:r>
      <w:r>
        <w:rPr>
          <w:rFonts w:ascii="楷体" w:hAnsi="楷体" w:eastAsia="楷体" w:cs="楷体"/>
          <w:spacing w:val="-57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  <w:position w:val="20"/>
          <w:sz w:val="31"/>
          <w:szCs w:val="31"/>
        </w:rPr>
        <w:t>7</w:t>
      </w:r>
      <w:r>
        <w:rPr>
          <w:rFonts w:ascii="楷体" w:hAnsi="楷体" w:eastAsia="楷体" w:cs="楷体"/>
          <w:spacing w:val="12"/>
          <w:position w:val="20"/>
          <w:sz w:val="31"/>
          <w:szCs w:val="31"/>
        </w:rPr>
        <w:t>】</w:t>
      </w:r>
      <w:r>
        <w:rPr>
          <w:rFonts w:ascii="楷体" w:hAnsi="楷体" w:eastAsia="楷体" w:cs="楷体"/>
          <w:spacing w:val="-81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2"/>
          <w:position w:val="20"/>
          <w:sz w:val="31"/>
          <w:szCs w:val="31"/>
        </w:rPr>
        <w:t>甲企业为从事房地产开发的企业，为</w:t>
      </w:r>
      <w:r>
        <w:rPr>
          <w:rFonts w:ascii="楷体" w:hAnsi="楷体" w:eastAsia="楷体" w:cs="楷体"/>
          <w:spacing w:val="11"/>
          <w:position w:val="20"/>
          <w:sz w:val="31"/>
          <w:szCs w:val="31"/>
        </w:rPr>
        <w:t>增值税一</w:t>
      </w:r>
    </w:p>
    <w:p>
      <w:pPr>
        <w:spacing w:before="1" w:line="218" w:lineRule="auto"/>
        <w:ind w:left="1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般纳税人，开发经营某房地产项目并发生以下事项：</w:t>
      </w:r>
    </w:p>
    <w:p>
      <w:pPr>
        <w:spacing w:before="225" w:line="350" w:lineRule="auto"/>
        <w:ind w:left="34" w:right="2" w:firstLine="553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×22 </w:t>
      </w:r>
      <w:r>
        <w:rPr>
          <w:rFonts w:ascii="楷体" w:hAnsi="楷体" w:eastAsia="楷体" w:cs="楷体"/>
          <w:sz w:val="31"/>
          <w:szCs w:val="31"/>
        </w:rPr>
        <w:t>年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32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月</w:t>
      </w:r>
      <w:r>
        <w:rPr>
          <w:rFonts w:ascii="楷体" w:hAnsi="楷体" w:eastAsia="楷体" w:cs="楷体"/>
          <w:spacing w:val="-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1  </w:t>
      </w:r>
      <w:r>
        <w:rPr>
          <w:rFonts w:ascii="楷体" w:hAnsi="楷体" w:eastAsia="楷体" w:cs="楷体"/>
          <w:sz w:val="31"/>
          <w:szCs w:val="31"/>
        </w:rPr>
        <w:t xml:space="preserve">日，取得该项目预售证后，开始推介房屋 </w:t>
      </w:r>
      <w:r>
        <w:rPr>
          <w:rFonts w:ascii="楷体" w:hAnsi="楷体" w:eastAsia="楷体" w:cs="楷体"/>
          <w:spacing w:val="-2"/>
          <w:sz w:val="31"/>
          <w:szCs w:val="31"/>
        </w:rPr>
        <w:t>并对意向客户收取认筹金，认筹金为每套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万元（含增值税，</w:t>
      </w:r>
    </w:p>
    <w:p>
      <w:pPr>
        <w:spacing w:before="1" w:line="216" w:lineRule="auto"/>
        <w:ind w:left="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下同</w:t>
      </w:r>
      <w:r>
        <w:rPr>
          <w:rFonts w:ascii="楷体" w:hAnsi="楷体" w:eastAsia="楷体" w:cs="楷体"/>
          <w:spacing w:val="9"/>
          <w:sz w:val="31"/>
          <w:szCs w:val="31"/>
        </w:rPr>
        <w:t>），</w:t>
      </w:r>
      <w:r>
        <w:rPr>
          <w:rFonts w:ascii="楷体" w:hAnsi="楷体" w:eastAsia="楷体" w:cs="楷体"/>
          <w:spacing w:val="-9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当日分别收取客户</w:t>
      </w:r>
      <w:r>
        <w:rPr>
          <w:rFonts w:ascii="楷体" w:hAnsi="楷体" w:eastAsia="楷体" w:cs="楷体"/>
          <w:spacing w:val="-7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A </w:t>
      </w:r>
      <w:r>
        <w:rPr>
          <w:rFonts w:ascii="楷体" w:hAnsi="楷体" w:eastAsia="楷体" w:cs="楷体"/>
          <w:spacing w:val="3"/>
          <w:sz w:val="31"/>
          <w:szCs w:val="31"/>
        </w:rPr>
        <w:t>和客户</w:t>
      </w:r>
      <w:r>
        <w:rPr>
          <w:rFonts w:ascii="楷体" w:hAnsi="楷体" w:eastAsia="楷体" w:cs="楷体"/>
          <w:spacing w:val="-7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B </w:t>
      </w:r>
      <w:r>
        <w:rPr>
          <w:rFonts w:ascii="楷体" w:hAnsi="楷体" w:eastAsia="楷体" w:cs="楷体"/>
          <w:spacing w:val="3"/>
          <w:sz w:val="31"/>
          <w:szCs w:val="31"/>
        </w:rPr>
        <w:t>认筹金各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万元。</w:t>
      </w:r>
    </w:p>
    <w:p>
      <w:pPr>
        <w:spacing w:before="225" w:line="350" w:lineRule="auto"/>
        <w:ind w:left="21" w:firstLine="56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3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×22 </w:t>
      </w:r>
      <w:r>
        <w:rPr>
          <w:rFonts w:ascii="楷体" w:hAnsi="楷体" w:eastAsia="楷体" w:cs="楷体"/>
          <w:spacing w:val="1"/>
          <w:sz w:val="31"/>
          <w:szCs w:val="31"/>
        </w:rPr>
        <w:t>年</w:t>
      </w:r>
      <w:r>
        <w:rPr>
          <w:rFonts w:ascii="楷体" w:hAnsi="楷体" w:eastAsia="楷体" w:cs="楷体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月</w:t>
      </w:r>
      <w:r>
        <w:rPr>
          <w:rFonts w:ascii="楷体" w:hAnsi="楷体" w:eastAsia="楷体" w:cs="楷体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1"/>
          <w:sz w:val="31"/>
          <w:szCs w:val="31"/>
        </w:rPr>
        <w:t>日，该项目正式开盘销售，客户</w:t>
      </w:r>
      <w:r>
        <w:rPr>
          <w:rFonts w:ascii="楷体" w:hAnsi="楷体" w:eastAsia="楷体" w:cs="楷体"/>
          <w:spacing w:val="-7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A </w:t>
      </w:r>
      <w:r>
        <w:rPr>
          <w:rFonts w:ascii="楷体" w:hAnsi="楷体" w:eastAsia="楷体" w:cs="楷体"/>
          <w:spacing w:val="1"/>
          <w:sz w:val="31"/>
          <w:szCs w:val="31"/>
        </w:rPr>
        <w:t>选中</w:t>
      </w:r>
      <w:r>
        <w:rPr>
          <w:rFonts w:ascii="楷体" w:hAnsi="楷体" w:eastAsia="楷体" w:cs="楷体"/>
          <w:sz w:val="31"/>
          <w:szCs w:val="31"/>
        </w:rPr>
        <w:t xml:space="preserve"> 意向房源，同日签订《认购意向书》，约定认筹金转为定金，</w:t>
      </w:r>
      <w:r>
        <w:rPr>
          <w:rFonts w:ascii="楷体" w:hAnsi="楷体" w:eastAsia="楷体" w:cs="楷体"/>
          <w:spacing w:val="1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额外支付定金</w:t>
      </w:r>
      <w:r>
        <w:rPr>
          <w:rFonts w:ascii="楷体" w:hAnsi="楷体" w:eastAsia="楷体" w:cs="楷体"/>
          <w:spacing w:val="-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5.9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万元；客户</w:t>
      </w:r>
      <w:r>
        <w:rPr>
          <w:rFonts w:ascii="楷体" w:hAnsi="楷体" w:eastAsia="楷体" w:cs="楷体"/>
          <w:spacing w:val="-6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B</w:t>
      </w:r>
      <w:r>
        <w:rPr>
          <w:rFonts w:ascii="Times New Roman" w:hAnsi="Times New Roman" w:eastAsia="Times New Roman" w:cs="Times New Roman"/>
          <w:spacing w:val="5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因未选到适合的房源，申请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退还认筹金；客户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C</w:t>
      </w:r>
      <w:r>
        <w:rPr>
          <w:rFonts w:ascii="Times New Roman" w:hAnsi="Times New Roman" w:eastAsia="Times New Roman" w:cs="Times New Roman"/>
          <w:spacing w:val="59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当日选中意向房源，支付了</w:t>
      </w:r>
      <w:r>
        <w:rPr>
          <w:rFonts w:ascii="楷体" w:hAnsi="楷体" w:eastAsia="楷体" w:cs="楷体"/>
          <w:spacing w:val="-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10.9</w:t>
      </w:r>
      <w:r>
        <w:rPr>
          <w:rFonts w:ascii="Times New Roman" w:hAnsi="Times New Roman" w:eastAsia="Times New Roman" w:cs="Times New Roman"/>
          <w:spacing w:val="29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万元作</w:t>
      </w:r>
    </w:p>
    <w:p>
      <w:pPr>
        <w:spacing w:before="1" w:line="224" w:lineRule="auto"/>
        <w:ind w:left="3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为购房定金。</w:t>
      </w:r>
    </w:p>
    <w:p>
      <w:pPr>
        <w:spacing w:before="211" w:line="336" w:lineRule="auto"/>
        <w:ind w:left="46" w:right="2" w:firstLine="540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×22 </w:t>
      </w:r>
      <w:r>
        <w:rPr>
          <w:rFonts w:ascii="楷体" w:hAnsi="楷体" w:eastAsia="楷体" w:cs="楷体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月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8  </w:t>
      </w:r>
      <w:r>
        <w:rPr>
          <w:rFonts w:ascii="楷体" w:hAnsi="楷体" w:eastAsia="楷体" w:cs="楷体"/>
          <w:sz w:val="31"/>
          <w:szCs w:val="31"/>
        </w:rPr>
        <w:t>日，客户</w:t>
      </w:r>
      <w:r>
        <w:rPr>
          <w:rFonts w:ascii="楷体" w:hAnsi="楷体" w:eastAsia="楷体" w:cs="楷体"/>
          <w:spacing w:val="-7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A </w:t>
      </w:r>
      <w:r>
        <w:rPr>
          <w:rFonts w:ascii="楷体" w:hAnsi="楷体" w:eastAsia="楷体" w:cs="楷体"/>
          <w:sz w:val="31"/>
          <w:szCs w:val="31"/>
        </w:rPr>
        <w:t>和客户</w:t>
      </w:r>
      <w:r>
        <w:rPr>
          <w:rFonts w:ascii="楷体" w:hAnsi="楷体" w:eastAsia="楷体" w:cs="楷体"/>
          <w:spacing w:val="-6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C </w:t>
      </w:r>
      <w:r>
        <w:rPr>
          <w:rFonts w:ascii="楷体" w:hAnsi="楷体" w:eastAsia="楷体" w:cs="楷体"/>
          <w:sz w:val="31"/>
          <w:szCs w:val="31"/>
        </w:rPr>
        <w:t xml:space="preserve">正式签订《商品房 </w:t>
      </w:r>
      <w:r>
        <w:rPr>
          <w:rFonts w:ascii="楷体" w:hAnsi="楷体" w:eastAsia="楷体" w:cs="楷体"/>
          <w:spacing w:val="-4"/>
          <w:sz w:val="31"/>
          <w:szCs w:val="31"/>
        </w:rPr>
        <w:t>买卖合同》，选定的房屋总价款分别为</w:t>
      </w:r>
      <w:r>
        <w:rPr>
          <w:rFonts w:ascii="楷体" w:hAnsi="楷体" w:eastAsia="楷体" w:cs="楷体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545</w:t>
      </w:r>
      <w:r>
        <w:rPr>
          <w:rFonts w:ascii="Times New Roman" w:hAnsi="Times New Roman" w:eastAsia="Times New Roman" w:cs="Times New Roman"/>
          <w:spacing w:val="3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sz w:val="31"/>
          <w:szCs w:val="31"/>
        </w:rPr>
        <w:t>万元和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654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sz w:val="31"/>
          <w:szCs w:val="31"/>
        </w:rPr>
        <w:t>万元，</w:t>
      </w:r>
    </w:p>
    <w:p>
      <w:pPr>
        <w:spacing w:line="418" w:lineRule="exact"/>
        <w:ind w:left="2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position w:val="2"/>
          <w:sz w:val="31"/>
          <w:szCs w:val="31"/>
        </w:rPr>
        <w:t>缴纳房屋总价款的</w:t>
      </w:r>
      <w:r>
        <w:rPr>
          <w:rFonts w:ascii="楷体" w:hAnsi="楷体" w:eastAsia="楷体" w:cs="楷体"/>
          <w:spacing w:val="-65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20%</w:t>
      </w:r>
      <w:r>
        <w:rPr>
          <w:rFonts w:ascii="楷体" w:hAnsi="楷体" w:eastAsia="楷体" w:cs="楷体"/>
          <w:spacing w:val="7"/>
          <w:position w:val="2"/>
          <w:sz w:val="31"/>
          <w:szCs w:val="31"/>
        </w:rPr>
        <w:t>作为首付款，已经支付的定金转化为</w:t>
      </w:r>
    </w:p>
    <w:p>
      <w:pPr>
        <w:spacing w:line="418" w:lineRule="exact"/>
        <w:rPr>
          <w:rFonts w:ascii="楷体" w:hAnsi="楷体" w:eastAsia="楷体" w:cs="楷体"/>
          <w:sz w:val="31"/>
          <w:szCs w:val="31"/>
        </w:rPr>
        <w:sectPr>
          <w:footerReference r:id="rId62" w:type="default"/>
          <w:pgSz w:w="11906" w:h="16839"/>
          <w:pgMar w:top="1431" w:right="1715" w:bottom="887" w:left="1785" w:header="0" w:footer="725" w:gutter="0"/>
          <w:cols w:space="720" w:num="1"/>
        </w:sectPr>
      </w:pPr>
    </w:p>
    <w:p>
      <w:pPr>
        <w:spacing w:before="206" w:line="217" w:lineRule="auto"/>
        <w:ind w:left="3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首付款，剩余首付款也于同日支付。</w:t>
      </w:r>
    </w:p>
    <w:p>
      <w:pPr>
        <w:spacing w:before="224" w:line="350" w:lineRule="auto"/>
        <w:ind w:left="21" w:right="16" w:firstLine="56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 xml:space="preserve">×22 </w:t>
      </w:r>
      <w:r>
        <w:rPr>
          <w:rFonts w:ascii="楷体" w:hAnsi="楷体" w:eastAsia="楷体" w:cs="楷体"/>
          <w:spacing w:val="-3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"/>
          <w:sz w:val="31"/>
          <w:szCs w:val="31"/>
        </w:rPr>
        <w:t>月</w:t>
      </w:r>
      <w:r>
        <w:rPr>
          <w:rFonts w:ascii="楷体" w:hAnsi="楷体" w:eastAsia="楷体" w:cs="楷体"/>
          <w:spacing w:val="-6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 xml:space="preserve">20  </w:t>
      </w:r>
      <w:r>
        <w:rPr>
          <w:rFonts w:ascii="楷体" w:hAnsi="楷体" w:eastAsia="楷体" w:cs="楷体"/>
          <w:spacing w:val="-3"/>
          <w:sz w:val="31"/>
          <w:szCs w:val="31"/>
        </w:rPr>
        <w:t>日，客户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C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"/>
          <w:sz w:val="31"/>
          <w:szCs w:val="31"/>
        </w:rPr>
        <w:t>违约要求退房，依合同约定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扣除违约金</w:t>
      </w:r>
      <w:r>
        <w:rPr>
          <w:rFonts w:ascii="楷体" w:hAnsi="楷体" w:eastAsia="楷体" w:cs="楷体"/>
          <w:spacing w:val="-4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20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万元，将剩余款项退还至客户</w:t>
      </w:r>
      <w:r>
        <w:rPr>
          <w:rFonts w:ascii="楷体" w:hAnsi="楷体" w:eastAsia="楷体" w:cs="楷体"/>
          <w:spacing w:val="-5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C</w:t>
      </w:r>
      <w:r>
        <w:rPr>
          <w:rFonts w:ascii="Times New Roman" w:hAnsi="Times New Roman" w:eastAsia="Times New Roman" w:cs="Times New Roman"/>
          <w:spacing w:val="2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并办理退房</w:t>
      </w:r>
    </w:p>
    <w:p>
      <w:pPr>
        <w:spacing w:before="1" w:line="221" w:lineRule="auto"/>
        <w:ind w:left="2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"/>
          <w:sz w:val="31"/>
          <w:szCs w:val="31"/>
        </w:rPr>
        <w:t>手续。</w:t>
      </w:r>
    </w:p>
    <w:p>
      <w:pPr>
        <w:spacing w:before="215" w:line="540" w:lineRule="exact"/>
        <w:ind w:right="13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4"/>
          <w:position w:val="17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39"/>
          <w:position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17"/>
          <w:sz w:val="31"/>
          <w:szCs w:val="31"/>
        </w:rPr>
        <w:t xml:space="preserve">×22 </w:t>
      </w:r>
      <w:r>
        <w:rPr>
          <w:rFonts w:ascii="楷体" w:hAnsi="楷体" w:eastAsia="楷体" w:cs="楷体"/>
          <w:spacing w:val="-4"/>
          <w:position w:val="17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position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17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3"/>
          <w:position w:val="1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position w:val="17"/>
          <w:sz w:val="31"/>
          <w:szCs w:val="31"/>
        </w:rPr>
        <w:t>月</w:t>
      </w:r>
      <w:r>
        <w:rPr>
          <w:rFonts w:ascii="楷体" w:hAnsi="楷体" w:eastAsia="楷体" w:cs="楷体"/>
          <w:spacing w:val="-60"/>
          <w:position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17"/>
          <w:sz w:val="31"/>
          <w:szCs w:val="31"/>
        </w:rPr>
        <w:t xml:space="preserve">31  </w:t>
      </w:r>
      <w:r>
        <w:rPr>
          <w:rFonts w:ascii="楷体" w:hAnsi="楷体" w:eastAsia="楷体" w:cs="楷体"/>
          <w:spacing w:val="-4"/>
          <w:position w:val="17"/>
          <w:sz w:val="31"/>
          <w:szCs w:val="31"/>
        </w:rPr>
        <w:t>日，甲企业收到银行代客户</w:t>
      </w:r>
      <w:r>
        <w:rPr>
          <w:rFonts w:ascii="楷体" w:hAnsi="楷体" w:eastAsia="楷体" w:cs="楷体"/>
          <w:spacing w:val="-71"/>
          <w:position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17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31"/>
          <w:position w:val="1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position w:val="17"/>
          <w:sz w:val="31"/>
          <w:szCs w:val="31"/>
        </w:rPr>
        <w:t>支付剩余</w:t>
      </w:r>
    </w:p>
    <w:p>
      <w:pPr>
        <w:spacing w:line="418" w:lineRule="exact"/>
        <w:ind w:left="33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5"/>
          <w:position w:val="2"/>
          <w:sz w:val="31"/>
          <w:szCs w:val="31"/>
        </w:rPr>
        <w:t>80%</w:t>
      </w:r>
      <w:r>
        <w:rPr>
          <w:rFonts w:ascii="楷体" w:hAnsi="楷体" w:eastAsia="楷体" w:cs="楷体"/>
          <w:spacing w:val="5"/>
          <w:position w:val="2"/>
          <w:sz w:val="31"/>
          <w:szCs w:val="31"/>
        </w:rPr>
        <w:t>的按揭房款。</w:t>
      </w:r>
    </w:p>
    <w:p>
      <w:pPr>
        <w:spacing w:before="219" w:line="350" w:lineRule="auto"/>
        <w:ind w:left="20" w:right="13" w:firstLine="56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"/>
          <w:sz w:val="31"/>
          <w:szCs w:val="31"/>
        </w:rPr>
        <w:t>根据房屋销售代理协议约定，甲企业在与客户</w:t>
      </w:r>
      <w:r>
        <w:rPr>
          <w:rFonts w:ascii="楷体" w:hAnsi="楷体" w:eastAsia="楷体" w:cs="楷体"/>
          <w:spacing w:val="-7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sz w:val="31"/>
          <w:szCs w:val="31"/>
        </w:rPr>
        <w:t>签订《商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品房买卖合同》并收到其支付的全部房价款后，应支付销售</w:t>
      </w:r>
      <w:r>
        <w:rPr>
          <w:rFonts w:ascii="楷体" w:hAnsi="楷体" w:eastAsia="楷体" w:cs="楷体"/>
          <w:spacing w:val="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代理机构佣金</w:t>
      </w:r>
      <w:r>
        <w:rPr>
          <w:rFonts w:ascii="楷体" w:hAnsi="楷体" w:eastAsia="楷体" w:cs="楷体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2.</w:t>
      </w:r>
      <w:r>
        <w:rPr>
          <w:rFonts w:ascii="Times New Roman" w:hAnsi="Times New Roman" w:eastAsia="Times New Roman" w:cs="Times New Roman"/>
          <w:spacing w:val="-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万元。</w:t>
      </w:r>
      <w:r>
        <w:rPr>
          <w:rFonts w:ascii="楷体" w:hAnsi="楷体" w:eastAsia="楷体" w:cs="楷体"/>
          <w:spacing w:val="-7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甲企业于</w:t>
      </w:r>
      <w:r>
        <w:rPr>
          <w:rFonts w:ascii="楷体" w:hAnsi="楷体" w:eastAsia="楷体" w:cs="楷体"/>
          <w:spacing w:val="-6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 xml:space="preserve">2×22 </w:t>
      </w:r>
      <w:r>
        <w:rPr>
          <w:rFonts w:ascii="楷体" w:hAnsi="楷体" w:eastAsia="楷体" w:cs="楷体"/>
          <w:spacing w:val="-2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月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 xml:space="preserve">31  </w:t>
      </w:r>
      <w:r>
        <w:rPr>
          <w:rFonts w:ascii="楷体" w:hAnsi="楷体" w:eastAsia="楷体" w:cs="楷体"/>
          <w:spacing w:val="-2"/>
          <w:sz w:val="31"/>
          <w:szCs w:val="31"/>
        </w:rPr>
        <w:t>日取得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了相关销售代理费的增值税专用发票，发票注明代理费金额</w:t>
      </w:r>
      <w:r>
        <w:rPr>
          <w:rFonts w:ascii="楷体" w:hAnsi="楷体" w:eastAsia="楷体" w:cs="楷体"/>
          <w:spacing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sz w:val="31"/>
          <w:szCs w:val="31"/>
        </w:rPr>
        <w:t>万元，增值税额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0.</w:t>
      </w:r>
      <w:r>
        <w:rPr>
          <w:rFonts w:ascii="Times New Roman" w:hAnsi="Times New Roman" w:eastAsia="Times New Roman" w:cs="Times New Roman"/>
          <w:spacing w:val="-4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sz w:val="31"/>
          <w:szCs w:val="31"/>
        </w:rPr>
        <w:t>万元，并于</w:t>
      </w:r>
      <w:r>
        <w:rPr>
          <w:rFonts w:ascii="楷体" w:hAnsi="楷体" w:eastAsia="楷体" w:cs="楷体"/>
          <w:spacing w:val="-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 xml:space="preserve">2×22 </w:t>
      </w:r>
      <w:r>
        <w:rPr>
          <w:rFonts w:ascii="楷体" w:hAnsi="楷体" w:eastAsia="楷体" w:cs="楷体"/>
          <w:spacing w:val="-4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11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sz w:val="31"/>
          <w:szCs w:val="31"/>
        </w:rPr>
        <w:t>月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 xml:space="preserve">5  </w:t>
      </w:r>
      <w:r>
        <w:rPr>
          <w:rFonts w:ascii="楷体" w:hAnsi="楷体" w:eastAsia="楷体" w:cs="楷体"/>
          <w:spacing w:val="-4"/>
          <w:sz w:val="31"/>
          <w:szCs w:val="31"/>
        </w:rPr>
        <w:t>日支付，</w:t>
      </w:r>
    </w:p>
    <w:p>
      <w:pPr>
        <w:spacing w:before="2" w:line="221" w:lineRule="auto"/>
        <w:ind w:left="4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不考虑除增值税以外其他相关税费。</w:t>
      </w:r>
    </w:p>
    <w:p>
      <w:pPr>
        <w:spacing w:before="216" w:line="223" w:lineRule="auto"/>
        <w:ind w:left="65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会计分录如下：</w:t>
      </w:r>
    </w:p>
    <w:p>
      <w:pPr>
        <w:spacing w:before="212" w:line="217" w:lineRule="auto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1</w:t>
      </w:r>
      <w:r>
        <w:rPr>
          <w:rFonts w:ascii="楷体" w:hAnsi="楷体" w:eastAsia="楷体" w:cs="楷体"/>
          <w:spacing w:val="-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2×22 </w:t>
      </w:r>
      <w:r>
        <w:rPr>
          <w:rFonts w:ascii="楷体" w:hAnsi="楷体" w:eastAsia="楷体" w:cs="楷体"/>
          <w:spacing w:val="-1"/>
          <w:sz w:val="31"/>
          <w:szCs w:val="31"/>
        </w:rPr>
        <w:t>年</w:t>
      </w:r>
      <w:r>
        <w:rPr>
          <w:rFonts w:ascii="楷体" w:hAnsi="楷体" w:eastAsia="楷体" w:cs="楷体"/>
          <w:spacing w:val="-4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1"/>
          <w:sz w:val="31"/>
          <w:szCs w:val="31"/>
        </w:rPr>
        <w:t>日，收取客户</w:t>
      </w:r>
      <w:r>
        <w:rPr>
          <w:rFonts w:ascii="楷体" w:hAnsi="楷体" w:eastAsia="楷体" w:cs="楷体"/>
          <w:spacing w:val="-7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A </w:t>
      </w:r>
      <w:r>
        <w:rPr>
          <w:rFonts w:ascii="楷体" w:hAnsi="楷体" w:eastAsia="楷体" w:cs="楷体"/>
          <w:spacing w:val="-1"/>
          <w:sz w:val="31"/>
          <w:szCs w:val="31"/>
        </w:rPr>
        <w:t>和客户</w:t>
      </w:r>
      <w:r>
        <w:rPr>
          <w:rFonts w:ascii="楷体" w:hAnsi="楷体" w:eastAsia="楷体" w:cs="楷体"/>
          <w:spacing w:val="-7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B </w:t>
      </w:r>
      <w:r>
        <w:rPr>
          <w:rFonts w:ascii="楷体" w:hAnsi="楷体" w:eastAsia="楷体" w:cs="楷体"/>
          <w:spacing w:val="-1"/>
          <w:sz w:val="31"/>
          <w:szCs w:val="31"/>
        </w:rPr>
        <w:t>认筹金。</w:t>
      </w:r>
    </w:p>
    <w:p>
      <w:pPr>
        <w:spacing w:before="225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借：银行存款</w:t>
      </w:r>
      <w:r>
        <w:rPr>
          <w:rFonts w:ascii="楷体" w:hAnsi="楷体" w:eastAsia="楷体" w:cs="楷体"/>
          <w:sz w:val="31"/>
          <w:szCs w:val="31"/>
        </w:rPr>
        <w:t xml:space="preserve">     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100 000</w:t>
      </w:r>
    </w:p>
    <w:p>
      <w:pPr>
        <w:spacing w:before="213" w:line="222" w:lineRule="auto"/>
        <w:ind w:right="29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贷：其他应付款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>购房意向金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>客户</w:t>
      </w:r>
      <w:r>
        <w:rPr>
          <w:rFonts w:ascii="楷体" w:hAnsi="楷体" w:eastAsia="楷体" w:cs="楷体"/>
          <w:spacing w:val="-7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A 50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000</w:t>
      </w:r>
    </w:p>
    <w:p>
      <w:pPr>
        <w:spacing w:before="215" w:line="588" w:lineRule="exact"/>
        <w:ind w:right="29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position w:val="20"/>
          <w:sz w:val="31"/>
          <w:szCs w:val="31"/>
        </w:rPr>
        <w:t>购房意向金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position w:val="20"/>
          <w:sz w:val="31"/>
          <w:szCs w:val="31"/>
        </w:rPr>
        <w:t>客户</w:t>
      </w:r>
      <w:r>
        <w:rPr>
          <w:rFonts w:ascii="楷体" w:hAnsi="楷体" w:eastAsia="楷体" w:cs="楷体"/>
          <w:spacing w:val="-64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B 50 000</w:t>
      </w:r>
    </w:p>
    <w:p>
      <w:pPr>
        <w:spacing w:before="2" w:line="216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2</w:t>
      </w:r>
      <w:r>
        <w:rPr>
          <w:rFonts w:ascii="楷体" w:hAnsi="楷体" w:eastAsia="楷体" w:cs="楷体"/>
          <w:spacing w:val="-2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 xml:space="preserve">2×22 </w:t>
      </w:r>
      <w:r>
        <w:rPr>
          <w:rFonts w:ascii="楷体" w:hAnsi="楷体" w:eastAsia="楷体" w:cs="楷体"/>
          <w:spacing w:val="-2"/>
          <w:sz w:val="31"/>
          <w:szCs w:val="31"/>
        </w:rPr>
        <w:t>年</w:t>
      </w:r>
      <w:r>
        <w:rPr>
          <w:rFonts w:ascii="楷体" w:hAnsi="楷体" w:eastAsia="楷体" w:cs="楷体"/>
          <w:spacing w:val="-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月</w:t>
      </w:r>
      <w:r>
        <w:rPr>
          <w:rFonts w:ascii="楷体" w:hAnsi="楷体" w:eastAsia="楷体" w:cs="楷体"/>
          <w:spacing w:val="-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2"/>
          <w:sz w:val="31"/>
          <w:szCs w:val="31"/>
        </w:rPr>
        <w:t>日，项目开盘预售。</w:t>
      </w:r>
    </w:p>
    <w:p>
      <w:pPr>
        <w:spacing w:before="224" w:line="588" w:lineRule="exact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position w:val="20"/>
          <w:sz w:val="31"/>
          <w:szCs w:val="31"/>
        </w:rPr>
        <w:t>借：其他应付款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4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position w:val="20"/>
          <w:sz w:val="31"/>
          <w:szCs w:val="31"/>
        </w:rPr>
        <w:t>购房意向金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position w:val="20"/>
          <w:sz w:val="31"/>
          <w:szCs w:val="31"/>
        </w:rPr>
        <w:t>客户</w:t>
      </w:r>
      <w:r>
        <w:rPr>
          <w:rFonts w:ascii="楷体" w:hAnsi="楷体" w:eastAsia="楷体" w:cs="楷体"/>
          <w:spacing w:val="-71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A 50 000</w:t>
      </w:r>
    </w:p>
    <w:p>
      <w:pPr>
        <w:spacing w:before="1" w:line="224" w:lineRule="auto"/>
        <w:ind w:left="2891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购房意向金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>客户</w:t>
      </w:r>
      <w:r>
        <w:rPr>
          <w:rFonts w:ascii="楷体" w:hAnsi="楷体" w:eastAsia="楷体" w:cs="楷体"/>
          <w:spacing w:val="-6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B 50 000</w:t>
      </w:r>
    </w:p>
    <w:p>
      <w:pPr>
        <w:spacing w:before="211" w:line="223" w:lineRule="auto"/>
        <w:ind w:left="129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银行存款</w:t>
      </w:r>
      <w:r>
        <w:rPr>
          <w:rFonts w:ascii="楷体" w:hAnsi="楷体" w:eastAsia="楷体" w:cs="楷体"/>
          <w:spacing w:val="1"/>
          <w:sz w:val="31"/>
          <w:szCs w:val="31"/>
        </w:rPr>
        <w:t xml:space="preserve">                   </w:t>
      </w:r>
      <w:r>
        <w:rPr>
          <w:rFonts w:ascii="楷体" w:hAnsi="楷体" w:eastAsia="楷体" w:cs="楷体"/>
          <w:sz w:val="31"/>
          <w:szCs w:val="31"/>
        </w:rPr>
        <w:t xml:space="preserve">       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168 000</w:t>
      </w:r>
    </w:p>
    <w:p>
      <w:pPr>
        <w:spacing w:before="212" w:line="220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1"/>
          <w:sz w:val="31"/>
          <w:szCs w:val="31"/>
        </w:rPr>
        <w:t>贷：合同负债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——</w:t>
      </w:r>
      <w:r>
        <w:rPr>
          <w:rFonts w:ascii="楷体" w:hAnsi="楷体" w:eastAsia="楷体" w:cs="楷体"/>
          <w:spacing w:val="1"/>
          <w:sz w:val="31"/>
          <w:szCs w:val="31"/>
        </w:rPr>
        <w:t>客户</w:t>
      </w:r>
      <w:r>
        <w:rPr>
          <w:rFonts w:ascii="楷体" w:hAnsi="楷体" w:eastAsia="楷体" w:cs="楷体"/>
          <w:spacing w:val="-7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A                           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   100 000</w:t>
      </w:r>
    </w:p>
    <w:p>
      <w:pPr>
        <w:spacing w:before="219" w:line="225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——</w:t>
      </w:r>
      <w:r>
        <w:rPr>
          <w:rFonts w:ascii="楷体" w:hAnsi="楷体" w:eastAsia="楷体" w:cs="楷体"/>
          <w:spacing w:val="2"/>
          <w:sz w:val="31"/>
          <w:szCs w:val="31"/>
        </w:rPr>
        <w:t>客户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C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                               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100 000</w:t>
      </w:r>
    </w:p>
    <w:p>
      <w:pPr>
        <w:spacing w:line="225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63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350" w:lineRule="auto"/>
        <w:ind w:left="1936" w:right="224" w:firstLine="1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>待转销项税额</w:t>
      </w:r>
      <w:r>
        <w:rPr>
          <w:rFonts w:ascii="楷体" w:hAnsi="楷体" w:eastAsia="楷体" w:cs="楷体"/>
          <w:spacing w:val="10"/>
          <w:sz w:val="31"/>
          <w:szCs w:val="31"/>
        </w:rPr>
        <w:t xml:space="preserve">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18 000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银行存款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50 000</w:t>
      </w:r>
    </w:p>
    <w:p>
      <w:pPr>
        <w:spacing w:before="1" w:line="216" w:lineRule="auto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3</w:t>
      </w:r>
      <w:r>
        <w:rPr>
          <w:rFonts w:ascii="楷体" w:hAnsi="楷体" w:eastAsia="楷体" w:cs="楷体"/>
          <w:spacing w:val="-7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 xml:space="preserve">2×22 </w:t>
      </w:r>
      <w:r>
        <w:rPr>
          <w:rFonts w:ascii="楷体" w:hAnsi="楷体" w:eastAsia="楷体" w:cs="楷体"/>
          <w:spacing w:val="-7"/>
          <w:sz w:val="31"/>
          <w:szCs w:val="31"/>
        </w:rPr>
        <w:t>年</w:t>
      </w:r>
      <w:r>
        <w:rPr>
          <w:rFonts w:ascii="楷体" w:hAnsi="楷体" w:eastAsia="楷体" w:cs="楷体"/>
          <w:spacing w:val="-2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7"/>
          <w:sz w:val="31"/>
          <w:szCs w:val="31"/>
        </w:rPr>
        <w:t>月</w:t>
      </w:r>
      <w:r>
        <w:rPr>
          <w:rFonts w:ascii="楷体" w:hAnsi="楷体" w:eastAsia="楷体" w:cs="楷体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 xml:space="preserve">8  </w:t>
      </w:r>
      <w:r>
        <w:rPr>
          <w:rFonts w:ascii="楷体" w:hAnsi="楷体" w:eastAsia="楷体" w:cs="楷体"/>
          <w:spacing w:val="-7"/>
          <w:sz w:val="31"/>
          <w:szCs w:val="31"/>
        </w:rPr>
        <w:t>日，与客户签订《商品房买卖合同》</w:t>
      </w:r>
    </w:p>
    <w:p>
      <w:pPr>
        <w:spacing w:before="175" w:line="419" w:lineRule="exact"/>
        <w:ind w:left="3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position w:val="2"/>
          <w:sz w:val="31"/>
          <w:szCs w:val="31"/>
        </w:rPr>
        <w:t>并收到</w:t>
      </w:r>
      <w:r>
        <w:rPr>
          <w:rFonts w:ascii="楷体" w:hAnsi="楷体" w:eastAsia="楷体" w:cs="楷体"/>
          <w:spacing w:val="-69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2"/>
          <w:sz w:val="31"/>
          <w:szCs w:val="31"/>
        </w:rPr>
        <w:t>20%</w:t>
      </w:r>
      <w:r>
        <w:rPr>
          <w:rFonts w:ascii="楷体" w:hAnsi="楷体" w:eastAsia="楷体" w:cs="楷体"/>
          <w:spacing w:val="5"/>
          <w:position w:val="2"/>
          <w:sz w:val="31"/>
          <w:szCs w:val="31"/>
        </w:rPr>
        <w:t>首付款。</w:t>
      </w:r>
    </w:p>
    <w:p>
      <w:pPr>
        <w:spacing w:before="217" w:line="540" w:lineRule="exact"/>
        <w:ind w:left="67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6"/>
          <w:position w:val="17"/>
          <w:sz w:val="31"/>
          <w:szCs w:val="31"/>
        </w:rPr>
        <w:t>收</w:t>
      </w:r>
      <w:r>
        <w:rPr>
          <w:rFonts w:ascii="楷体" w:hAnsi="楷体" w:eastAsia="楷体" w:cs="楷体"/>
          <w:spacing w:val="-52"/>
          <w:position w:val="1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position w:val="17"/>
          <w:sz w:val="31"/>
          <w:szCs w:val="31"/>
        </w:rPr>
        <w:t>到</w:t>
      </w:r>
      <w:r>
        <w:rPr>
          <w:rFonts w:ascii="楷体" w:hAnsi="楷体" w:eastAsia="楷体" w:cs="楷体"/>
          <w:spacing w:val="-65"/>
          <w:position w:val="1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position w:val="17"/>
          <w:sz w:val="31"/>
          <w:szCs w:val="31"/>
        </w:rPr>
        <w:t>客</w:t>
      </w:r>
      <w:r>
        <w:rPr>
          <w:rFonts w:ascii="楷体" w:hAnsi="楷体" w:eastAsia="楷体" w:cs="楷体"/>
          <w:spacing w:val="-56"/>
          <w:position w:val="1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position w:val="17"/>
          <w:sz w:val="31"/>
          <w:szCs w:val="31"/>
        </w:rPr>
        <w:t xml:space="preserve">户 </w:t>
      </w:r>
      <w:r>
        <w:rPr>
          <w:rFonts w:ascii="Times New Roman" w:hAnsi="Times New Roman" w:eastAsia="Times New Roman" w:cs="Times New Roman"/>
          <w:spacing w:val="-6"/>
          <w:position w:val="17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19"/>
          <w:w w:val="101"/>
          <w:position w:val="17"/>
          <w:sz w:val="31"/>
          <w:szCs w:val="31"/>
        </w:rPr>
        <w:t xml:space="preserve">  </w:t>
      </w:r>
      <w:r>
        <w:rPr>
          <w:rFonts w:ascii="楷体" w:hAnsi="楷体" w:eastAsia="楷体" w:cs="楷体"/>
          <w:spacing w:val="-6"/>
          <w:position w:val="17"/>
          <w:sz w:val="31"/>
          <w:szCs w:val="31"/>
        </w:rPr>
        <w:t>支</w:t>
      </w:r>
      <w:r>
        <w:rPr>
          <w:rFonts w:ascii="楷体" w:hAnsi="楷体" w:eastAsia="楷体" w:cs="楷体"/>
          <w:spacing w:val="-65"/>
          <w:position w:val="1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position w:val="17"/>
          <w:sz w:val="31"/>
          <w:szCs w:val="31"/>
        </w:rPr>
        <w:t>付</w:t>
      </w:r>
      <w:r>
        <w:rPr>
          <w:rFonts w:ascii="楷体" w:hAnsi="楷体" w:eastAsia="楷体" w:cs="楷体"/>
          <w:spacing w:val="-56"/>
          <w:position w:val="1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position w:val="17"/>
          <w:sz w:val="31"/>
          <w:szCs w:val="31"/>
        </w:rPr>
        <w:t>房</w:t>
      </w:r>
      <w:r>
        <w:rPr>
          <w:rFonts w:ascii="楷体" w:hAnsi="楷体" w:eastAsia="楷体" w:cs="楷体"/>
          <w:spacing w:val="-66"/>
          <w:position w:val="1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position w:val="17"/>
          <w:sz w:val="31"/>
          <w:szCs w:val="31"/>
        </w:rPr>
        <w:t>屋</w:t>
      </w:r>
      <w:r>
        <w:rPr>
          <w:rFonts w:ascii="楷体" w:hAnsi="楷体" w:eastAsia="楷体" w:cs="楷体"/>
          <w:spacing w:val="-48"/>
          <w:position w:val="1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position w:val="17"/>
          <w:sz w:val="31"/>
          <w:szCs w:val="31"/>
        </w:rPr>
        <w:t>首</w:t>
      </w:r>
      <w:r>
        <w:rPr>
          <w:rFonts w:ascii="楷体" w:hAnsi="楷体" w:eastAsia="楷体" w:cs="楷体"/>
          <w:spacing w:val="-64"/>
          <w:position w:val="1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position w:val="17"/>
          <w:sz w:val="31"/>
          <w:szCs w:val="31"/>
        </w:rPr>
        <w:t>付</w:t>
      </w:r>
      <w:r>
        <w:rPr>
          <w:rFonts w:ascii="楷体" w:hAnsi="楷体" w:eastAsia="楷体" w:cs="楷体"/>
          <w:spacing w:val="-67"/>
          <w:position w:val="1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position w:val="17"/>
          <w:sz w:val="31"/>
          <w:szCs w:val="31"/>
        </w:rPr>
        <w:t>款</w:t>
      </w:r>
      <w:r>
        <w:rPr>
          <w:rFonts w:ascii="楷体" w:hAnsi="楷体" w:eastAsia="楷体" w:cs="楷体"/>
          <w:spacing w:val="-65"/>
          <w:position w:val="1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position w:val="17"/>
          <w:sz w:val="31"/>
          <w:szCs w:val="31"/>
        </w:rPr>
        <w:t>应</w:t>
      </w:r>
      <w:r>
        <w:rPr>
          <w:rFonts w:ascii="楷体" w:hAnsi="楷体" w:eastAsia="楷体" w:cs="楷体"/>
          <w:spacing w:val="-62"/>
          <w:position w:val="1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position w:val="17"/>
          <w:sz w:val="31"/>
          <w:szCs w:val="31"/>
        </w:rPr>
        <w:t>确</w:t>
      </w:r>
      <w:r>
        <w:rPr>
          <w:rFonts w:ascii="楷体" w:hAnsi="楷体" w:eastAsia="楷体" w:cs="楷体"/>
          <w:spacing w:val="-65"/>
          <w:position w:val="1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position w:val="17"/>
          <w:sz w:val="31"/>
          <w:szCs w:val="31"/>
        </w:rPr>
        <w:t>认</w:t>
      </w:r>
      <w:r>
        <w:rPr>
          <w:rFonts w:ascii="楷体" w:hAnsi="楷体" w:eastAsia="楷体" w:cs="楷体"/>
          <w:spacing w:val="-69"/>
          <w:position w:val="1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position w:val="17"/>
          <w:sz w:val="31"/>
          <w:szCs w:val="31"/>
        </w:rPr>
        <w:t>合 同 负</w:t>
      </w:r>
      <w:r>
        <w:rPr>
          <w:rFonts w:ascii="楷体" w:hAnsi="楷体" w:eastAsia="楷体" w:cs="楷体"/>
          <w:spacing w:val="-64"/>
          <w:position w:val="1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position w:val="17"/>
          <w:sz w:val="31"/>
          <w:szCs w:val="31"/>
        </w:rPr>
        <w:t>债</w:t>
      </w:r>
    </w:p>
    <w:p>
      <w:pPr>
        <w:spacing w:line="418" w:lineRule="exact"/>
        <w:ind w:left="19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position w:val="1"/>
          <w:sz w:val="31"/>
          <w:szCs w:val="31"/>
        </w:rPr>
        <w:t>=545×20%÷</w:t>
      </w:r>
      <w:r>
        <w:rPr>
          <w:rFonts w:ascii="楷体" w:hAnsi="楷体" w:eastAsia="楷体" w:cs="楷体"/>
          <w:spacing w:val="4"/>
          <w:position w:val="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4"/>
          <w:position w:val="1"/>
          <w:sz w:val="31"/>
          <w:szCs w:val="31"/>
        </w:rPr>
        <w:t>1+9%</w:t>
      </w:r>
      <w:r>
        <w:rPr>
          <w:rFonts w:ascii="楷体" w:hAnsi="楷体" w:eastAsia="楷体" w:cs="楷体"/>
          <w:spacing w:val="4"/>
          <w:position w:val="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4"/>
          <w:position w:val="1"/>
          <w:sz w:val="31"/>
          <w:szCs w:val="31"/>
        </w:rPr>
        <w:t>-</w:t>
      </w:r>
      <w:r>
        <w:rPr>
          <w:rFonts w:ascii="Times New Roman" w:hAnsi="Times New Roman" w:eastAsia="Times New Roman" w:cs="Times New Roman"/>
          <w:spacing w:val="-28"/>
          <w:position w:val="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1"/>
          <w:sz w:val="31"/>
          <w:szCs w:val="31"/>
        </w:rPr>
        <w:t>10=90</w:t>
      </w:r>
      <w:r>
        <w:rPr>
          <w:rFonts w:ascii="楷体" w:hAnsi="楷体" w:eastAsia="楷体" w:cs="楷体"/>
          <w:spacing w:val="4"/>
          <w:position w:val="1"/>
          <w:sz w:val="31"/>
          <w:szCs w:val="31"/>
        </w:rPr>
        <w:t>（万元）</w:t>
      </w:r>
    </w:p>
    <w:p>
      <w:pPr>
        <w:spacing w:before="169" w:line="588" w:lineRule="exact"/>
        <w:ind w:left="678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8"/>
          <w:position w:val="15"/>
          <w:sz w:val="31"/>
          <w:szCs w:val="31"/>
        </w:rPr>
        <w:t>收到客户</w:t>
      </w:r>
      <w:r>
        <w:rPr>
          <w:rFonts w:ascii="Times New Roman" w:hAnsi="Times New Roman" w:eastAsia="Times New Roman" w:cs="Times New Roman"/>
          <w:spacing w:val="8"/>
          <w:position w:val="15"/>
          <w:sz w:val="31"/>
          <w:szCs w:val="31"/>
        </w:rPr>
        <w:t xml:space="preserve">C </w:t>
      </w:r>
      <w:r>
        <w:rPr>
          <w:rFonts w:ascii="楷体" w:hAnsi="楷体" w:eastAsia="楷体" w:cs="楷体"/>
          <w:spacing w:val="8"/>
          <w:position w:val="15"/>
          <w:sz w:val="31"/>
          <w:szCs w:val="31"/>
        </w:rPr>
        <w:t>支付房屋首付款应确认合同负债</w:t>
      </w:r>
      <w:r>
        <w:rPr>
          <w:rFonts w:ascii="Times New Roman" w:hAnsi="Times New Roman" w:eastAsia="Times New Roman" w:cs="Times New Roman"/>
          <w:spacing w:val="8"/>
          <w:position w:val="15"/>
          <w:sz w:val="31"/>
          <w:szCs w:val="31"/>
        </w:rPr>
        <w:t>=6</w:t>
      </w:r>
      <w:r>
        <w:rPr>
          <w:rFonts w:ascii="Times New Roman" w:hAnsi="Times New Roman" w:eastAsia="Times New Roman" w:cs="Times New Roman"/>
          <w:spacing w:val="7"/>
          <w:position w:val="15"/>
          <w:sz w:val="31"/>
          <w:szCs w:val="31"/>
        </w:rPr>
        <w:t>54×20%÷</w:t>
      </w:r>
    </w:p>
    <w:p>
      <w:pPr>
        <w:spacing w:line="418" w:lineRule="exact"/>
        <w:ind w:left="1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"/>
          <w:position w:val="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"/>
          <w:position w:val="1"/>
          <w:sz w:val="31"/>
          <w:szCs w:val="31"/>
        </w:rPr>
        <w:t>1+9%</w:t>
      </w:r>
      <w:r>
        <w:rPr>
          <w:rFonts w:ascii="楷体" w:hAnsi="楷体" w:eastAsia="楷体" w:cs="楷体"/>
          <w:spacing w:val="1"/>
          <w:position w:val="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1"/>
          <w:position w:val="1"/>
          <w:sz w:val="31"/>
          <w:szCs w:val="31"/>
        </w:rPr>
        <w:t>-</w:t>
      </w:r>
      <w:r>
        <w:rPr>
          <w:rFonts w:ascii="Times New Roman" w:hAnsi="Times New Roman" w:eastAsia="Times New Roman" w:cs="Times New Roman"/>
          <w:spacing w:val="-38"/>
          <w:position w:val="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"/>
          <w:sz w:val="31"/>
          <w:szCs w:val="31"/>
        </w:rPr>
        <w:t>10=</w:t>
      </w:r>
      <w:r>
        <w:rPr>
          <w:rFonts w:ascii="Times New Roman" w:hAnsi="Times New Roman" w:eastAsia="Times New Roman" w:cs="Times New Roman"/>
          <w:spacing w:val="-40"/>
          <w:position w:val="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"/>
          <w:sz w:val="31"/>
          <w:szCs w:val="31"/>
        </w:rPr>
        <w:t>110</w:t>
      </w:r>
      <w:r>
        <w:rPr>
          <w:rFonts w:ascii="楷体" w:hAnsi="楷体" w:eastAsia="楷体" w:cs="楷体"/>
          <w:spacing w:val="1"/>
          <w:position w:val="1"/>
          <w:sz w:val="31"/>
          <w:szCs w:val="31"/>
        </w:rPr>
        <w:t>（万元）</w:t>
      </w:r>
    </w:p>
    <w:p>
      <w:pPr>
        <w:spacing w:before="218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借：银行存款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180 000</w:t>
      </w:r>
    </w:p>
    <w:p>
      <w:pPr>
        <w:spacing w:before="213" w:line="220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贷：合同负债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——</w:t>
      </w:r>
      <w:r>
        <w:rPr>
          <w:rFonts w:ascii="楷体" w:hAnsi="楷体" w:eastAsia="楷体" w:cs="楷体"/>
          <w:spacing w:val="2"/>
          <w:sz w:val="31"/>
          <w:szCs w:val="31"/>
        </w:rPr>
        <w:t>客户</w:t>
      </w:r>
      <w:r>
        <w:rPr>
          <w:rFonts w:ascii="楷体" w:hAnsi="楷体" w:eastAsia="楷体" w:cs="楷体"/>
          <w:spacing w:val="-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A                                900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000</w:t>
      </w:r>
    </w:p>
    <w:p>
      <w:pPr>
        <w:spacing w:before="218" w:line="225" w:lineRule="auto"/>
        <w:ind w:left="321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——</w:t>
      </w:r>
      <w:r>
        <w:rPr>
          <w:rFonts w:ascii="楷体" w:hAnsi="楷体" w:eastAsia="楷体" w:cs="楷体"/>
          <w:spacing w:val="-1"/>
          <w:sz w:val="31"/>
          <w:szCs w:val="31"/>
        </w:rPr>
        <w:t>客户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C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                           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41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100 000</w:t>
      </w:r>
    </w:p>
    <w:p>
      <w:pPr>
        <w:spacing w:before="211" w:line="222" w:lineRule="auto"/>
        <w:ind w:left="193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待转销项税额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180</w:t>
      </w:r>
      <w:r>
        <w:rPr>
          <w:rFonts w:ascii="Times New Roman" w:hAnsi="Times New Roman" w:eastAsia="Times New Roman" w:cs="Times New Roman"/>
          <w:spacing w:val="2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000</w:t>
      </w:r>
    </w:p>
    <w:p>
      <w:pPr>
        <w:spacing w:before="215" w:line="217" w:lineRule="auto"/>
        <w:ind w:left="58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z w:val="31"/>
          <w:szCs w:val="31"/>
        </w:rPr>
        <w:t>4</w:t>
      </w:r>
      <w:r>
        <w:rPr>
          <w:rFonts w:ascii="楷体" w:hAnsi="楷体" w:eastAsia="楷体" w:cs="楷体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2×22 </w:t>
      </w:r>
      <w:r>
        <w:rPr>
          <w:rFonts w:ascii="楷体" w:hAnsi="楷体" w:eastAsia="楷体" w:cs="楷体"/>
          <w:sz w:val="31"/>
          <w:szCs w:val="31"/>
        </w:rPr>
        <w:t>年</w:t>
      </w:r>
      <w:r>
        <w:rPr>
          <w:rFonts w:ascii="楷体" w:hAnsi="楷体" w:eastAsia="楷体" w:cs="楷体"/>
          <w:spacing w:val="-3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月</w:t>
      </w:r>
      <w:r>
        <w:rPr>
          <w:rFonts w:ascii="楷体" w:hAnsi="楷体" w:eastAsia="楷体" w:cs="楷体"/>
          <w:spacing w:val="-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20  </w:t>
      </w:r>
      <w:r>
        <w:rPr>
          <w:rFonts w:ascii="楷体" w:hAnsi="楷体" w:eastAsia="楷体" w:cs="楷体"/>
          <w:sz w:val="31"/>
          <w:szCs w:val="31"/>
        </w:rPr>
        <w:t>日，客户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C </w:t>
      </w:r>
      <w:r>
        <w:rPr>
          <w:rFonts w:ascii="楷体" w:hAnsi="楷体" w:eastAsia="楷体" w:cs="楷体"/>
          <w:sz w:val="31"/>
          <w:szCs w:val="31"/>
        </w:rPr>
        <w:t>违约退房。</w:t>
      </w:r>
    </w:p>
    <w:p>
      <w:pPr>
        <w:spacing w:before="223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楷体" w:hAnsi="楷体" w:eastAsia="楷体" w:cs="楷体"/>
          <w:spacing w:val="4"/>
          <w:sz w:val="31"/>
          <w:szCs w:val="31"/>
        </w:rPr>
        <w:t>客户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C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                        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1 200 000</w:t>
      </w:r>
    </w:p>
    <w:p>
      <w:pPr>
        <w:spacing w:before="219" w:line="222" w:lineRule="auto"/>
        <w:ind w:left="129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>待转销项税额</w:t>
      </w:r>
      <w:r>
        <w:rPr>
          <w:rFonts w:ascii="楷体" w:hAnsi="楷体" w:eastAsia="楷体" w:cs="楷体"/>
          <w:spacing w:val="10"/>
          <w:sz w:val="31"/>
          <w:szCs w:val="31"/>
        </w:rPr>
        <w:t xml:space="preserve">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108 000</w:t>
      </w:r>
    </w:p>
    <w:p>
      <w:pPr>
        <w:spacing w:before="215" w:line="222" w:lineRule="auto"/>
        <w:ind w:left="130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贷：</w:t>
      </w:r>
      <w:r>
        <w:rPr>
          <w:rFonts w:ascii="楷体" w:hAnsi="楷体" w:eastAsia="楷体" w:cs="楷体"/>
          <w:spacing w:val="-9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营业外收入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违约赔偿收入      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200 000</w:t>
      </w:r>
    </w:p>
    <w:p>
      <w:pPr>
        <w:spacing w:before="216" w:line="588" w:lineRule="exact"/>
        <w:ind w:left="193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position w:val="20"/>
          <w:sz w:val="31"/>
          <w:szCs w:val="31"/>
        </w:rPr>
        <w:t xml:space="preserve">银行存款                        </w:t>
      </w:r>
      <w:r>
        <w:rPr>
          <w:rFonts w:ascii="Times New Roman" w:hAnsi="Times New Roman" w:eastAsia="Times New Roman" w:cs="Times New Roman"/>
          <w:position w:val="20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41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position w:val="20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-1"/>
          <w:position w:val="20"/>
          <w:sz w:val="31"/>
          <w:szCs w:val="31"/>
        </w:rPr>
        <w:t>08 000</w:t>
      </w:r>
    </w:p>
    <w:p>
      <w:pPr>
        <w:spacing w:before="1" w:line="216" w:lineRule="auto"/>
        <w:ind w:left="58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5</w:t>
      </w:r>
      <w:r>
        <w:rPr>
          <w:rFonts w:ascii="楷体" w:hAnsi="楷体" w:eastAsia="楷体" w:cs="楷体"/>
          <w:spacing w:val="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2×22 </w:t>
      </w:r>
      <w:r>
        <w:rPr>
          <w:rFonts w:ascii="楷体" w:hAnsi="楷体" w:eastAsia="楷体" w:cs="楷体"/>
          <w:spacing w:val="1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2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月</w:t>
      </w:r>
      <w:r>
        <w:rPr>
          <w:rFonts w:ascii="楷体" w:hAnsi="楷体" w:eastAsia="楷体" w:cs="楷体"/>
          <w:spacing w:val="-6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31  </w:t>
      </w:r>
      <w:r>
        <w:rPr>
          <w:rFonts w:ascii="楷体" w:hAnsi="楷体" w:eastAsia="楷体" w:cs="楷体"/>
          <w:spacing w:val="1"/>
          <w:sz w:val="31"/>
          <w:szCs w:val="31"/>
        </w:rPr>
        <w:t>日，收到客户</w:t>
      </w:r>
      <w:r>
        <w:rPr>
          <w:rFonts w:ascii="楷体" w:hAnsi="楷体" w:eastAsia="楷体" w:cs="楷体"/>
          <w:spacing w:val="-7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A </w:t>
      </w:r>
      <w:r>
        <w:rPr>
          <w:rFonts w:ascii="楷体" w:hAnsi="楷体" w:eastAsia="楷体" w:cs="楷体"/>
          <w:spacing w:val="1"/>
          <w:sz w:val="31"/>
          <w:szCs w:val="31"/>
        </w:rPr>
        <w:t>按揭房款。</w:t>
      </w:r>
    </w:p>
    <w:p>
      <w:pPr>
        <w:spacing w:before="224" w:line="540" w:lineRule="exact"/>
        <w:ind w:left="67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0"/>
          <w:position w:val="17"/>
          <w:sz w:val="31"/>
          <w:szCs w:val="31"/>
        </w:rPr>
        <w:t>收到银行代客户</w:t>
      </w:r>
      <w:r>
        <w:rPr>
          <w:rFonts w:ascii="楷体" w:hAnsi="楷体" w:eastAsia="楷体" w:cs="楷体"/>
          <w:spacing w:val="-47"/>
          <w:position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0"/>
          <w:position w:val="17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59"/>
          <w:position w:val="1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0"/>
          <w:position w:val="17"/>
          <w:sz w:val="31"/>
          <w:szCs w:val="31"/>
        </w:rPr>
        <w:t>支付房屋按揭款应确认合同负债</w:t>
      </w:r>
    </w:p>
    <w:p>
      <w:pPr>
        <w:spacing w:line="419" w:lineRule="exact"/>
        <w:ind w:left="19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5"/>
          <w:position w:val="1"/>
          <w:sz w:val="31"/>
          <w:szCs w:val="31"/>
        </w:rPr>
        <w:t>=545×</w:t>
      </w:r>
      <w:r>
        <w:rPr>
          <w:rFonts w:ascii="Times New Roman" w:hAnsi="Times New Roman" w:eastAsia="Times New Roman" w:cs="Times New Roman"/>
          <w:spacing w:val="-52"/>
          <w:position w:val="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"/>
          <w:sz w:val="31"/>
          <w:szCs w:val="31"/>
        </w:rPr>
        <w:t>80%÷</w:t>
      </w:r>
      <w:r>
        <w:rPr>
          <w:rFonts w:ascii="楷体" w:hAnsi="楷体" w:eastAsia="楷体" w:cs="楷体"/>
          <w:spacing w:val="5"/>
          <w:position w:val="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5"/>
          <w:position w:val="1"/>
          <w:sz w:val="31"/>
          <w:szCs w:val="31"/>
        </w:rPr>
        <w:t>1+9%</w:t>
      </w:r>
      <w:r>
        <w:rPr>
          <w:rFonts w:ascii="楷体" w:hAnsi="楷体" w:eastAsia="楷体" w:cs="楷体"/>
          <w:spacing w:val="5"/>
          <w:position w:val="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5"/>
          <w:position w:val="1"/>
          <w:sz w:val="31"/>
          <w:szCs w:val="31"/>
        </w:rPr>
        <w:t>=400</w:t>
      </w:r>
      <w:r>
        <w:rPr>
          <w:rFonts w:ascii="楷体" w:hAnsi="楷体" w:eastAsia="楷体" w:cs="楷体"/>
          <w:spacing w:val="5"/>
          <w:position w:val="1"/>
          <w:sz w:val="31"/>
          <w:szCs w:val="31"/>
        </w:rPr>
        <w:t>（万元）</w:t>
      </w:r>
    </w:p>
    <w:p>
      <w:pPr>
        <w:spacing w:before="218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借：银行存款   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360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</w:t>
      </w:r>
    </w:p>
    <w:p>
      <w:pPr>
        <w:spacing w:before="212" w:line="220" w:lineRule="auto"/>
        <w:ind w:left="130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贷：合同负债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楷体" w:hAnsi="楷体" w:eastAsia="楷体" w:cs="楷体"/>
          <w:spacing w:val="4"/>
          <w:sz w:val="31"/>
          <w:szCs w:val="31"/>
        </w:rPr>
        <w:t>客户</w:t>
      </w:r>
      <w:r>
        <w:rPr>
          <w:rFonts w:ascii="楷体" w:hAnsi="楷体" w:eastAsia="楷体" w:cs="楷体"/>
          <w:spacing w:val="-7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A   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    4 000 000</w:t>
      </w:r>
    </w:p>
    <w:p>
      <w:pPr>
        <w:spacing w:before="219" w:line="222" w:lineRule="auto"/>
        <w:ind w:left="193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待转销项税额 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60 000</w:t>
      </w:r>
    </w:p>
    <w:p>
      <w:pPr>
        <w:spacing w:line="222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64" w:type="default"/>
          <w:pgSz w:w="11906" w:h="16839"/>
          <w:pgMar w:top="1431" w:right="1643" w:bottom="887" w:left="1785" w:header="0" w:footer="725" w:gutter="0"/>
          <w:cols w:space="720" w:num="1"/>
        </w:sectPr>
      </w:pPr>
    </w:p>
    <w:p>
      <w:pPr>
        <w:spacing w:before="206" w:line="217" w:lineRule="auto"/>
        <w:ind w:left="58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z w:val="31"/>
          <w:szCs w:val="31"/>
        </w:rPr>
        <w:t>6</w:t>
      </w:r>
      <w:r>
        <w:rPr>
          <w:rFonts w:ascii="楷体" w:hAnsi="楷体" w:eastAsia="楷体" w:cs="楷体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2×22 </w:t>
      </w:r>
      <w:r>
        <w:rPr>
          <w:rFonts w:ascii="楷体" w:hAnsi="楷体" w:eastAsia="楷体" w:cs="楷体"/>
          <w:sz w:val="31"/>
          <w:szCs w:val="31"/>
        </w:rPr>
        <w:t>年</w:t>
      </w:r>
      <w:r>
        <w:rPr>
          <w:rFonts w:ascii="楷体" w:hAnsi="楷体" w:eastAsia="楷体" w:cs="楷体"/>
          <w:spacing w:val="-2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月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31  </w:t>
      </w:r>
      <w:r>
        <w:rPr>
          <w:rFonts w:ascii="楷体" w:hAnsi="楷体" w:eastAsia="楷体" w:cs="楷体"/>
          <w:sz w:val="31"/>
          <w:szCs w:val="31"/>
        </w:rPr>
        <w:t>日，发生销售代理费。</w:t>
      </w:r>
    </w:p>
    <w:p>
      <w:pPr>
        <w:spacing w:before="223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 xml:space="preserve">借：合同取得成本  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20 000</w:t>
      </w:r>
    </w:p>
    <w:p>
      <w:pPr>
        <w:spacing w:before="218" w:line="222" w:lineRule="auto"/>
        <w:ind w:left="129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应交增值税（进项税额） 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200</w:t>
      </w:r>
    </w:p>
    <w:p>
      <w:pPr>
        <w:spacing w:before="215" w:line="225" w:lineRule="auto"/>
        <w:ind w:right="17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-1"/>
          <w:sz w:val="31"/>
          <w:szCs w:val="31"/>
        </w:rPr>
        <w:t xml:space="preserve">贷：应付账款                          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21 200</w:t>
      </w:r>
    </w:p>
    <w:p>
      <w:pPr>
        <w:spacing w:before="210" w:line="217" w:lineRule="auto"/>
        <w:ind w:left="58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7</w:t>
      </w:r>
      <w:r>
        <w:rPr>
          <w:rFonts w:ascii="楷体" w:hAnsi="楷体" w:eastAsia="楷体" w:cs="楷体"/>
          <w:spacing w:val="-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2×22 </w:t>
      </w:r>
      <w:r>
        <w:rPr>
          <w:rFonts w:ascii="楷体" w:hAnsi="楷体" w:eastAsia="楷体" w:cs="楷体"/>
          <w:spacing w:val="-1"/>
          <w:sz w:val="31"/>
          <w:szCs w:val="31"/>
        </w:rPr>
        <w:t>年</w:t>
      </w:r>
      <w:r>
        <w:rPr>
          <w:rFonts w:ascii="楷体" w:hAnsi="楷体" w:eastAsia="楷体" w:cs="楷体"/>
          <w:spacing w:val="-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11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月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5  </w:t>
      </w:r>
      <w:r>
        <w:rPr>
          <w:rFonts w:ascii="楷体" w:hAnsi="楷体" w:eastAsia="楷体" w:cs="楷体"/>
          <w:spacing w:val="-1"/>
          <w:sz w:val="31"/>
          <w:szCs w:val="31"/>
        </w:rPr>
        <w:t>日，支付销售代理费。</w:t>
      </w:r>
    </w:p>
    <w:p>
      <w:pPr>
        <w:spacing w:before="224" w:line="224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 xml:space="preserve">借：应付账款              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21 200</w:t>
      </w:r>
    </w:p>
    <w:p>
      <w:pPr>
        <w:spacing w:before="212" w:line="223" w:lineRule="auto"/>
        <w:ind w:right="17"/>
        <w:jc w:val="right"/>
        <w:rPr>
          <w:rFonts w:ascii="Times New Roman" w:hAnsi="Times New Roman" w:eastAsia="Times New Roman" w:cs="Times New Roman"/>
          <w:sz w:val="31"/>
          <w:szCs w:val="31"/>
        </w:rPr>
      </w:pPr>
      <w:bookmarkStart w:id="91" w:name="bookmark92"/>
      <w:bookmarkEnd w:id="91"/>
      <w:r>
        <w:rPr>
          <w:rFonts w:ascii="楷体" w:hAnsi="楷体" w:eastAsia="楷体" w:cs="楷体"/>
          <w:spacing w:val="-1"/>
          <w:sz w:val="31"/>
          <w:szCs w:val="31"/>
        </w:rPr>
        <w:t xml:space="preserve">贷：银行存款                          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21 200</w:t>
      </w:r>
    </w:p>
    <w:p>
      <w:pPr>
        <w:spacing w:before="199" w:line="601" w:lineRule="exact"/>
        <w:ind w:left="298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position w:val="19"/>
          <w:sz w:val="31"/>
          <w:szCs w:val="31"/>
        </w:rPr>
        <w:t>第四节 竣工交付阶段</w:t>
      </w:r>
    </w:p>
    <w:p>
      <w:pPr>
        <w:spacing w:before="1" w:line="226" w:lineRule="auto"/>
        <w:ind w:left="67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一、开发成本的分配与结转</w:t>
      </w:r>
    </w:p>
    <w:p>
      <w:pPr>
        <w:spacing w:before="209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92" w:name="bookmark94"/>
      <w:bookmarkEnd w:id="92"/>
      <w:bookmarkStart w:id="93" w:name="bookmark93"/>
      <w:bookmarkEnd w:id="93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6" w:line="350" w:lineRule="auto"/>
        <w:ind w:left="32" w:right="14" w:firstLine="63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在房地产项目开发建设完工时，企业应根据各成本核算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对象，将归集的开发成本按照既定的分配方法和标准进行分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配。其主要目的是合理确定同一开发项目内不同业态的成本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单位造价（单方成本</w:t>
      </w:r>
      <w:r>
        <w:rPr>
          <w:rFonts w:ascii="仿宋" w:hAnsi="仿宋" w:eastAsia="仿宋" w:cs="仿宋"/>
          <w:spacing w:val="17"/>
          <w:sz w:val="31"/>
          <w:szCs w:val="31"/>
        </w:rPr>
        <w:t>），</w:t>
      </w:r>
      <w:r>
        <w:rPr>
          <w:rFonts w:ascii="仿宋" w:hAnsi="仿宋" w:eastAsia="仿宋" w:cs="仿宋"/>
          <w:spacing w:val="8"/>
          <w:sz w:val="31"/>
          <w:szCs w:val="31"/>
        </w:rPr>
        <w:t>为后续的收入确认及成本结转奠定</w:t>
      </w:r>
    </w:p>
    <w:p>
      <w:pPr>
        <w:spacing w:before="2" w:line="223" w:lineRule="auto"/>
        <w:ind w:left="2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基础。</w:t>
      </w:r>
    </w:p>
    <w:p>
      <w:pPr>
        <w:spacing w:before="212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94" w:name="bookmark95"/>
      <w:bookmarkEnd w:id="94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09" w:line="350" w:lineRule="auto"/>
        <w:ind w:left="27" w:right="11" w:firstLine="6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房地产开发企业开发的产品，达到预定可销售状态（通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常指建造完工达到现房状态，并非可进行预售，下同）时，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按实际成本，借记</w:t>
      </w:r>
      <w:r>
        <w:rPr>
          <w:rFonts w:ascii="仿宋" w:hAnsi="仿宋" w:eastAsia="仿宋" w:cs="仿宋"/>
          <w:spacing w:val="-10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“开发产品”科目，贷记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“开发成本”科</w:t>
      </w:r>
    </w:p>
    <w:p>
      <w:pPr>
        <w:spacing w:before="1" w:line="226" w:lineRule="auto"/>
        <w:ind w:left="8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31"/>
          <w:sz w:val="31"/>
          <w:szCs w:val="31"/>
        </w:rPr>
        <w:t>目。</w:t>
      </w:r>
    </w:p>
    <w:p>
      <w:pPr>
        <w:spacing w:before="207" w:line="222" w:lineRule="auto"/>
        <w:ind w:left="692"/>
        <w:outlineLvl w:val="0"/>
        <w:rPr>
          <w:rFonts w:ascii="仿宋" w:hAnsi="仿宋" w:eastAsia="仿宋" w:cs="仿宋"/>
          <w:sz w:val="31"/>
          <w:szCs w:val="31"/>
        </w:rPr>
      </w:pPr>
      <w:bookmarkStart w:id="95" w:name="bookmark96"/>
      <w:bookmarkEnd w:id="95"/>
      <w:r>
        <w:rPr>
          <w:rFonts w:ascii="Times New Roman" w:hAnsi="Times New Roman" w:eastAsia="Times New Roman" w:cs="Times New Roman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.确定成本核算对象。</w:t>
      </w:r>
    </w:p>
    <w:p>
      <w:pPr>
        <w:spacing w:before="216" w:line="588" w:lineRule="exact"/>
        <w:ind w:right="13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房地产开发企业在确定成本核算对象时，应重点考虑以</w:t>
      </w:r>
    </w:p>
    <w:p>
      <w:pPr>
        <w:spacing w:before="1" w:line="222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下几个因素：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65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221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仿宋" w:hAnsi="仿宋" w:eastAsia="仿宋" w:cs="仿宋"/>
          <w:spacing w:val="8"/>
          <w:sz w:val="31"/>
          <w:szCs w:val="31"/>
        </w:rPr>
        <w:t>）是否可经营或可销售。</w:t>
      </w:r>
    </w:p>
    <w:p>
      <w:pPr>
        <w:spacing w:before="217" w:line="350" w:lineRule="auto"/>
        <w:ind w:left="26" w:right="13" w:firstLine="66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能够直接用于经营或销售的开发产品，应作为独立的成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本核算对象。不能直接经营或销售的（如配套设施</w:t>
      </w:r>
      <w:r>
        <w:rPr>
          <w:rFonts w:ascii="仿宋" w:hAnsi="仿宋" w:eastAsia="仿宋" w:cs="仿宋"/>
          <w:spacing w:val="20"/>
          <w:sz w:val="31"/>
          <w:szCs w:val="31"/>
        </w:rPr>
        <w:t>），</w:t>
      </w:r>
      <w:r>
        <w:rPr>
          <w:rFonts w:ascii="仿宋" w:hAnsi="仿宋" w:eastAsia="仿宋" w:cs="仿宋"/>
          <w:spacing w:val="8"/>
          <w:sz w:val="31"/>
          <w:szCs w:val="31"/>
        </w:rPr>
        <w:t>应作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为过渡性成本对象归集成本，并合理分摊至相关可</w:t>
      </w:r>
      <w:r>
        <w:rPr>
          <w:rFonts w:ascii="仿宋" w:hAnsi="仿宋" w:eastAsia="仿宋" w:cs="仿宋"/>
          <w:spacing w:val="8"/>
          <w:sz w:val="31"/>
          <w:szCs w:val="31"/>
        </w:rPr>
        <w:t>经营或可</w:t>
      </w:r>
    </w:p>
    <w:p>
      <w:pPr>
        <w:spacing w:line="221" w:lineRule="auto"/>
        <w:ind w:left="2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销售对象。</w:t>
      </w:r>
    </w:p>
    <w:p>
      <w:pPr>
        <w:spacing w:before="217" w:line="220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</w:rPr>
        <w:t>）是否同类合并。</w:t>
      </w:r>
    </w:p>
    <w:p>
      <w:pPr>
        <w:spacing w:before="218" w:line="350" w:lineRule="auto"/>
        <w:ind w:left="26" w:right="13" w:firstLine="6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对于处于同一开发地点、预计竣工时间相近、且产品结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构类型无明显差异的群体开发项目（如成片标准住宅</w:t>
      </w:r>
      <w:r>
        <w:rPr>
          <w:rFonts w:ascii="仿宋" w:hAnsi="仿宋" w:eastAsia="仿宋" w:cs="仿宋"/>
          <w:spacing w:val="20"/>
          <w:sz w:val="31"/>
          <w:szCs w:val="31"/>
        </w:rPr>
        <w:t>），</w:t>
      </w:r>
      <w:r>
        <w:rPr>
          <w:rFonts w:ascii="仿宋" w:hAnsi="仿宋" w:eastAsia="仿宋" w:cs="仿宋"/>
          <w:spacing w:val="8"/>
          <w:sz w:val="31"/>
          <w:szCs w:val="31"/>
        </w:rPr>
        <w:t>可</w:t>
      </w:r>
    </w:p>
    <w:p>
      <w:pPr>
        <w:spacing w:line="220" w:lineRule="auto"/>
        <w:ind w:left="7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以合并作为一个成本核算对象进行核算。</w:t>
      </w:r>
    </w:p>
    <w:p>
      <w:pPr>
        <w:spacing w:before="219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仿宋" w:hAnsi="仿宋" w:eastAsia="仿宋" w:cs="仿宋"/>
          <w:spacing w:val="8"/>
          <w:sz w:val="31"/>
          <w:szCs w:val="31"/>
        </w:rPr>
        <w:t>）是否显著差异区分。</w:t>
      </w:r>
    </w:p>
    <w:p>
      <w:pPr>
        <w:spacing w:before="215" w:line="588" w:lineRule="exact"/>
        <w:ind w:right="14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1"/>
          <w:position w:val="20"/>
          <w:sz w:val="31"/>
          <w:szCs w:val="31"/>
        </w:rPr>
        <w:t>当开发产品的不同组成部分在以下任一维度存在</w:t>
      </w:r>
      <w:r>
        <w:rPr>
          <w:rFonts w:ascii="仿宋" w:hAnsi="仿宋" w:eastAsia="仿宋" w:cs="仿宋"/>
          <w:spacing w:val="20"/>
          <w:position w:val="20"/>
          <w:sz w:val="31"/>
          <w:szCs w:val="31"/>
        </w:rPr>
        <w:t>显著</w:t>
      </w:r>
    </w:p>
    <w:p>
      <w:pPr>
        <w:spacing w:line="220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差异时，可分别作为独立的成本核算对象。</w:t>
      </w:r>
    </w:p>
    <w:p>
      <w:pPr>
        <w:spacing w:before="218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9"/>
          <w:position w:val="21"/>
          <w:sz w:val="31"/>
          <w:szCs w:val="31"/>
        </w:rPr>
        <w:t>①</w:t>
      </w:r>
      <w:r>
        <w:rPr>
          <w:rFonts w:ascii="仿宋" w:hAnsi="仿宋" w:eastAsia="仿宋" w:cs="仿宋"/>
          <w:spacing w:val="9"/>
          <w:position w:val="21"/>
          <w:sz w:val="31"/>
          <w:szCs w:val="31"/>
        </w:rPr>
        <w:t>功能独立性：组成部分相对独立且承担明显不同的使</w:t>
      </w:r>
    </w:p>
    <w:p>
      <w:pPr>
        <w:spacing w:before="1" w:line="219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用功能（如商业裙楼、住宅楼、独立车库等）。</w:t>
      </w:r>
    </w:p>
    <w:p>
      <w:pPr>
        <w:spacing w:before="219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9"/>
          <w:position w:val="21"/>
          <w:sz w:val="31"/>
          <w:szCs w:val="31"/>
        </w:rPr>
        <w:t>②</w:t>
      </w:r>
      <w:r>
        <w:rPr>
          <w:rFonts w:ascii="仿宋" w:hAnsi="仿宋" w:eastAsia="仿宋" w:cs="仿宋"/>
          <w:spacing w:val="9"/>
          <w:position w:val="21"/>
          <w:sz w:val="31"/>
          <w:szCs w:val="31"/>
        </w:rPr>
        <w:t>价值差异性：因产品类型或功能不同导致预期售价存</w:t>
      </w:r>
    </w:p>
    <w:p>
      <w:pPr>
        <w:spacing w:before="1" w:line="219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在显著差异（如普通住宅、别墅、商铺等）。</w:t>
      </w:r>
    </w:p>
    <w:p>
      <w:pPr>
        <w:spacing w:before="219" w:line="302" w:lineRule="auto"/>
        <w:ind w:left="34" w:right="13" w:firstLine="627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>③</w:t>
      </w:r>
      <w:r>
        <w:rPr>
          <w:rFonts w:ascii="仿宋" w:hAnsi="仿宋" w:eastAsia="仿宋" w:cs="仿宋"/>
          <w:spacing w:val="6"/>
          <w:sz w:val="31"/>
          <w:szCs w:val="31"/>
        </w:rPr>
        <w:t>成本差异性：</w:t>
      </w:r>
      <w:r>
        <w:rPr>
          <w:rFonts w:ascii="仿宋" w:hAnsi="仿宋" w:eastAsia="仿宋" w:cs="仿宋"/>
          <w:spacing w:val="-8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因建筑设计、施工标准、材料选用等差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异可能导致建造成本产生显著差异（如精装房、毛坯房，高</w:t>
      </w:r>
    </w:p>
    <w:p>
      <w:pPr>
        <w:spacing w:before="1" w:line="223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层、多层等）。</w:t>
      </w:r>
    </w:p>
    <w:p>
      <w:pPr>
        <w:spacing w:before="214" w:line="222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96" w:name="bookmark97"/>
      <w:bookmarkEnd w:id="96"/>
      <w:r>
        <w:rPr>
          <w:rFonts w:ascii="Times New Roman" w:hAnsi="Times New Roman" w:eastAsia="Times New Roman" w:cs="Times New Roman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.成本分摊方法。</w:t>
      </w:r>
    </w:p>
    <w:p>
      <w:pPr>
        <w:spacing w:before="215" w:line="350" w:lineRule="auto"/>
        <w:ind w:left="34" w:right="16" w:firstLine="62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《企业产品成本核算制度（试行）》第四十三条规定，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房地产开发企业发生的有关费用，由某一成本核算对象负担</w:t>
      </w:r>
    </w:p>
    <w:p>
      <w:pPr>
        <w:spacing w:before="1" w:line="221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的，应当直接计入成本核算对象成本；</w:t>
      </w:r>
      <w:r>
        <w:rPr>
          <w:rFonts w:ascii="仿宋" w:hAnsi="仿宋" w:eastAsia="仿宋" w:cs="仿宋"/>
          <w:spacing w:val="-8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由几个成本核算对象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66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350" w:lineRule="auto"/>
        <w:ind w:left="26" w:right="13" w:firstLine="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共同负担的，应当选择占地面积比例、预算造价比例、建筑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面积比例等合理的分配标准，分配计入成本核算对象成</w:t>
      </w:r>
      <w:r>
        <w:rPr>
          <w:rFonts w:ascii="仿宋" w:hAnsi="仿宋" w:eastAsia="仿宋" w:cs="仿宋"/>
          <w:spacing w:val="8"/>
          <w:sz w:val="31"/>
          <w:szCs w:val="31"/>
        </w:rPr>
        <w:t>本。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本手册结合现行有效做法，参考《房地产开发经营</w:t>
      </w:r>
      <w:r>
        <w:rPr>
          <w:rFonts w:ascii="仿宋" w:hAnsi="仿宋" w:eastAsia="仿宋" w:cs="仿宋"/>
          <w:spacing w:val="8"/>
          <w:sz w:val="31"/>
          <w:szCs w:val="31"/>
        </w:rPr>
        <w:t>业务企业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所得税处理办法》（国税发〔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2009</w:t>
      </w:r>
      <w:r>
        <w:rPr>
          <w:rFonts w:ascii="仿宋" w:hAnsi="仿宋" w:eastAsia="仿宋" w:cs="仿宋"/>
          <w:spacing w:val="4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31</w:t>
      </w:r>
      <w:r>
        <w:rPr>
          <w:rFonts w:ascii="Times New Roman" w:hAnsi="Times New Roman" w:eastAsia="Times New Roman" w:cs="Times New Roman"/>
          <w:spacing w:val="3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号）第二十九条，按</w:t>
      </w:r>
    </w:p>
    <w:p>
      <w:pPr>
        <w:spacing w:line="220" w:lineRule="auto"/>
        <w:ind w:left="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照受益性原则，对分摊方法进行进一步介绍。</w:t>
      </w:r>
    </w:p>
    <w:p>
      <w:pPr>
        <w:spacing w:before="220" w:line="350" w:lineRule="auto"/>
        <w:ind w:left="25" w:right="13" w:firstLine="6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2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1</w:t>
      </w:r>
      <w:r>
        <w:rPr>
          <w:rFonts w:ascii="仿宋" w:hAnsi="仿宋" w:eastAsia="仿宋" w:cs="仿宋"/>
          <w:spacing w:val="12"/>
          <w:sz w:val="31"/>
          <w:szCs w:val="31"/>
        </w:rPr>
        <w:t>）</w:t>
      </w:r>
      <w:r>
        <w:rPr>
          <w:rFonts w:ascii="仿宋" w:hAnsi="仿宋" w:eastAsia="仿宋" w:cs="仿宋"/>
          <w:spacing w:val="-6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sz w:val="31"/>
          <w:szCs w:val="31"/>
        </w:rPr>
        <w:t>占地面积法。指按已动工开发成本对象占地</w:t>
      </w:r>
      <w:r>
        <w:rPr>
          <w:rFonts w:ascii="仿宋" w:hAnsi="仿宋" w:eastAsia="仿宋" w:cs="仿宋"/>
          <w:spacing w:val="11"/>
          <w:sz w:val="31"/>
          <w:szCs w:val="31"/>
        </w:rPr>
        <w:t>面积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占开发用地总面积的比例进行分配。一次性开发的，按某一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成本对象占地面积占全部成本对象占地总面积的比例进行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分配。分期开发的，首先按本期全部成本对象占地面</w:t>
      </w:r>
      <w:r>
        <w:rPr>
          <w:rFonts w:ascii="仿宋" w:hAnsi="仿宋" w:eastAsia="仿宋" w:cs="仿宋"/>
          <w:spacing w:val="8"/>
          <w:sz w:val="31"/>
          <w:szCs w:val="31"/>
        </w:rPr>
        <w:t>积占开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发用地总面积的比例进行分配，然后再按某一成本对象占地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面积占期内全部成本对象占地总面积的比例进行分配</w:t>
      </w:r>
      <w:r>
        <w:rPr>
          <w:rFonts w:ascii="仿宋" w:hAnsi="仿宋" w:eastAsia="仿宋" w:cs="仿宋"/>
          <w:spacing w:val="8"/>
          <w:sz w:val="31"/>
          <w:szCs w:val="31"/>
        </w:rPr>
        <w:t>。期内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全部成本对象应负担的占地面积为期内开发用地占地面积</w:t>
      </w:r>
    </w:p>
    <w:p>
      <w:pPr>
        <w:spacing w:line="222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减除应由各期成本对象共同负担的占地面积。</w:t>
      </w:r>
    </w:p>
    <w:p>
      <w:pPr>
        <w:spacing w:before="215" w:line="350" w:lineRule="auto"/>
        <w:ind w:left="26" w:right="14" w:firstLine="6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>2</w:t>
      </w:r>
      <w:r>
        <w:rPr>
          <w:rFonts w:ascii="仿宋" w:hAnsi="仿宋" w:eastAsia="仿宋" w:cs="仿宋"/>
          <w:spacing w:val="15"/>
          <w:sz w:val="31"/>
          <w:szCs w:val="31"/>
        </w:rPr>
        <w:t>）建筑面积法。指按已动工开发成本对象建筑面积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占开发用地总建筑面积的比例进行分配。一次性开</w:t>
      </w:r>
      <w:r>
        <w:rPr>
          <w:rFonts w:ascii="仿宋" w:hAnsi="仿宋" w:eastAsia="仿宋" w:cs="仿宋"/>
          <w:spacing w:val="8"/>
          <w:sz w:val="31"/>
          <w:szCs w:val="31"/>
        </w:rPr>
        <w:t>发的，按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某一成本对象建筑面积占全部成本对象建筑面积的比例进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行分配。分期开发的，首先按期内成本对象建筑面</w:t>
      </w:r>
      <w:r>
        <w:rPr>
          <w:rFonts w:ascii="仿宋" w:hAnsi="仿宋" w:eastAsia="仿宋" w:cs="仿宋"/>
          <w:spacing w:val="8"/>
          <w:sz w:val="31"/>
          <w:szCs w:val="31"/>
        </w:rPr>
        <w:t>积占开发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用地计划建筑面积的比例进行分配，然后再按某一</w:t>
      </w:r>
      <w:r>
        <w:rPr>
          <w:rFonts w:ascii="仿宋" w:hAnsi="仿宋" w:eastAsia="仿宋" w:cs="仿宋"/>
          <w:spacing w:val="8"/>
          <w:sz w:val="31"/>
          <w:szCs w:val="31"/>
        </w:rPr>
        <w:t>成本对象</w:t>
      </w:r>
    </w:p>
    <w:p>
      <w:pPr>
        <w:spacing w:line="221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建筑面积占期内成本对象总建筑面积的比例进行分配。</w:t>
      </w:r>
    </w:p>
    <w:p>
      <w:pPr>
        <w:spacing w:before="217" w:line="588" w:lineRule="exact"/>
        <w:ind w:right="14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position w:val="20"/>
          <w:sz w:val="31"/>
          <w:szCs w:val="31"/>
        </w:rPr>
        <w:t>3</w:t>
      </w:r>
      <w:r>
        <w:rPr>
          <w:rFonts w:ascii="仿宋" w:hAnsi="仿宋" w:eastAsia="仿宋" w:cs="仿宋"/>
          <w:spacing w:val="15"/>
          <w:position w:val="20"/>
          <w:sz w:val="31"/>
          <w:szCs w:val="31"/>
        </w:rPr>
        <w:t>）直接成本法。指按期内某一成本对象的直接开发</w:t>
      </w:r>
    </w:p>
    <w:p>
      <w:pPr>
        <w:spacing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成本占期内全部成本对象直接开发成本的比例进行分配。</w:t>
      </w:r>
    </w:p>
    <w:p>
      <w:pPr>
        <w:spacing w:before="217" w:line="588" w:lineRule="exact"/>
        <w:ind w:right="14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position w:val="20"/>
          <w:sz w:val="31"/>
          <w:szCs w:val="31"/>
        </w:rPr>
        <w:t>4</w:t>
      </w:r>
      <w:r>
        <w:rPr>
          <w:rFonts w:ascii="仿宋" w:hAnsi="仿宋" w:eastAsia="仿宋" w:cs="仿宋"/>
          <w:spacing w:val="15"/>
          <w:position w:val="20"/>
          <w:sz w:val="31"/>
          <w:szCs w:val="31"/>
        </w:rPr>
        <w:t>）预算造价法。指按期内某一成本对象预算造价占</w:t>
      </w:r>
    </w:p>
    <w:p>
      <w:pPr>
        <w:spacing w:line="221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期内全部成本对象预算造价的比例进行分配。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67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350" w:lineRule="auto"/>
        <w:ind w:left="30" w:firstLine="64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房地产开发企业应当根据不同成本核算对象的价值差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 xml:space="preserve">异特征，综合考虑成本性质、受益对象以及内外部报告要求， </w:t>
      </w:r>
      <w:r>
        <w:rPr>
          <w:rFonts w:ascii="仿宋" w:hAnsi="仿宋" w:eastAsia="仿宋" w:cs="仿宋"/>
          <w:spacing w:val="9"/>
          <w:sz w:val="31"/>
          <w:szCs w:val="31"/>
        </w:rPr>
        <w:t>组合运用上述方法或其他合理方法中的一种或多种方</w:t>
      </w:r>
      <w:r>
        <w:rPr>
          <w:rFonts w:ascii="仿宋" w:hAnsi="仿宋" w:eastAsia="仿宋" w:cs="仿宋"/>
          <w:spacing w:val="8"/>
          <w:sz w:val="31"/>
          <w:szCs w:val="31"/>
        </w:rPr>
        <w:t>法，确</w:t>
      </w:r>
    </w:p>
    <w:p>
      <w:pPr>
        <w:spacing w:line="221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保对成本进行科学、合理的分摊。</w:t>
      </w:r>
    </w:p>
    <w:p>
      <w:pPr>
        <w:spacing w:before="216" w:line="219" w:lineRule="auto"/>
        <w:ind w:left="667"/>
        <w:outlineLvl w:val="0"/>
        <w:rPr>
          <w:rFonts w:ascii="仿宋" w:hAnsi="仿宋" w:eastAsia="仿宋" w:cs="仿宋"/>
          <w:sz w:val="31"/>
          <w:szCs w:val="31"/>
        </w:rPr>
      </w:pPr>
      <w:bookmarkStart w:id="97" w:name="bookmark98"/>
      <w:bookmarkEnd w:id="97"/>
      <w:r>
        <w:rPr>
          <w:rFonts w:ascii="Times New Roman" w:hAnsi="Times New Roman" w:eastAsia="Times New Roman" w:cs="Times New Roman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3</w:t>
      </w:r>
      <w:r>
        <w:rPr>
          <w:rFonts w:ascii="仿宋" w:hAnsi="仿宋" w:eastAsia="仿宋" w:cs="仿宋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.成本结转。</w:t>
      </w:r>
    </w:p>
    <w:p>
      <w:pPr>
        <w:spacing w:before="221" w:line="350" w:lineRule="auto"/>
        <w:ind w:left="30" w:right="81" w:firstLine="64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房地产开发企业在结转开发成本时，应当依据已确定的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成本核算对象，将开发成本分配至对应的产品成本核算对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象。通常情况下，房地产开发项目（或分期）</w:t>
      </w:r>
      <w:r>
        <w:rPr>
          <w:rFonts w:ascii="仿宋" w:hAnsi="仿宋" w:eastAsia="仿宋" w:cs="仿宋"/>
          <w:spacing w:val="8"/>
          <w:sz w:val="31"/>
          <w:szCs w:val="31"/>
        </w:rPr>
        <w:t>在完工达到预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定可销售状态，并完成开发成本的结转后，</w:t>
      </w:r>
      <w:r>
        <w:rPr>
          <w:rFonts w:ascii="仿宋" w:hAnsi="仿宋" w:eastAsia="仿宋" w:cs="仿宋"/>
          <w:spacing w:val="-8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“开发成本”科</w:t>
      </w:r>
    </w:p>
    <w:p>
      <w:pPr>
        <w:spacing w:line="223" w:lineRule="auto"/>
        <w:ind w:left="8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4"/>
          <w:sz w:val="31"/>
          <w:szCs w:val="31"/>
        </w:rPr>
        <w:t>目应无余额。</w:t>
      </w:r>
    </w:p>
    <w:p>
      <w:pPr>
        <w:spacing w:before="215" w:line="350" w:lineRule="auto"/>
        <w:ind w:left="25" w:right="81" w:firstLine="65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实务中，房地产开发企业在成本结转时点可能尚未完成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全部成本结算，企业应基于该项目（或分期）达到预定可销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售状态时最可靠的成本进行暂估。此外，如果根据规</w:t>
      </w:r>
      <w:r>
        <w:rPr>
          <w:rFonts w:ascii="仿宋" w:hAnsi="仿宋" w:eastAsia="仿宋" w:cs="仿宋"/>
          <w:spacing w:val="8"/>
          <w:sz w:val="31"/>
          <w:szCs w:val="31"/>
        </w:rPr>
        <w:t>划要求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配建的公共配套设施等尚未完工（如分期开发项目，一期已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达到预定可销售状态，位于项目二期的业主共用幼儿园尚未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完工</w:t>
      </w:r>
      <w:r>
        <w:rPr>
          <w:rFonts w:ascii="仿宋" w:hAnsi="仿宋" w:eastAsia="仿宋" w:cs="仿宋"/>
          <w:spacing w:val="21"/>
          <w:sz w:val="31"/>
          <w:szCs w:val="31"/>
        </w:rPr>
        <w:t>），</w:t>
      </w:r>
      <w:r>
        <w:rPr>
          <w:rFonts w:ascii="仿宋" w:hAnsi="仿宋" w:eastAsia="仿宋" w:cs="仿宋"/>
          <w:spacing w:val="8"/>
          <w:sz w:val="31"/>
          <w:szCs w:val="31"/>
        </w:rPr>
        <w:t>在这种情况下，公共配套应属于业主共有部分，相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关建设成本亦需合理估计并分摊至当期结转产品中。结转开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发产品后，实际结算成本与暂估金额存在差异的，应</w:t>
      </w:r>
      <w:r>
        <w:rPr>
          <w:rFonts w:ascii="仿宋" w:hAnsi="仿宋" w:eastAsia="仿宋" w:cs="仿宋"/>
          <w:spacing w:val="8"/>
          <w:sz w:val="31"/>
          <w:szCs w:val="31"/>
        </w:rPr>
        <w:t>持续依</w:t>
      </w:r>
    </w:p>
    <w:p>
      <w:pPr>
        <w:spacing w:line="221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据实际情况进行调整。</w:t>
      </w:r>
    </w:p>
    <w:p>
      <w:pPr>
        <w:spacing w:before="218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借：开发产品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住宅</w:t>
      </w:r>
    </w:p>
    <w:p>
      <w:pPr>
        <w:spacing w:line="223" w:lineRule="auto"/>
        <w:ind w:left="257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商铺</w:t>
      </w:r>
    </w:p>
    <w:p>
      <w:pPr>
        <w:spacing w:before="213" w:line="220" w:lineRule="auto"/>
        <w:ind w:left="257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车位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68" w:type="default"/>
          <w:pgSz w:w="11906" w:h="16839"/>
          <w:pgMar w:top="1431" w:right="1718" w:bottom="887" w:left="1785" w:header="0" w:footer="725" w:gutter="0"/>
          <w:cols w:space="720" w:num="1"/>
        </w:sectPr>
      </w:pPr>
    </w:p>
    <w:p>
      <w:pPr>
        <w:spacing w:before="208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pict>
          <v:shape id="_x0000_s1029" o:spid="_x0000_s1029" style="position:absolute;left:0pt;margin-left:90pt;margin-top:750.75pt;height:0pt;width:144pt;mso-position-horizontal-relative:page;mso-position-vertical-relative:page;z-index:251662336;mso-width-relative:page;mso-height-relative:page;" filled="f" stroked="t" coordsize="2880,0" o:allowincell="f" path="m0,0l2880,0e">
            <v:fill on="f" focussize="0,0"/>
            <v:stroke weight="0pt" color="#000000" miterlimit="0" joinstyle="bevel" endcap="square"/>
            <v:imagedata o:title=""/>
            <o:lock v:ext="edit"/>
          </v:shape>
        </w:pict>
      </w:r>
      <w:r>
        <w:rPr>
          <w:rFonts w:ascii="仿宋" w:hAnsi="仿宋" w:eastAsia="仿宋" w:cs="仿宋"/>
          <w:spacing w:val="7"/>
          <w:sz w:val="31"/>
          <w:szCs w:val="31"/>
        </w:rPr>
        <w:t>贷：开发成本</w:t>
      </w:r>
    </w:p>
    <w:p>
      <w:pPr>
        <w:spacing w:before="216" w:line="350" w:lineRule="auto"/>
        <w:ind w:left="26" w:right="153" w:firstLine="63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"/>
          <w:sz w:val="31"/>
          <w:szCs w:val="31"/>
        </w:rPr>
        <w:t>【例</w:t>
      </w:r>
      <w:r>
        <w:rPr>
          <w:rFonts w:ascii="楷体" w:hAnsi="楷体" w:eastAsia="楷体" w:cs="楷体"/>
          <w:spacing w:val="-4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8</w:t>
      </w:r>
      <w:r>
        <w:rPr>
          <w:rFonts w:ascii="楷体" w:hAnsi="楷体" w:eastAsia="楷体" w:cs="楷体"/>
          <w:spacing w:val="1"/>
          <w:sz w:val="31"/>
          <w:szCs w:val="31"/>
        </w:rPr>
        <w:t>】甲公司开发的房地产项目于</w:t>
      </w:r>
      <w:r>
        <w:rPr>
          <w:rFonts w:ascii="楷体" w:hAnsi="楷体" w:eastAsia="楷体" w:cs="楷体"/>
          <w:spacing w:val="-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2×25 </w:t>
      </w:r>
      <w:r>
        <w:rPr>
          <w:rFonts w:ascii="楷体" w:hAnsi="楷体" w:eastAsia="楷体" w:cs="楷体"/>
          <w:spacing w:val="1"/>
          <w:sz w:val="31"/>
          <w:szCs w:val="31"/>
        </w:rPr>
        <w:t>年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6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月达到预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定可销售状态，并于当月完成竣工验收备案。项目开发</w:t>
      </w:r>
      <w:r>
        <w:rPr>
          <w:rFonts w:ascii="楷体" w:hAnsi="楷体" w:eastAsia="楷体" w:cs="楷体"/>
          <w:spacing w:val="8"/>
          <w:sz w:val="31"/>
          <w:szCs w:val="31"/>
        </w:rPr>
        <w:t>用地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总面积</w:t>
      </w:r>
      <w:r>
        <w:rPr>
          <w:rFonts w:ascii="楷体" w:hAnsi="楷体" w:eastAsia="楷体" w:cs="楷体"/>
          <w:spacing w:val="-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6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万平方米，可售面积</w:t>
      </w:r>
      <w:r>
        <w:rPr>
          <w:rFonts w:ascii="楷体" w:hAnsi="楷体" w:eastAsia="楷体" w:cs="楷体"/>
          <w:spacing w:val="-2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万平方米。其中，地上计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容积率建筑面积</w:t>
      </w:r>
      <w:r>
        <w:rPr>
          <w:rFonts w:ascii="Times New Roman" w:hAnsi="Times New Roman" w:eastAsia="Times New Roman" w:cs="Times New Roman"/>
          <w:spacing w:val="1"/>
          <w:position w:val="10"/>
          <w:sz w:val="20"/>
          <w:szCs w:val="20"/>
        </w:rPr>
        <w:t>5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万平方米，包括住宅楼占地面积</w:t>
      </w:r>
      <w:r>
        <w:rPr>
          <w:rFonts w:ascii="楷体" w:hAnsi="楷体" w:eastAsia="楷体" w:cs="楷体"/>
          <w:spacing w:val="-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1.8</w:t>
      </w:r>
      <w:r>
        <w:rPr>
          <w:rFonts w:ascii="Times New Roman" w:hAnsi="Times New Roman" w:eastAsia="Times New Roman" w:cs="Times New Roman"/>
          <w:spacing w:val="29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万平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方米，建筑面积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万平方米；独立商业楼占地</w:t>
      </w:r>
      <w:r>
        <w:rPr>
          <w:rFonts w:ascii="楷体" w:hAnsi="楷体" w:eastAsia="楷体" w:cs="楷体"/>
          <w:spacing w:val="7"/>
          <w:sz w:val="31"/>
          <w:szCs w:val="31"/>
        </w:rPr>
        <w:t>面积</w:t>
      </w:r>
      <w:r>
        <w:rPr>
          <w:rFonts w:ascii="楷体" w:hAnsi="楷体" w:eastAsia="楷体" w:cs="楷体"/>
          <w:spacing w:val="-5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0.2</w:t>
      </w:r>
      <w:r>
        <w:rPr>
          <w:rFonts w:ascii="Times New Roman" w:hAnsi="Times New Roman" w:eastAsia="Times New Roman" w:cs="Times New Roman"/>
          <w:spacing w:val="31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万平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方米，建筑面积</w:t>
      </w:r>
      <w:r>
        <w:rPr>
          <w:rFonts w:ascii="楷体" w:hAnsi="楷体" w:eastAsia="楷体" w:cs="楷体"/>
          <w:spacing w:val="-3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26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万平方米。不计容积率的地下停车位建筑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面积</w:t>
      </w:r>
      <w:r>
        <w:rPr>
          <w:rFonts w:ascii="楷体" w:hAnsi="楷体" w:eastAsia="楷体" w:cs="楷体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万平方米。项目共计发生土地成本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6 </w:t>
      </w:r>
      <w:r>
        <w:rPr>
          <w:rFonts w:ascii="楷体" w:hAnsi="楷体" w:eastAsia="楷体" w:cs="楷体"/>
          <w:spacing w:val="6"/>
          <w:sz w:val="31"/>
          <w:szCs w:val="31"/>
        </w:rPr>
        <w:t>亿元，其他开发</w:t>
      </w:r>
    </w:p>
    <w:p>
      <w:pPr>
        <w:spacing w:before="1" w:line="221" w:lineRule="auto"/>
        <w:ind w:left="2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成本</w:t>
      </w:r>
      <w:r>
        <w:rPr>
          <w:rFonts w:ascii="楷体" w:hAnsi="楷体" w:eastAsia="楷体" w:cs="楷体"/>
          <w:spacing w:val="-5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6 </w:t>
      </w:r>
      <w:r>
        <w:rPr>
          <w:rFonts w:ascii="楷体" w:hAnsi="楷体" w:eastAsia="楷体" w:cs="楷体"/>
          <w:spacing w:val="2"/>
          <w:sz w:val="31"/>
          <w:szCs w:val="31"/>
        </w:rPr>
        <w:t>亿元。</w:t>
      </w:r>
    </w:p>
    <w:p>
      <w:pPr>
        <w:spacing w:before="217" w:line="350" w:lineRule="auto"/>
        <w:ind w:left="16" w:right="153" w:firstLine="63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假设甲公司按照不同业态（即产品类型）分别作为成本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核算对象，土地成本与容积率紧密相关，故土地成本仅在地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上计容业态分摊，地下不计容的车位不分摊土地成本。</w:t>
      </w:r>
      <w:r>
        <w:rPr>
          <w:rFonts w:ascii="楷体" w:hAnsi="楷体" w:eastAsia="楷体" w:cs="楷体"/>
          <w:spacing w:val="-7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甲企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业选用占地面积法作为土地成本的分摊方法，采用建筑面积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法作为其他开发成本的分摊方法，不考虑税费及其他影响因</w:t>
      </w:r>
    </w:p>
    <w:p>
      <w:pPr>
        <w:spacing w:before="1" w:line="221" w:lineRule="auto"/>
        <w:ind w:left="23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"/>
          <w:sz w:val="31"/>
          <w:szCs w:val="31"/>
        </w:rPr>
        <w:t>素。</w:t>
      </w:r>
    </w:p>
    <w:p>
      <w:pPr>
        <w:spacing w:before="215" w:line="222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楷体" w:hAnsi="楷体" w:eastAsia="楷体" w:cs="楷体"/>
          <w:spacing w:val="7"/>
          <w:sz w:val="31"/>
          <w:szCs w:val="31"/>
        </w:rPr>
        <w:t>）分摊住宅成本。</w:t>
      </w:r>
    </w:p>
    <w:p>
      <w:pPr>
        <w:spacing w:before="167" w:line="418" w:lineRule="exact"/>
        <w:ind w:left="66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position w:val="2"/>
          <w:sz w:val="31"/>
          <w:szCs w:val="31"/>
        </w:rPr>
        <w:t>分摊土地成本</w:t>
      </w:r>
      <w:r>
        <w:rPr>
          <w:rFonts w:ascii="Times New Roman" w:hAnsi="Times New Roman" w:eastAsia="Times New Roman" w:cs="Times New Roman"/>
          <w:spacing w:val="5"/>
          <w:position w:val="2"/>
          <w:sz w:val="31"/>
          <w:szCs w:val="31"/>
        </w:rPr>
        <w:t>=60 000×</w:t>
      </w:r>
      <w:r>
        <w:rPr>
          <w:rFonts w:ascii="Times New Roman" w:hAnsi="Times New Roman" w:eastAsia="Times New Roman" w:cs="Times New Roman"/>
          <w:spacing w:val="-39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2"/>
          <w:sz w:val="31"/>
          <w:szCs w:val="31"/>
        </w:rPr>
        <w:t>1.8÷</w:t>
      </w:r>
      <w:r>
        <w:rPr>
          <w:rFonts w:ascii="楷体" w:hAnsi="楷体" w:eastAsia="楷体" w:cs="楷体"/>
          <w:spacing w:val="5"/>
          <w:position w:val="2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5"/>
          <w:position w:val="2"/>
          <w:sz w:val="31"/>
          <w:szCs w:val="31"/>
        </w:rPr>
        <w:t>1.8+0.2</w:t>
      </w:r>
      <w:r>
        <w:rPr>
          <w:rFonts w:ascii="楷体" w:hAnsi="楷体" w:eastAsia="楷体" w:cs="楷体"/>
          <w:spacing w:val="5"/>
          <w:position w:val="2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5"/>
          <w:position w:val="2"/>
          <w:sz w:val="31"/>
          <w:szCs w:val="31"/>
        </w:rPr>
        <w:t>=54</w:t>
      </w:r>
      <w:r>
        <w:rPr>
          <w:rFonts w:ascii="Times New Roman" w:hAnsi="Times New Roman" w:eastAsia="Times New Roman" w:cs="Times New Roman"/>
          <w:spacing w:val="4"/>
          <w:position w:val="2"/>
          <w:sz w:val="31"/>
          <w:szCs w:val="31"/>
        </w:rPr>
        <w:t xml:space="preserve"> 000</w:t>
      </w:r>
      <w:r>
        <w:rPr>
          <w:rFonts w:ascii="楷体" w:hAnsi="楷体" w:eastAsia="楷体" w:cs="楷体"/>
          <w:spacing w:val="4"/>
          <w:position w:val="2"/>
          <w:sz w:val="31"/>
          <w:szCs w:val="31"/>
        </w:rPr>
        <w:t>（万元）</w:t>
      </w:r>
    </w:p>
    <w:p>
      <w:pPr>
        <w:spacing w:before="170" w:line="418" w:lineRule="exact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position w:val="2"/>
          <w:sz w:val="31"/>
          <w:szCs w:val="31"/>
        </w:rPr>
        <w:t>分摊其他开发成本</w:t>
      </w:r>
      <w:r>
        <w:rPr>
          <w:rFonts w:ascii="Times New Roman" w:hAnsi="Times New Roman" w:eastAsia="Times New Roman" w:cs="Times New Roman"/>
          <w:spacing w:val="3"/>
          <w:position w:val="2"/>
          <w:sz w:val="31"/>
          <w:szCs w:val="31"/>
        </w:rPr>
        <w:t>=60 000×9÷</w:t>
      </w:r>
      <w:r>
        <w:rPr>
          <w:rFonts w:ascii="楷体" w:hAnsi="楷体" w:eastAsia="楷体" w:cs="楷体"/>
          <w:spacing w:val="3"/>
          <w:position w:val="2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3"/>
          <w:position w:val="2"/>
          <w:sz w:val="31"/>
          <w:szCs w:val="31"/>
        </w:rPr>
        <w:t>9+1+2</w:t>
      </w:r>
      <w:r>
        <w:rPr>
          <w:rFonts w:ascii="楷体" w:hAnsi="楷体" w:eastAsia="楷体" w:cs="楷体"/>
          <w:spacing w:val="3"/>
          <w:position w:val="2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2"/>
          <w:position w:val="2"/>
          <w:sz w:val="31"/>
          <w:szCs w:val="31"/>
        </w:rPr>
        <w:t>=45 000</w:t>
      </w:r>
      <w:r>
        <w:rPr>
          <w:rFonts w:ascii="楷体" w:hAnsi="楷体" w:eastAsia="楷体" w:cs="楷体"/>
          <w:spacing w:val="2"/>
          <w:position w:val="2"/>
          <w:sz w:val="31"/>
          <w:szCs w:val="31"/>
        </w:rPr>
        <w:t>（万元）</w:t>
      </w:r>
    </w:p>
    <w:p>
      <w:pPr>
        <w:spacing w:before="169" w:line="419" w:lineRule="exact"/>
        <w:ind w:left="66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position w:val="2"/>
          <w:sz w:val="31"/>
          <w:szCs w:val="31"/>
        </w:rPr>
        <w:t>住宅业态总成本</w:t>
      </w:r>
      <w:r>
        <w:rPr>
          <w:rFonts w:ascii="Times New Roman" w:hAnsi="Times New Roman" w:eastAsia="Times New Roman" w:cs="Times New Roman"/>
          <w:spacing w:val="6"/>
          <w:position w:val="2"/>
          <w:sz w:val="31"/>
          <w:szCs w:val="31"/>
        </w:rPr>
        <w:t>=54 000+45 000=99 000</w:t>
      </w:r>
      <w:r>
        <w:rPr>
          <w:rFonts w:ascii="楷体" w:hAnsi="楷体" w:eastAsia="楷体" w:cs="楷体"/>
          <w:spacing w:val="6"/>
          <w:position w:val="2"/>
          <w:sz w:val="31"/>
          <w:szCs w:val="31"/>
        </w:rPr>
        <w:t>（万元）</w:t>
      </w:r>
    </w:p>
    <w:p>
      <w:pPr>
        <w:spacing w:before="169" w:line="419" w:lineRule="exact"/>
        <w:ind w:left="66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position w:val="1"/>
          <w:sz w:val="31"/>
          <w:szCs w:val="31"/>
        </w:rPr>
        <w:t>住宅业态单方成本</w:t>
      </w:r>
      <w:r>
        <w:rPr>
          <w:rFonts w:ascii="Times New Roman" w:hAnsi="Times New Roman" w:eastAsia="Times New Roman" w:cs="Times New Roman"/>
          <w:spacing w:val="5"/>
          <w:position w:val="1"/>
          <w:sz w:val="31"/>
          <w:szCs w:val="31"/>
        </w:rPr>
        <w:t>=99 000÷9=</w:t>
      </w:r>
      <w:r>
        <w:rPr>
          <w:rFonts w:ascii="Times New Roman" w:hAnsi="Times New Roman" w:eastAsia="Times New Roman" w:cs="Times New Roman"/>
          <w:spacing w:val="-39"/>
          <w:position w:val="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"/>
          <w:sz w:val="31"/>
          <w:szCs w:val="31"/>
        </w:rPr>
        <w:t>11 000</w:t>
      </w:r>
      <w:r>
        <w:rPr>
          <w:rFonts w:ascii="楷体" w:hAnsi="楷体" w:eastAsia="楷体" w:cs="楷体"/>
          <w:spacing w:val="5"/>
          <w:position w:val="1"/>
          <w:sz w:val="31"/>
          <w:szCs w:val="31"/>
        </w:rPr>
        <w:t>（元</w:t>
      </w:r>
      <w:r>
        <w:rPr>
          <w:rFonts w:ascii="Times New Roman" w:hAnsi="Times New Roman" w:eastAsia="Times New Roman" w:cs="Times New Roman"/>
          <w:spacing w:val="5"/>
          <w:position w:val="1"/>
          <w:sz w:val="31"/>
          <w:szCs w:val="31"/>
        </w:rPr>
        <w:t>/</w:t>
      </w:r>
      <w:r>
        <w:rPr>
          <w:rFonts w:ascii="楷体" w:hAnsi="楷体" w:eastAsia="楷体" w:cs="楷体"/>
          <w:spacing w:val="5"/>
          <w:position w:val="1"/>
          <w:sz w:val="31"/>
          <w:szCs w:val="31"/>
        </w:rPr>
        <w:t>平方米）</w:t>
      </w:r>
    </w:p>
    <w:p>
      <w:pPr>
        <w:spacing w:before="218" w:line="221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楷体" w:hAnsi="楷体" w:eastAsia="楷体" w:cs="楷体"/>
          <w:spacing w:val="8"/>
          <w:sz w:val="31"/>
          <w:szCs w:val="31"/>
        </w:rPr>
        <w:t>）分摊独立商业成本。</w:t>
      </w:r>
    </w:p>
    <w:p>
      <w:pPr>
        <w:spacing w:before="168" w:line="419" w:lineRule="exact"/>
        <w:ind w:left="66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position w:val="2"/>
          <w:sz w:val="31"/>
          <w:szCs w:val="31"/>
        </w:rPr>
        <w:t>分摊土地成本</w:t>
      </w:r>
      <w:r>
        <w:rPr>
          <w:rFonts w:ascii="Times New Roman" w:hAnsi="Times New Roman" w:eastAsia="Times New Roman" w:cs="Times New Roman"/>
          <w:spacing w:val="6"/>
          <w:position w:val="2"/>
          <w:sz w:val="31"/>
          <w:szCs w:val="31"/>
        </w:rPr>
        <w:t>=60 000×0.2÷</w:t>
      </w:r>
      <w:r>
        <w:rPr>
          <w:rFonts w:ascii="楷体" w:hAnsi="楷体" w:eastAsia="楷体" w:cs="楷体"/>
          <w:spacing w:val="6"/>
          <w:position w:val="2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6"/>
          <w:position w:val="2"/>
          <w:sz w:val="31"/>
          <w:szCs w:val="31"/>
        </w:rPr>
        <w:t>1.8+0.2</w:t>
      </w:r>
      <w:r>
        <w:rPr>
          <w:rFonts w:ascii="楷体" w:hAnsi="楷体" w:eastAsia="楷体" w:cs="楷体"/>
          <w:spacing w:val="6"/>
          <w:position w:val="2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6"/>
          <w:position w:val="2"/>
          <w:sz w:val="31"/>
          <w:szCs w:val="31"/>
        </w:rPr>
        <w:t>=6 00</w:t>
      </w:r>
      <w:r>
        <w:rPr>
          <w:rFonts w:ascii="Times New Roman" w:hAnsi="Times New Roman" w:eastAsia="Times New Roman" w:cs="Times New Roman"/>
          <w:spacing w:val="5"/>
          <w:position w:val="2"/>
          <w:sz w:val="31"/>
          <w:szCs w:val="31"/>
        </w:rPr>
        <w:t>0</w:t>
      </w:r>
      <w:r>
        <w:rPr>
          <w:rFonts w:ascii="楷体" w:hAnsi="楷体" w:eastAsia="楷体" w:cs="楷体"/>
          <w:spacing w:val="5"/>
          <w:position w:val="2"/>
          <w:sz w:val="31"/>
          <w:szCs w:val="31"/>
        </w:rPr>
        <w:t>（万元）</w:t>
      </w:r>
    </w:p>
    <w:p>
      <w:pPr>
        <w:pStyle w:val="34"/>
        <w:spacing w:line="242" w:lineRule="auto"/>
      </w:pPr>
    </w:p>
    <w:p>
      <w:pPr>
        <w:pStyle w:val="34"/>
        <w:spacing w:line="243" w:lineRule="auto"/>
      </w:pPr>
    </w:p>
    <w:p>
      <w:pPr>
        <w:pStyle w:val="34"/>
        <w:spacing w:line="243" w:lineRule="auto"/>
      </w:pPr>
    </w:p>
    <w:p>
      <w:pPr>
        <w:spacing w:before="77" w:line="200" w:lineRule="auto"/>
        <w:ind w:left="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position w:val="6"/>
          <w:sz w:val="11"/>
          <w:szCs w:val="11"/>
        </w:rPr>
        <w:t xml:space="preserve">5   </w:t>
      </w:r>
      <w:r>
        <w:rPr>
          <w:rFonts w:ascii="微软雅黑" w:hAnsi="微软雅黑" w:eastAsia="微软雅黑" w:cs="微软雅黑"/>
          <w:sz w:val="18"/>
          <w:szCs w:val="18"/>
        </w:rPr>
        <w:t>计容积率建筑面积：指项目用地范围内，计入容积率指标的建筑面积。</w:t>
      </w:r>
    </w:p>
    <w:p>
      <w:pPr>
        <w:spacing w:line="200" w:lineRule="auto"/>
        <w:rPr>
          <w:rFonts w:ascii="微软雅黑" w:hAnsi="微软雅黑" w:eastAsia="微软雅黑" w:cs="微软雅黑"/>
          <w:sz w:val="18"/>
          <w:szCs w:val="18"/>
        </w:rPr>
        <w:sectPr>
          <w:footerReference r:id="rId69" w:type="default"/>
          <w:pgSz w:w="11906" w:h="16839"/>
          <w:pgMar w:top="1431" w:right="1645" w:bottom="885" w:left="1785" w:header="0" w:footer="725" w:gutter="0"/>
          <w:cols w:space="720" w:num="1"/>
        </w:sectPr>
      </w:pPr>
    </w:p>
    <w:p>
      <w:pPr>
        <w:spacing w:before="159" w:line="588" w:lineRule="exact"/>
        <w:ind w:right="28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position w:val="15"/>
          <w:sz w:val="31"/>
          <w:szCs w:val="31"/>
        </w:rPr>
        <w:t>分摊其他开发成本</w:t>
      </w:r>
      <w:r>
        <w:rPr>
          <w:rFonts w:ascii="Times New Roman" w:hAnsi="Times New Roman" w:eastAsia="Times New Roman" w:cs="Times New Roman"/>
          <w:spacing w:val="5"/>
          <w:position w:val="15"/>
          <w:sz w:val="31"/>
          <w:szCs w:val="31"/>
        </w:rPr>
        <w:t>=60 000×</w:t>
      </w:r>
      <w:r>
        <w:rPr>
          <w:rFonts w:ascii="Times New Roman" w:hAnsi="Times New Roman" w:eastAsia="Times New Roman" w:cs="Times New Roman"/>
          <w:spacing w:val="-29"/>
          <w:position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5"/>
          <w:sz w:val="31"/>
          <w:szCs w:val="31"/>
        </w:rPr>
        <w:t>1÷</w:t>
      </w:r>
      <w:r>
        <w:rPr>
          <w:rFonts w:ascii="楷体" w:hAnsi="楷体" w:eastAsia="楷体" w:cs="楷体"/>
          <w:spacing w:val="5"/>
          <w:position w:val="1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5"/>
          <w:position w:val="15"/>
          <w:sz w:val="31"/>
          <w:szCs w:val="31"/>
        </w:rPr>
        <w:t>9+1+2</w:t>
      </w:r>
      <w:r>
        <w:rPr>
          <w:rFonts w:ascii="楷体" w:hAnsi="楷体" w:eastAsia="楷体" w:cs="楷体"/>
          <w:spacing w:val="5"/>
          <w:position w:val="15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5"/>
          <w:position w:val="15"/>
          <w:sz w:val="31"/>
          <w:szCs w:val="31"/>
        </w:rPr>
        <w:t>=5 000</w:t>
      </w:r>
      <w:r>
        <w:rPr>
          <w:rFonts w:ascii="楷体" w:hAnsi="楷体" w:eastAsia="楷体" w:cs="楷体"/>
          <w:spacing w:val="5"/>
          <w:position w:val="15"/>
          <w:sz w:val="31"/>
          <w:szCs w:val="31"/>
        </w:rPr>
        <w:t>（万元）</w:t>
      </w:r>
    </w:p>
    <w:p>
      <w:pPr>
        <w:spacing w:line="418" w:lineRule="exact"/>
        <w:ind w:left="67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position w:val="2"/>
          <w:sz w:val="31"/>
          <w:szCs w:val="31"/>
        </w:rPr>
        <w:t>商业业态总成本</w:t>
      </w:r>
      <w:r>
        <w:rPr>
          <w:rFonts w:ascii="Times New Roman" w:hAnsi="Times New Roman" w:eastAsia="Times New Roman" w:cs="Times New Roman"/>
          <w:spacing w:val="4"/>
          <w:position w:val="2"/>
          <w:sz w:val="31"/>
          <w:szCs w:val="31"/>
        </w:rPr>
        <w:t>=6 000+5 000=</w:t>
      </w:r>
      <w:r>
        <w:rPr>
          <w:rFonts w:ascii="Times New Roman" w:hAnsi="Times New Roman" w:eastAsia="Times New Roman" w:cs="Times New Roman"/>
          <w:spacing w:val="-37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2"/>
          <w:sz w:val="31"/>
          <w:szCs w:val="31"/>
        </w:rPr>
        <w:t>11 00</w:t>
      </w:r>
      <w:r>
        <w:rPr>
          <w:rFonts w:ascii="Times New Roman" w:hAnsi="Times New Roman" w:eastAsia="Times New Roman" w:cs="Times New Roman"/>
          <w:spacing w:val="3"/>
          <w:position w:val="2"/>
          <w:sz w:val="31"/>
          <w:szCs w:val="31"/>
        </w:rPr>
        <w:t>0</w:t>
      </w:r>
      <w:r>
        <w:rPr>
          <w:rFonts w:ascii="楷体" w:hAnsi="楷体" w:eastAsia="楷体" w:cs="楷体"/>
          <w:spacing w:val="3"/>
          <w:position w:val="2"/>
          <w:sz w:val="31"/>
          <w:szCs w:val="31"/>
        </w:rPr>
        <w:t>（万元）</w:t>
      </w:r>
    </w:p>
    <w:p>
      <w:pPr>
        <w:spacing w:before="169" w:line="636" w:lineRule="exact"/>
        <w:ind w:left="67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position w:val="19"/>
          <w:sz w:val="31"/>
          <w:szCs w:val="31"/>
        </w:rPr>
        <w:t>商业业态单方成本</w:t>
      </w:r>
      <w:r>
        <w:rPr>
          <w:rFonts w:ascii="Times New Roman" w:hAnsi="Times New Roman" w:eastAsia="Times New Roman" w:cs="Times New Roman"/>
          <w:spacing w:val="3"/>
          <w:position w:val="19"/>
          <w:sz w:val="31"/>
          <w:szCs w:val="31"/>
        </w:rPr>
        <w:t>=11 000÷</w:t>
      </w:r>
      <w:r>
        <w:rPr>
          <w:rFonts w:ascii="Times New Roman" w:hAnsi="Times New Roman" w:eastAsia="Times New Roman" w:cs="Times New Roman"/>
          <w:spacing w:val="-40"/>
          <w:position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19"/>
          <w:sz w:val="31"/>
          <w:szCs w:val="31"/>
        </w:rPr>
        <w:t>1=</w:t>
      </w:r>
      <w:r>
        <w:rPr>
          <w:rFonts w:ascii="Times New Roman" w:hAnsi="Times New Roman" w:eastAsia="Times New Roman" w:cs="Times New Roman"/>
          <w:spacing w:val="-39"/>
          <w:position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19"/>
          <w:sz w:val="31"/>
          <w:szCs w:val="31"/>
        </w:rPr>
        <w:t>11 000</w:t>
      </w:r>
      <w:r>
        <w:rPr>
          <w:rFonts w:ascii="楷体" w:hAnsi="楷体" w:eastAsia="楷体" w:cs="楷体"/>
          <w:spacing w:val="3"/>
          <w:position w:val="19"/>
          <w:sz w:val="31"/>
          <w:szCs w:val="31"/>
        </w:rPr>
        <w:t>（</w:t>
      </w:r>
      <w:r>
        <w:rPr>
          <w:rFonts w:ascii="楷体" w:hAnsi="楷体" w:eastAsia="楷体" w:cs="楷体"/>
          <w:spacing w:val="2"/>
          <w:position w:val="19"/>
          <w:sz w:val="31"/>
          <w:szCs w:val="31"/>
        </w:rPr>
        <w:t>元</w:t>
      </w:r>
      <w:r>
        <w:rPr>
          <w:rFonts w:ascii="Times New Roman" w:hAnsi="Times New Roman" w:eastAsia="Times New Roman" w:cs="Times New Roman"/>
          <w:spacing w:val="2"/>
          <w:position w:val="19"/>
          <w:sz w:val="31"/>
          <w:szCs w:val="31"/>
        </w:rPr>
        <w:t>/</w:t>
      </w:r>
      <w:r>
        <w:rPr>
          <w:rFonts w:ascii="楷体" w:hAnsi="楷体" w:eastAsia="楷体" w:cs="楷体"/>
          <w:spacing w:val="2"/>
          <w:position w:val="19"/>
          <w:sz w:val="31"/>
          <w:szCs w:val="31"/>
        </w:rPr>
        <w:t>平方米）</w:t>
      </w:r>
    </w:p>
    <w:p>
      <w:pPr>
        <w:spacing w:before="1" w:line="221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楷体" w:hAnsi="楷体" w:eastAsia="楷体" w:cs="楷体"/>
          <w:spacing w:val="8"/>
          <w:sz w:val="31"/>
          <w:szCs w:val="31"/>
        </w:rPr>
        <w:t>）分摊地下车位成本。</w:t>
      </w:r>
    </w:p>
    <w:p>
      <w:pPr>
        <w:spacing w:before="165" w:line="365" w:lineRule="auto"/>
        <w:ind w:left="664" w:firstLine="1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分摊其他开发成本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=60 000×2÷</w:t>
      </w:r>
      <w:r>
        <w:rPr>
          <w:rFonts w:ascii="楷体" w:hAnsi="楷体" w:eastAsia="楷体" w:cs="楷体"/>
          <w:spacing w:val="3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9+1+2</w:t>
      </w:r>
      <w:r>
        <w:rPr>
          <w:rFonts w:ascii="楷体" w:hAnsi="楷体" w:eastAsia="楷体" w:cs="楷体"/>
          <w:spacing w:val="3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=10 000</w:t>
      </w:r>
      <w:r>
        <w:rPr>
          <w:rFonts w:ascii="楷体" w:hAnsi="楷体" w:eastAsia="楷体" w:cs="楷体"/>
          <w:spacing w:val="2"/>
          <w:sz w:val="31"/>
          <w:szCs w:val="31"/>
        </w:rPr>
        <w:t>（万元）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地下车位业态单方成本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=10 000÷2=5 0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</w:t>
      </w:r>
      <w:r>
        <w:rPr>
          <w:rFonts w:ascii="楷体" w:hAnsi="楷体" w:eastAsia="楷体" w:cs="楷体"/>
          <w:spacing w:val="6"/>
          <w:sz w:val="31"/>
          <w:szCs w:val="31"/>
        </w:rPr>
        <w:t>（元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/</w:t>
      </w:r>
      <w:r>
        <w:rPr>
          <w:rFonts w:ascii="楷体" w:hAnsi="楷体" w:eastAsia="楷体" w:cs="楷体"/>
          <w:spacing w:val="6"/>
          <w:sz w:val="31"/>
          <w:szCs w:val="31"/>
        </w:rPr>
        <w:t>平方米）</w:t>
      </w:r>
    </w:p>
    <w:p>
      <w:pPr>
        <w:spacing w:line="223" w:lineRule="auto"/>
        <w:ind w:left="65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会计分录如下：</w:t>
      </w:r>
    </w:p>
    <w:p>
      <w:pPr>
        <w:spacing w:before="213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借：开发产品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住宅   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990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 000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19" w:line="221" w:lineRule="auto"/>
        <w:ind w:left="2572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7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商业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</w:t>
      </w:r>
      <w:r>
        <w:rPr>
          <w:rFonts w:ascii="Times New Roman" w:hAnsi="Times New Roman" w:eastAsia="Times New Roman" w:cs="Times New Roman"/>
          <w:sz w:val="31"/>
          <w:szCs w:val="31"/>
        </w:rPr>
        <w:t>110 000</w:t>
      </w:r>
      <w:r>
        <w:rPr>
          <w:rFonts w:ascii="Times New Roman" w:hAnsi="Times New Roman" w:eastAsia="Times New Roman" w:cs="Times New Roman"/>
          <w:spacing w:val="28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</w:p>
    <w:p>
      <w:pPr>
        <w:spacing w:before="217" w:line="224" w:lineRule="auto"/>
        <w:ind w:left="2572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——</w:t>
      </w:r>
      <w:r>
        <w:rPr>
          <w:rFonts w:ascii="楷体" w:hAnsi="楷体" w:eastAsia="楷体" w:cs="楷体"/>
          <w:spacing w:val="2"/>
          <w:sz w:val="31"/>
          <w:szCs w:val="31"/>
        </w:rPr>
        <w:t>车位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            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100 000</w:t>
      </w:r>
      <w:r>
        <w:rPr>
          <w:rFonts w:ascii="Times New Roman" w:hAnsi="Times New Roman" w:eastAsia="Times New Roman" w:cs="Times New Roman"/>
          <w:spacing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000</w:t>
      </w:r>
    </w:p>
    <w:p>
      <w:pPr>
        <w:spacing w:before="212" w:line="222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-2"/>
          <w:sz w:val="31"/>
          <w:szCs w:val="31"/>
        </w:rPr>
        <w:t xml:space="preserve">贷：开发成本                     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200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000</w:t>
      </w:r>
    </w:p>
    <w:p>
      <w:pPr>
        <w:spacing w:before="214" w:line="227" w:lineRule="auto"/>
        <w:ind w:left="67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二、收入确认</w:t>
      </w:r>
    </w:p>
    <w:p>
      <w:pPr>
        <w:spacing w:before="208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98" w:name="bookmark99"/>
      <w:bookmarkEnd w:id="98"/>
      <w:bookmarkStart w:id="99" w:name="bookmark100"/>
      <w:bookmarkEnd w:id="99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6" w:line="350" w:lineRule="auto"/>
        <w:ind w:left="38" w:right="153" w:firstLine="63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房地产开发企业的主要收入来源是房屋销售，具体包括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预售和现房销售两种核心模式。此外，企业还可能提供增值</w:t>
      </w:r>
    </w:p>
    <w:p>
      <w:pPr>
        <w:spacing w:line="220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服务作为辅助性收入来源。</w:t>
      </w:r>
    </w:p>
    <w:p>
      <w:pPr>
        <w:spacing w:before="219" w:line="350" w:lineRule="auto"/>
        <w:ind w:left="36" w:right="156" w:firstLine="65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仿宋" w:hAnsi="仿宋" w:eastAsia="仿宋" w:cs="仿宋"/>
          <w:spacing w:val="7"/>
          <w:sz w:val="31"/>
          <w:szCs w:val="31"/>
        </w:rPr>
        <w:t>.房屋预售是指在房屋竣工交付前进行的销售行为，买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卖双方在签订预售合同时，房屋面积是根据规划设计图纸预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测的。待房屋竣工后，由具备资质的房产测绘机构进行实地</w:t>
      </w:r>
    </w:p>
    <w:p>
      <w:pPr>
        <w:spacing w:before="1" w:line="223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"/>
          <w:sz w:val="31"/>
          <w:szCs w:val="31"/>
        </w:rPr>
        <w:t>测量。</w:t>
      </w:r>
    </w:p>
    <w:p>
      <w:pPr>
        <w:spacing w:before="213" w:line="350" w:lineRule="auto"/>
        <w:ind w:left="29" w:right="156" w:firstLine="651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商品房买卖中，面积补差款的收取或退还通常发生在预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售房屋交付时，因房产测绘机构实测的建筑</w:t>
      </w:r>
      <w:r>
        <w:rPr>
          <w:rFonts w:ascii="仿宋" w:hAnsi="仿宋" w:eastAsia="仿宋" w:cs="仿宋"/>
          <w:spacing w:val="8"/>
          <w:sz w:val="31"/>
          <w:szCs w:val="31"/>
        </w:rPr>
        <w:t>面积（或套内建</w:t>
      </w:r>
    </w:p>
    <w:p>
      <w:pPr>
        <w:spacing w:before="1" w:line="219" w:lineRule="auto"/>
        <w:ind w:left="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筑面积）与合同约定面积存在差异，买卖双方依据合同约定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70" w:type="default"/>
          <w:pgSz w:w="11906" w:h="16839"/>
          <w:pgMar w:top="1431" w:right="1645" w:bottom="887" w:left="1785" w:header="0" w:footer="725" w:gutter="0"/>
          <w:cols w:space="720" w:num="1"/>
        </w:sectPr>
      </w:pPr>
    </w:p>
    <w:p>
      <w:pPr>
        <w:spacing w:before="209" w:line="350" w:lineRule="auto"/>
        <w:ind w:left="26" w:right="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或法定规则进行价款差额结算的行为。</w:t>
      </w:r>
      <w:r>
        <w:rPr>
          <w:rFonts w:ascii="仿宋" w:hAnsi="仿宋" w:eastAsia="仿宋" w:cs="仿宋"/>
          <w:spacing w:val="-12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《商品房买卖合同》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未载明合同约定面积与产权登记面积发生误差的处理方式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的，应根据《商品房销售管理办法》第二十条的规定，</w:t>
      </w:r>
      <w:r>
        <w:rPr>
          <w:rFonts w:ascii="仿宋" w:hAnsi="仿宋" w:eastAsia="仿宋" w:cs="仿宋"/>
          <w:spacing w:val="8"/>
          <w:sz w:val="31"/>
          <w:szCs w:val="31"/>
        </w:rPr>
        <w:t>面积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误差比绝对值在</w:t>
      </w:r>
      <w:r>
        <w:rPr>
          <w:rFonts w:ascii="仿宋" w:hAnsi="仿宋" w:eastAsia="仿宋" w:cs="仿宋"/>
          <w:spacing w:val="-4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3%</w:t>
      </w:r>
      <w:r>
        <w:rPr>
          <w:rFonts w:ascii="仿宋" w:hAnsi="仿宋" w:eastAsia="仿宋" w:cs="仿宋"/>
          <w:spacing w:val="5"/>
          <w:sz w:val="31"/>
          <w:szCs w:val="31"/>
        </w:rPr>
        <w:t>以内（含</w:t>
      </w:r>
      <w:r>
        <w:rPr>
          <w:rFonts w:ascii="仿宋" w:hAnsi="仿宋" w:eastAsia="仿宋" w:cs="仿宋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3%</w:t>
      </w:r>
      <w:r>
        <w:rPr>
          <w:rFonts w:ascii="仿宋" w:hAnsi="仿宋" w:eastAsia="仿宋" w:cs="仿宋"/>
          <w:spacing w:val="5"/>
          <w:sz w:val="31"/>
          <w:szCs w:val="31"/>
        </w:rPr>
        <w:t>）的，据实结算房价款。面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3"/>
          <w:sz w:val="31"/>
          <w:szCs w:val="31"/>
        </w:rPr>
        <w:t>积误差比绝对值超出</w:t>
      </w:r>
      <w:r>
        <w:rPr>
          <w:rFonts w:ascii="仿宋" w:hAnsi="仿宋" w:eastAsia="仿宋" w:cs="仿宋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3%</w:t>
      </w:r>
      <w:r>
        <w:rPr>
          <w:rFonts w:ascii="仿宋" w:hAnsi="仿宋" w:eastAsia="仿宋" w:cs="仿宋"/>
          <w:spacing w:val="13"/>
          <w:sz w:val="31"/>
          <w:szCs w:val="31"/>
        </w:rPr>
        <w:t>时，买受人有权退房。房地产开发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企业根据实测报告应向客户收取或退还的面积补差款项也</w:t>
      </w:r>
    </w:p>
    <w:p>
      <w:pPr>
        <w:spacing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应比照房款进行会计处理。</w:t>
      </w:r>
    </w:p>
    <w:p>
      <w:pPr>
        <w:spacing w:before="217" w:line="350" w:lineRule="auto"/>
        <w:ind w:left="18" w:right="16" w:firstLine="64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>2</w:t>
      </w:r>
      <w:r>
        <w:rPr>
          <w:rFonts w:ascii="仿宋" w:hAnsi="仿宋" w:eastAsia="仿宋" w:cs="仿宋"/>
          <w:spacing w:val="22"/>
          <w:sz w:val="31"/>
          <w:szCs w:val="31"/>
        </w:rPr>
        <w:t>.现房销售是指房地产开发企业将竣工验收合</w:t>
      </w:r>
      <w:r>
        <w:rPr>
          <w:rFonts w:ascii="仿宋" w:hAnsi="仿宋" w:eastAsia="仿宋" w:cs="仿宋"/>
          <w:spacing w:val="21"/>
          <w:sz w:val="31"/>
          <w:szCs w:val="31"/>
        </w:rPr>
        <w:t>格的商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品房出售给买受人，其特点是房屋的物理形态、质量、面积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（以实测为准）均已确定，购房人可以实地查看，合同约定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的面积即为最终交付面积，通常不涉及交付时的面积补差问</w:t>
      </w:r>
    </w:p>
    <w:p>
      <w:pPr>
        <w:spacing w:before="1" w:line="221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题（除非合同有特殊约定）。</w:t>
      </w:r>
    </w:p>
    <w:p>
      <w:pPr>
        <w:spacing w:before="216" w:line="350" w:lineRule="auto"/>
        <w:ind w:left="31" w:right="16" w:firstLine="63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仿宋" w:hAnsi="仿宋" w:eastAsia="仿宋" w:cs="仿宋"/>
          <w:spacing w:val="8"/>
          <w:sz w:val="31"/>
          <w:szCs w:val="31"/>
        </w:rPr>
        <w:t>.增值服务是指房地产开发企业在销售房屋过程中，向 购房人提供的、超出交付标准的额外有偿服务，例如装修服</w:t>
      </w:r>
    </w:p>
    <w:p>
      <w:pPr>
        <w:spacing w:line="223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务等。</w:t>
      </w:r>
    </w:p>
    <w:p>
      <w:pPr>
        <w:spacing w:before="213" w:line="588" w:lineRule="exact"/>
        <w:ind w:left="659"/>
        <w:rPr>
          <w:rFonts w:ascii="楷体" w:hAnsi="楷体" w:eastAsia="楷体" w:cs="楷体"/>
          <w:sz w:val="31"/>
          <w:szCs w:val="31"/>
        </w:rPr>
      </w:pPr>
      <w:bookmarkStart w:id="100" w:name="bookmark101"/>
      <w:bookmarkEnd w:id="100"/>
      <w:bookmarkStart w:id="101" w:name="bookmark102"/>
      <w:bookmarkEnd w:id="101"/>
      <w:r>
        <w:rPr>
          <w:rFonts w:ascii="楷体" w:hAnsi="楷体" w:eastAsia="楷体" w:cs="楷体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line="221" w:lineRule="auto"/>
        <w:ind w:left="69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2"/>
          <w:sz w:val="31"/>
          <w:szCs w:val="31"/>
        </w:rPr>
        <w:t>.</w:t>
      </w:r>
      <w:r>
        <w:rPr>
          <w:rFonts w:ascii="仿宋" w:hAnsi="仿宋" w:eastAsia="仿宋" w:cs="仿宋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销售房屋。</w:t>
      </w:r>
    </w:p>
    <w:p>
      <w:pPr>
        <w:spacing w:before="218" w:line="350" w:lineRule="auto"/>
        <w:ind w:left="22" w:right="13" w:firstLine="651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对于销售房屋这一核心业务，无论是预售还是现房销售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模式，房地产开发企业均应当在客户取得相关房屋控制权的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时点确认收入。取得相关商品控制权，是指能够主导该商品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的使用并从中获得几乎全部的经济利益。房地产开发企业在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判断商品的控制权是否发生转移时，应当从客户的角度进行</w:t>
      </w:r>
    </w:p>
    <w:p>
      <w:pPr>
        <w:spacing w:before="1" w:line="221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分析，即客户是否取得了相关商品的控制权</w:t>
      </w:r>
      <w:r>
        <w:rPr>
          <w:rFonts w:ascii="仿宋" w:hAnsi="仿宋" w:eastAsia="仿宋" w:cs="仿宋"/>
          <w:spacing w:val="8"/>
          <w:sz w:val="31"/>
          <w:szCs w:val="31"/>
        </w:rPr>
        <w:t>以及何时取得该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71" w:type="default"/>
          <w:pgSz w:w="11906" w:h="16839"/>
          <w:pgMar w:top="1431" w:right="1785" w:bottom="885" w:left="1785" w:header="0" w:footer="725" w:gutter="0"/>
          <w:cols w:space="720" w:num="1"/>
        </w:sectPr>
      </w:pPr>
    </w:p>
    <w:p>
      <w:pPr>
        <w:spacing w:before="207" w:line="588" w:lineRule="exact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控制权。基于该原则，房地产开发企业通常在交付商品房时</w:t>
      </w:r>
    </w:p>
    <w:p>
      <w:pPr>
        <w:spacing w:line="223" w:lineRule="auto"/>
        <w:ind w:left="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确认收入。</w:t>
      </w:r>
    </w:p>
    <w:p>
      <w:pPr>
        <w:spacing w:before="214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166" w:line="41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8"/>
          <w:position w:val="2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"/>
          <w:sz w:val="31"/>
          <w:szCs w:val="31"/>
        </w:rPr>
        <w:t>银行存款</w:t>
      </w:r>
    </w:p>
    <w:p>
      <w:pPr>
        <w:spacing w:before="217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line="223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贷：主营业务收入</w:t>
      </w:r>
    </w:p>
    <w:p>
      <w:pPr>
        <w:spacing w:before="214"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借：主营业务成本</w:t>
      </w:r>
    </w:p>
    <w:p>
      <w:pPr>
        <w:spacing w:before="1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贷：开发产品</w:t>
      </w:r>
    </w:p>
    <w:p>
      <w:pPr>
        <w:spacing w:before="220" w:line="347" w:lineRule="auto"/>
        <w:ind w:left="15" w:firstLine="569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【例</w:t>
      </w:r>
      <w:r>
        <w:rPr>
          <w:rFonts w:ascii="楷体" w:hAnsi="楷体" w:eastAsia="楷体" w:cs="楷体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9</w:t>
      </w:r>
      <w:r>
        <w:rPr>
          <w:rFonts w:ascii="楷体" w:hAnsi="楷体" w:eastAsia="楷体" w:cs="楷体"/>
          <w:spacing w:val="5"/>
          <w:sz w:val="31"/>
          <w:szCs w:val="31"/>
        </w:rPr>
        <w:t>】甲公司是一家中国境内从事房地产开发的企业。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甲公司开发的</w:t>
      </w:r>
      <w:r>
        <w:rPr>
          <w:rFonts w:ascii="楷体" w:hAnsi="楷体" w:eastAsia="楷体" w:cs="楷体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项目以预售的方式与客户成交一套房屋，房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屋总价款为</w:t>
      </w:r>
      <w:r>
        <w:rPr>
          <w:rFonts w:ascii="楷体" w:hAnsi="楷体" w:eastAsia="楷体" w:cs="楷体"/>
          <w:spacing w:val="-5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545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万元（含增值税</w:t>
      </w:r>
      <w:r>
        <w:rPr>
          <w:rFonts w:ascii="楷体" w:hAnsi="楷体" w:eastAsia="楷体" w:cs="楷体"/>
          <w:spacing w:val="14"/>
          <w:sz w:val="31"/>
          <w:szCs w:val="31"/>
        </w:rPr>
        <w:t>），</w:t>
      </w:r>
      <w:r>
        <w:rPr>
          <w:rFonts w:ascii="楷体" w:hAnsi="楷体" w:eastAsia="楷体" w:cs="楷体"/>
          <w:spacing w:val="5"/>
          <w:sz w:val="31"/>
          <w:szCs w:val="31"/>
        </w:rPr>
        <w:t>该套房屋总成本</w:t>
      </w:r>
      <w:r>
        <w:rPr>
          <w:rFonts w:ascii="楷体" w:hAnsi="楷体" w:eastAsia="楷体" w:cs="楷体"/>
          <w:spacing w:val="-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400</w:t>
      </w:r>
      <w:r>
        <w:rPr>
          <w:rFonts w:ascii="Times New Roman" w:hAnsi="Times New Roman" w:eastAsia="Times New Roman" w:cs="Times New Roman"/>
          <w:spacing w:val="29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万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元（不含增值税</w:t>
      </w:r>
      <w:r>
        <w:rPr>
          <w:rFonts w:ascii="楷体" w:hAnsi="楷体" w:eastAsia="楷体" w:cs="楷体"/>
          <w:spacing w:val="-13"/>
          <w:sz w:val="31"/>
          <w:szCs w:val="31"/>
        </w:rPr>
        <w:t>）；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×22 </w:t>
      </w:r>
      <w:r>
        <w:rPr>
          <w:rFonts w:ascii="楷体" w:hAnsi="楷体" w:eastAsia="楷体" w:cs="楷体"/>
          <w:spacing w:val="-1"/>
          <w:sz w:val="31"/>
          <w:szCs w:val="31"/>
        </w:rPr>
        <w:t>年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8</w:t>
      </w:r>
      <w:r>
        <w:rPr>
          <w:rFonts w:ascii="Times New Roman" w:hAnsi="Times New Roman" w:eastAsia="Times New Roman" w:cs="Times New Roman"/>
          <w:spacing w:val="33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月</w:t>
      </w:r>
      <w:r>
        <w:rPr>
          <w:rFonts w:ascii="楷体" w:hAnsi="楷体" w:eastAsia="楷体" w:cs="楷体"/>
          <w:spacing w:val="-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1"/>
          <w:sz w:val="31"/>
          <w:szCs w:val="31"/>
        </w:rPr>
        <w:t>日，甲公司收到房屋总价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款的</w:t>
      </w:r>
      <w:r>
        <w:rPr>
          <w:rFonts w:ascii="楷体" w:hAnsi="楷体" w:eastAsia="楷体" w:cs="楷体"/>
          <w:spacing w:val="-4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20%</w:t>
      </w:r>
      <w:r>
        <w:rPr>
          <w:rFonts w:ascii="楷体" w:hAnsi="楷体" w:eastAsia="楷体" w:cs="楷体"/>
          <w:spacing w:val="7"/>
          <w:sz w:val="31"/>
          <w:szCs w:val="31"/>
        </w:rPr>
        <w:t>作为购房首付款，同日与客户签订了《房屋买卖合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"/>
          <w:sz w:val="31"/>
          <w:szCs w:val="31"/>
        </w:rPr>
        <w:t>同》，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 xml:space="preserve">×22 </w:t>
      </w:r>
      <w:r>
        <w:rPr>
          <w:rFonts w:ascii="楷体" w:hAnsi="楷体" w:eastAsia="楷体" w:cs="楷体"/>
          <w:spacing w:val="-3"/>
          <w:sz w:val="31"/>
          <w:szCs w:val="31"/>
        </w:rPr>
        <w:t>年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"/>
          <w:sz w:val="31"/>
          <w:szCs w:val="31"/>
        </w:rPr>
        <w:t>月</w:t>
      </w:r>
      <w:r>
        <w:rPr>
          <w:rFonts w:ascii="楷体" w:hAnsi="楷体" w:eastAsia="楷体" w:cs="楷体"/>
          <w:spacing w:val="-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3"/>
          <w:sz w:val="31"/>
          <w:szCs w:val="31"/>
        </w:rPr>
        <w:t>日收到剩余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80%</w:t>
      </w:r>
      <w:r>
        <w:rPr>
          <w:rFonts w:ascii="楷体" w:hAnsi="楷体" w:eastAsia="楷体" w:cs="楷体"/>
          <w:spacing w:val="-4"/>
          <w:sz w:val="31"/>
          <w:szCs w:val="31"/>
        </w:rPr>
        <w:t>的按揭房款。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sz w:val="31"/>
          <w:szCs w:val="31"/>
        </w:rPr>
        <w:t>项目于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×24 </w:t>
      </w:r>
      <w:r>
        <w:rPr>
          <w:rFonts w:ascii="楷体" w:hAnsi="楷体" w:eastAsia="楷体" w:cs="楷体"/>
          <w:spacing w:val="-1"/>
          <w:sz w:val="31"/>
          <w:szCs w:val="31"/>
        </w:rPr>
        <w:t>年</w:t>
      </w:r>
      <w:r>
        <w:rPr>
          <w:rFonts w:ascii="楷体" w:hAnsi="楷体" w:eastAsia="楷体" w:cs="楷体"/>
          <w:spacing w:val="-6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1"/>
          <w:sz w:val="31"/>
          <w:szCs w:val="31"/>
        </w:rPr>
        <w:t>日完工（达到预定</w:t>
      </w:r>
      <w:r>
        <w:rPr>
          <w:rFonts w:ascii="楷体" w:hAnsi="楷体" w:eastAsia="楷体" w:cs="楷体"/>
          <w:spacing w:val="-2"/>
          <w:sz w:val="31"/>
          <w:szCs w:val="31"/>
        </w:rPr>
        <w:t>可销售状态）并取得实测报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告，根据实测面积，客户需补缴面积补差款</w:t>
      </w:r>
      <w:r>
        <w:rPr>
          <w:rFonts w:ascii="楷体" w:hAnsi="楷体" w:eastAsia="楷体" w:cs="楷体"/>
          <w:spacing w:val="-2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1.09</w:t>
      </w:r>
      <w:r>
        <w:rPr>
          <w:rFonts w:ascii="Times New Roman" w:hAnsi="Times New Roman" w:eastAsia="Times New Roman" w:cs="Times New Roman"/>
          <w:spacing w:val="29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万元（含增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值税）。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×24 </w:t>
      </w:r>
      <w:r>
        <w:rPr>
          <w:rFonts w:ascii="楷体" w:hAnsi="楷体" w:eastAsia="楷体" w:cs="楷体"/>
          <w:spacing w:val="4"/>
          <w:sz w:val="31"/>
          <w:szCs w:val="31"/>
        </w:rPr>
        <w:t>年</w:t>
      </w:r>
      <w:r>
        <w:rPr>
          <w:rFonts w:ascii="楷体" w:hAnsi="楷体" w:eastAsia="楷体" w:cs="楷体"/>
          <w:spacing w:val="-6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35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月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30  </w:t>
      </w:r>
      <w:r>
        <w:rPr>
          <w:rFonts w:ascii="楷体" w:hAnsi="楷体" w:eastAsia="楷体" w:cs="楷体"/>
          <w:spacing w:val="4"/>
          <w:sz w:val="31"/>
          <w:szCs w:val="31"/>
        </w:rPr>
        <w:t>日公司收齐补差款后，将该套房屋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2"/>
          <w:sz w:val="31"/>
          <w:szCs w:val="31"/>
        </w:rPr>
        <w:t>交付至客户。假设甲公司销售不动产适用的增值税税率为</w:t>
      </w:r>
    </w:p>
    <w:p>
      <w:pPr>
        <w:spacing w:line="418" w:lineRule="exact"/>
        <w:ind w:left="26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position w:val="2"/>
          <w:sz w:val="31"/>
          <w:szCs w:val="31"/>
        </w:rPr>
        <w:t>9%</w:t>
      </w:r>
      <w:r>
        <w:rPr>
          <w:rFonts w:ascii="Times New Roman" w:hAnsi="Times New Roman" w:eastAsia="Times New Roman" w:cs="Times New Roman"/>
          <w:spacing w:val="-33"/>
          <w:position w:val="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position w:val="2"/>
          <w:sz w:val="31"/>
          <w:szCs w:val="31"/>
        </w:rPr>
        <w:t>，不考虑其他影响因素。</w:t>
      </w:r>
    </w:p>
    <w:p>
      <w:pPr>
        <w:spacing w:before="219" w:line="350" w:lineRule="auto"/>
        <w:ind w:left="19" w:right="89" w:firstLine="572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本例中，</w:t>
      </w:r>
      <w:r>
        <w:rPr>
          <w:rFonts w:ascii="楷体" w:hAnsi="楷体" w:eastAsia="楷体" w:cs="楷体"/>
          <w:spacing w:val="-8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甲公司通过预售方式，在向客户转让商品（房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屋）之前，收取了客户支付的合同对价。其中，仅商品（房</w:t>
      </w:r>
    </w:p>
    <w:p>
      <w:pPr>
        <w:spacing w:line="221" w:lineRule="auto"/>
        <w:ind w:left="1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屋）价款部分代表甲公司已收客户对价而应向客户转让商品</w:t>
      </w:r>
    </w:p>
    <w:p>
      <w:pPr>
        <w:spacing w:line="221" w:lineRule="auto"/>
        <w:rPr>
          <w:rFonts w:ascii="楷体" w:hAnsi="楷体" w:eastAsia="楷体" w:cs="楷体"/>
          <w:sz w:val="31"/>
          <w:szCs w:val="31"/>
        </w:rPr>
        <w:sectPr>
          <w:footerReference r:id="rId72" w:type="default"/>
          <w:pgSz w:w="11906" w:h="16839"/>
          <w:pgMar w:top="1431" w:right="1710" w:bottom="887" w:left="1785" w:header="0" w:footer="725" w:gutter="0"/>
          <w:cols w:space="720" w:num="1"/>
        </w:sectPr>
      </w:pPr>
    </w:p>
    <w:p>
      <w:pPr>
        <w:spacing w:before="207" w:line="588" w:lineRule="exact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position w:val="21"/>
          <w:sz w:val="31"/>
          <w:szCs w:val="31"/>
        </w:rPr>
        <w:t>（房屋）的义务，应确认为合同负债，对价中增值税的部分，</w:t>
      </w:r>
    </w:p>
    <w:p>
      <w:pPr>
        <w:spacing w:before="1" w:line="216" w:lineRule="auto"/>
        <w:ind w:left="4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不符合合同负债的定义，不应确认为合同负债。</w:t>
      </w:r>
    </w:p>
    <w:p>
      <w:pPr>
        <w:spacing w:before="224" w:line="223" w:lineRule="auto"/>
        <w:ind w:left="631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甲公司会计分录如下：</w:t>
      </w:r>
    </w:p>
    <w:p>
      <w:pPr>
        <w:spacing w:before="165" w:line="588" w:lineRule="exact"/>
        <w:ind w:left="58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"/>
          <w:position w:val="16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"/>
          <w:position w:val="16"/>
          <w:sz w:val="31"/>
          <w:szCs w:val="31"/>
        </w:rPr>
        <w:t>1</w:t>
      </w:r>
      <w:r>
        <w:rPr>
          <w:rFonts w:ascii="楷体" w:hAnsi="楷体" w:eastAsia="楷体" w:cs="楷体"/>
          <w:spacing w:val="1"/>
          <w:position w:val="16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1"/>
          <w:position w:val="16"/>
          <w:sz w:val="31"/>
          <w:szCs w:val="31"/>
        </w:rPr>
        <w:t xml:space="preserve">2×22 </w:t>
      </w:r>
      <w:r>
        <w:rPr>
          <w:rFonts w:ascii="楷体" w:hAnsi="楷体" w:eastAsia="楷体" w:cs="楷体"/>
          <w:spacing w:val="1"/>
          <w:position w:val="16"/>
          <w:sz w:val="31"/>
          <w:szCs w:val="31"/>
        </w:rPr>
        <w:t>年</w:t>
      </w:r>
      <w:r>
        <w:rPr>
          <w:rFonts w:ascii="楷体" w:hAnsi="楷体" w:eastAsia="楷体" w:cs="楷体"/>
          <w:spacing w:val="-50"/>
          <w:position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6"/>
          <w:sz w:val="31"/>
          <w:szCs w:val="31"/>
        </w:rPr>
        <w:t>8</w:t>
      </w:r>
      <w:r>
        <w:rPr>
          <w:rFonts w:ascii="Times New Roman" w:hAnsi="Times New Roman" w:eastAsia="Times New Roman" w:cs="Times New Roman"/>
          <w:spacing w:val="33"/>
          <w:position w:val="1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position w:val="16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position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6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1"/>
          <w:position w:val="16"/>
          <w:sz w:val="31"/>
          <w:szCs w:val="31"/>
        </w:rPr>
        <w:t>日，签约并收到</w:t>
      </w:r>
      <w:r>
        <w:rPr>
          <w:rFonts w:ascii="楷体" w:hAnsi="楷体" w:eastAsia="楷体" w:cs="楷体"/>
          <w:spacing w:val="-66"/>
          <w:position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6"/>
          <w:sz w:val="31"/>
          <w:szCs w:val="31"/>
        </w:rPr>
        <w:t>20%</w:t>
      </w:r>
      <w:r>
        <w:rPr>
          <w:rFonts w:ascii="楷体" w:hAnsi="楷体" w:eastAsia="楷体" w:cs="楷体"/>
          <w:spacing w:val="1"/>
          <w:position w:val="16"/>
          <w:sz w:val="31"/>
          <w:szCs w:val="31"/>
        </w:rPr>
        <w:t>房屋首付款。</w:t>
      </w:r>
    </w:p>
    <w:p>
      <w:pPr>
        <w:spacing w:line="418" w:lineRule="exact"/>
        <w:ind w:left="58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position w:val="2"/>
          <w:sz w:val="31"/>
          <w:szCs w:val="31"/>
        </w:rPr>
        <w:t>应确认合同负债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=545</w:t>
      </w:r>
      <w:r>
        <w:rPr>
          <w:rFonts w:ascii="楷体" w:hAnsi="楷体" w:eastAsia="楷体" w:cs="楷体"/>
          <w:spacing w:val="7"/>
          <w:position w:val="2"/>
          <w:sz w:val="31"/>
          <w:szCs w:val="31"/>
        </w:rPr>
        <w:t>×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20%÷</w:t>
      </w:r>
      <w:r>
        <w:rPr>
          <w:rFonts w:ascii="楷体" w:hAnsi="楷体" w:eastAsia="楷体" w:cs="楷体"/>
          <w:spacing w:val="7"/>
          <w:position w:val="2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1+9%</w:t>
      </w:r>
      <w:r>
        <w:rPr>
          <w:rFonts w:ascii="楷体" w:hAnsi="楷体" w:eastAsia="楷体" w:cs="楷体"/>
          <w:spacing w:val="7"/>
          <w:position w:val="2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=100</w:t>
      </w:r>
      <w:r>
        <w:rPr>
          <w:rFonts w:ascii="楷体" w:hAnsi="楷体" w:eastAsia="楷体" w:cs="楷体"/>
          <w:spacing w:val="7"/>
          <w:position w:val="2"/>
          <w:sz w:val="31"/>
          <w:szCs w:val="31"/>
        </w:rPr>
        <w:t>（万元）</w:t>
      </w:r>
    </w:p>
    <w:p>
      <w:pPr>
        <w:spacing w:before="217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借：银行存款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1 090 000</w:t>
      </w:r>
    </w:p>
    <w:p>
      <w:pPr>
        <w:spacing w:before="213" w:line="220" w:lineRule="auto"/>
        <w:ind w:left="130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贷：合同负债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  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1 000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000</w:t>
      </w:r>
    </w:p>
    <w:p>
      <w:pPr>
        <w:spacing w:before="219" w:line="222" w:lineRule="auto"/>
        <w:ind w:left="193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待转销项税额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90 000</w:t>
      </w:r>
    </w:p>
    <w:p>
      <w:pPr>
        <w:spacing w:before="215" w:line="217" w:lineRule="auto"/>
        <w:ind w:left="58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2</w:t>
      </w:r>
      <w:r>
        <w:rPr>
          <w:rFonts w:ascii="楷体" w:hAnsi="楷体" w:eastAsia="楷体" w:cs="楷体"/>
          <w:spacing w:val="-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2×22 </w:t>
      </w:r>
      <w:r>
        <w:rPr>
          <w:rFonts w:ascii="楷体" w:hAnsi="楷体" w:eastAsia="楷体" w:cs="楷体"/>
          <w:spacing w:val="-1"/>
          <w:sz w:val="31"/>
          <w:szCs w:val="31"/>
        </w:rPr>
        <w:t>年</w:t>
      </w:r>
      <w:r>
        <w:rPr>
          <w:rFonts w:ascii="楷体" w:hAnsi="楷体" w:eastAsia="楷体" w:cs="楷体"/>
          <w:spacing w:val="-4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1"/>
          <w:sz w:val="31"/>
          <w:szCs w:val="31"/>
        </w:rPr>
        <w:t>日，收到按揭房款。</w:t>
      </w:r>
    </w:p>
    <w:p>
      <w:pPr>
        <w:spacing w:before="176" w:line="418" w:lineRule="exact"/>
        <w:ind w:left="58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position w:val="2"/>
          <w:sz w:val="31"/>
          <w:szCs w:val="31"/>
        </w:rPr>
        <w:t>应确认合同负债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=545</w:t>
      </w:r>
      <w:r>
        <w:rPr>
          <w:rFonts w:ascii="楷体" w:hAnsi="楷体" w:eastAsia="楷体" w:cs="楷体"/>
          <w:spacing w:val="7"/>
          <w:position w:val="2"/>
          <w:sz w:val="31"/>
          <w:szCs w:val="31"/>
        </w:rPr>
        <w:t>×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80%÷</w:t>
      </w:r>
      <w:r>
        <w:rPr>
          <w:rFonts w:ascii="楷体" w:hAnsi="楷体" w:eastAsia="楷体" w:cs="楷体"/>
          <w:spacing w:val="7"/>
          <w:position w:val="2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1+9%</w:t>
      </w:r>
      <w:r>
        <w:rPr>
          <w:rFonts w:ascii="楷体" w:hAnsi="楷体" w:eastAsia="楷体" w:cs="楷体"/>
          <w:spacing w:val="7"/>
          <w:position w:val="2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=400</w:t>
      </w:r>
      <w:r>
        <w:rPr>
          <w:rFonts w:ascii="楷体" w:hAnsi="楷体" w:eastAsia="楷体" w:cs="楷体"/>
          <w:spacing w:val="7"/>
          <w:position w:val="2"/>
          <w:sz w:val="31"/>
          <w:szCs w:val="31"/>
        </w:rPr>
        <w:t>（万元）</w:t>
      </w:r>
    </w:p>
    <w:p>
      <w:pPr>
        <w:spacing w:before="218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借：银行存款   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36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13" w:line="220" w:lineRule="auto"/>
        <w:ind w:left="130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贷：合同负债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4 000</w:t>
      </w:r>
      <w:r>
        <w:rPr>
          <w:rFonts w:ascii="Times New Roman" w:hAnsi="Times New Roman" w:eastAsia="Times New Roman" w:cs="Times New Roman"/>
          <w:spacing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18" w:line="222" w:lineRule="auto"/>
        <w:ind w:left="193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待转销项税额 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60 000</w:t>
      </w:r>
    </w:p>
    <w:p>
      <w:pPr>
        <w:spacing w:before="216" w:line="540" w:lineRule="exact"/>
        <w:ind w:left="58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"/>
          <w:position w:val="1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"/>
          <w:position w:val="17"/>
          <w:sz w:val="31"/>
          <w:szCs w:val="31"/>
        </w:rPr>
        <w:t>3</w:t>
      </w:r>
      <w:r>
        <w:rPr>
          <w:rFonts w:ascii="楷体" w:hAnsi="楷体" w:eastAsia="楷体" w:cs="楷体"/>
          <w:spacing w:val="1"/>
          <w:position w:val="17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1"/>
          <w:position w:val="17"/>
          <w:sz w:val="31"/>
          <w:szCs w:val="31"/>
        </w:rPr>
        <w:t xml:space="preserve">2×24 </w:t>
      </w:r>
      <w:r>
        <w:rPr>
          <w:rFonts w:ascii="楷体" w:hAnsi="楷体" w:eastAsia="楷体" w:cs="楷体"/>
          <w:spacing w:val="1"/>
          <w:position w:val="17"/>
          <w:sz w:val="31"/>
          <w:szCs w:val="31"/>
        </w:rPr>
        <w:t>年</w:t>
      </w:r>
      <w:r>
        <w:rPr>
          <w:rFonts w:ascii="楷体" w:hAnsi="楷体" w:eastAsia="楷体" w:cs="楷体"/>
          <w:spacing w:val="-56"/>
          <w:position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7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33"/>
          <w:w w:val="101"/>
          <w:position w:val="1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position w:val="17"/>
          <w:sz w:val="31"/>
          <w:szCs w:val="31"/>
        </w:rPr>
        <w:t>月</w:t>
      </w:r>
      <w:r>
        <w:rPr>
          <w:rFonts w:ascii="楷体" w:hAnsi="楷体" w:eastAsia="楷体" w:cs="楷体"/>
          <w:spacing w:val="-60"/>
          <w:position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7"/>
          <w:sz w:val="31"/>
          <w:szCs w:val="31"/>
        </w:rPr>
        <w:t xml:space="preserve">30  </w:t>
      </w:r>
      <w:r>
        <w:rPr>
          <w:rFonts w:ascii="楷体" w:hAnsi="楷体" w:eastAsia="楷体" w:cs="楷体"/>
          <w:spacing w:val="1"/>
          <w:position w:val="17"/>
          <w:sz w:val="31"/>
          <w:szCs w:val="31"/>
        </w:rPr>
        <w:t>日，收到面积补差款。</w:t>
      </w:r>
    </w:p>
    <w:p>
      <w:pPr>
        <w:spacing w:line="418" w:lineRule="exact"/>
        <w:ind w:left="65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position w:val="2"/>
          <w:sz w:val="31"/>
          <w:szCs w:val="31"/>
        </w:rPr>
        <w:t>应确认合同负债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=1.09÷</w:t>
      </w:r>
      <w:r>
        <w:rPr>
          <w:rFonts w:ascii="楷体" w:hAnsi="楷体" w:eastAsia="楷体" w:cs="楷体"/>
          <w:spacing w:val="7"/>
          <w:position w:val="2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1+9%</w:t>
      </w:r>
      <w:r>
        <w:rPr>
          <w:rFonts w:ascii="楷体" w:hAnsi="楷体" w:eastAsia="楷体" w:cs="楷体"/>
          <w:spacing w:val="7"/>
          <w:position w:val="2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=1</w:t>
      </w:r>
      <w:r>
        <w:rPr>
          <w:rFonts w:ascii="楷体" w:hAnsi="楷体" w:eastAsia="楷体" w:cs="楷体"/>
          <w:spacing w:val="7"/>
          <w:position w:val="2"/>
          <w:sz w:val="31"/>
          <w:szCs w:val="31"/>
        </w:rPr>
        <w:t>（万元）</w:t>
      </w:r>
    </w:p>
    <w:p>
      <w:pPr>
        <w:spacing w:before="218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借：银行存款</w:t>
      </w:r>
      <w:r>
        <w:rPr>
          <w:rFonts w:ascii="楷体" w:hAnsi="楷体" w:eastAsia="楷体" w:cs="楷体"/>
          <w:sz w:val="31"/>
          <w:szCs w:val="31"/>
        </w:rPr>
        <w:t xml:space="preserve">      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10 900</w:t>
      </w:r>
    </w:p>
    <w:p>
      <w:pPr>
        <w:spacing w:before="213" w:line="220" w:lineRule="auto"/>
        <w:ind w:left="130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贷：合同负债</w:t>
      </w:r>
      <w:r>
        <w:rPr>
          <w:rFonts w:ascii="楷体" w:hAnsi="楷体" w:eastAsia="楷体" w:cs="楷体"/>
          <w:sz w:val="31"/>
          <w:szCs w:val="31"/>
        </w:rPr>
        <w:t xml:space="preserve">      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10 000</w:t>
      </w:r>
    </w:p>
    <w:p>
      <w:pPr>
        <w:spacing w:before="219" w:line="222" w:lineRule="auto"/>
        <w:ind w:left="193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待转销项税额    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900</w:t>
      </w:r>
    </w:p>
    <w:p>
      <w:pPr>
        <w:spacing w:before="215" w:line="217" w:lineRule="auto"/>
        <w:ind w:left="58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4</w:t>
      </w:r>
      <w:r>
        <w:rPr>
          <w:rFonts w:ascii="楷体" w:hAnsi="楷体" w:eastAsia="楷体" w:cs="楷体"/>
          <w:spacing w:val="2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2×24 </w:t>
      </w:r>
      <w:r>
        <w:rPr>
          <w:rFonts w:ascii="楷体" w:hAnsi="楷体" w:eastAsia="楷体" w:cs="楷体"/>
          <w:spacing w:val="2"/>
          <w:sz w:val="31"/>
          <w:szCs w:val="31"/>
        </w:rPr>
        <w:t>年</w:t>
      </w:r>
      <w:r>
        <w:rPr>
          <w:rFonts w:ascii="楷体" w:hAnsi="楷体" w:eastAsia="楷体" w:cs="楷体"/>
          <w:spacing w:val="-6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月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30  </w:t>
      </w:r>
      <w:r>
        <w:rPr>
          <w:rFonts w:ascii="楷体" w:hAnsi="楷体" w:eastAsia="楷体" w:cs="楷体"/>
          <w:spacing w:val="2"/>
          <w:sz w:val="31"/>
          <w:szCs w:val="31"/>
        </w:rPr>
        <w:t>日，将房屋交</w:t>
      </w:r>
      <w:r>
        <w:rPr>
          <w:rFonts w:ascii="楷体" w:hAnsi="楷体" w:eastAsia="楷体" w:cs="楷体"/>
          <w:spacing w:val="1"/>
          <w:sz w:val="31"/>
          <w:szCs w:val="31"/>
        </w:rPr>
        <w:t>付给客户。</w:t>
      </w:r>
    </w:p>
    <w:p>
      <w:pPr>
        <w:spacing w:before="224" w:line="588" w:lineRule="exact"/>
        <w:ind w:right="81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position w:val="21"/>
          <w:sz w:val="31"/>
          <w:szCs w:val="31"/>
        </w:rPr>
        <w:t>客户取得该商品房控制权，甲公司应就销售该套房屋确</w:t>
      </w:r>
    </w:p>
    <w:p>
      <w:pPr>
        <w:spacing w:line="231" w:lineRule="auto"/>
        <w:ind w:left="1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认收入。</w:t>
      </w:r>
    </w:p>
    <w:p>
      <w:pPr>
        <w:spacing w:before="199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借：合同负债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5 010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19" w:line="222" w:lineRule="auto"/>
        <w:ind w:left="129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待转销项税额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450 900</w:t>
      </w:r>
    </w:p>
    <w:p>
      <w:pPr>
        <w:spacing w:line="222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73" w:type="default"/>
          <w:pgSz w:w="11906" w:h="16839"/>
          <w:pgMar w:top="1431" w:right="1718" w:bottom="887" w:left="1785" w:header="0" w:footer="725" w:gutter="0"/>
          <w:cols w:space="720" w:num="1"/>
        </w:sectPr>
      </w:pPr>
    </w:p>
    <w:p>
      <w:pPr>
        <w:spacing w:before="207" w:line="222" w:lineRule="auto"/>
        <w:ind w:left="130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贷：主营业务收入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5 010 000</w:t>
      </w:r>
    </w:p>
    <w:p>
      <w:pPr>
        <w:spacing w:before="215" w:line="222" w:lineRule="auto"/>
        <w:ind w:left="193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-9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-9"/>
          <w:sz w:val="31"/>
          <w:szCs w:val="31"/>
        </w:rPr>
        <w:t>——</w:t>
      </w:r>
      <w:r>
        <w:rPr>
          <w:rFonts w:ascii="楷体" w:hAnsi="楷体" w:eastAsia="楷体" w:cs="楷体"/>
          <w:spacing w:val="-9"/>
          <w:sz w:val="31"/>
          <w:szCs w:val="31"/>
        </w:rPr>
        <w:t xml:space="preserve">应交增值税（销项税额）  </w:t>
      </w:r>
      <w:r>
        <w:rPr>
          <w:rFonts w:ascii="Times New Roman" w:hAnsi="Times New Roman" w:eastAsia="Times New Roman" w:cs="Times New Roman"/>
          <w:spacing w:val="-9"/>
          <w:sz w:val="31"/>
          <w:szCs w:val="31"/>
        </w:rPr>
        <w:t>450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31"/>
          <w:szCs w:val="31"/>
        </w:rPr>
        <w:t>900</w:t>
      </w:r>
    </w:p>
    <w:p>
      <w:pPr>
        <w:spacing w:before="215" w:line="217" w:lineRule="auto"/>
        <w:ind w:left="69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同时，结转相关成本至损益。</w:t>
      </w:r>
    </w:p>
    <w:p>
      <w:pPr>
        <w:spacing w:before="223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借：主营业务成本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4 000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14" w:line="220" w:lineRule="auto"/>
        <w:ind w:left="130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贷：开发产品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4 000</w:t>
      </w:r>
      <w:r>
        <w:rPr>
          <w:rFonts w:ascii="Times New Roman" w:hAnsi="Times New Roman" w:eastAsia="Times New Roman" w:cs="Times New Roman"/>
          <w:spacing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21" w:line="350" w:lineRule="auto"/>
        <w:ind w:left="23" w:firstLine="561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"/>
          <w:sz w:val="31"/>
          <w:szCs w:val="31"/>
        </w:rPr>
        <w:t>【例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10</w:t>
      </w:r>
      <w:r>
        <w:rPr>
          <w:rFonts w:ascii="楷体" w:hAnsi="楷体" w:eastAsia="楷体" w:cs="楷体"/>
          <w:spacing w:val="-3"/>
          <w:sz w:val="31"/>
          <w:szCs w:val="31"/>
        </w:rPr>
        <w:t>】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 xml:space="preserve">2×24 </w:t>
      </w:r>
      <w:r>
        <w:rPr>
          <w:rFonts w:ascii="楷体" w:hAnsi="楷体" w:eastAsia="楷体" w:cs="楷体"/>
          <w:spacing w:val="-3"/>
          <w:sz w:val="31"/>
          <w:szCs w:val="31"/>
        </w:rPr>
        <w:t>年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3"/>
          <w:sz w:val="31"/>
          <w:szCs w:val="31"/>
        </w:rPr>
        <w:t>日，从事房地产开发经营的甲公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sz w:val="31"/>
          <w:szCs w:val="31"/>
        </w:rPr>
        <w:t>司销售一套已完工的现房，房屋定价为</w:t>
      </w:r>
      <w:r>
        <w:rPr>
          <w:rFonts w:ascii="楷体" w:hAnsi="楷体" w:eastAsia="楷体" w:cs="楷体"/>
          <w:spacing w:val="-6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54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1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5"/>
          <w:sz w:val="31"/>
          <w:szCs w:val="31"/>
        </w:rPr>
        <w:t>万元（含增值税</w:t>
      </w:r>
      <w:r>
        <w:rPr>
          <w:rFonts w:ascii="楷体" w:hAnsi="楷体" w:eastAsia="楷体" w:cs="楷体"/>
          <w:spacing w:val="-57"/>
          <w:w w:val="83"/>
          <w:sz w:val="31"/>
          <w:szCs w:val="31"/>
        </w:rPr>
        <w:t>），</w:t>
      </w:r>
      <w:r>
        <w:rPr>
          <w:rFonts w:ascii="楷体" w:hAnsi="楷体" w:eastAsia="楷体" w:cs="楷体"/>
          <w:sz w:val="31"/>
          <w:szCs w:val="31"/>
        </w:rPr>
        <w:t xml:space="preserve"> 该套房屋成本</w:t>
      </w:r>
      <w:r>
        <w:rPr>
          <w:rFonts w:ascii="楷体" w:hAnsi="楷体" w:eastAsia="楷体" w:cs="楷体"/>
          <w:spacing w:val="-7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400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万元（不含增值税</w:t>
      </w:r>
      <w:r>
        <w:rPr>
          <w:rFonts w:ascii="楷体" w:hAnsi="楷体" w:eastAsia="楷体" w:cs="楷体"/>
          <w:spacing w:val="-76"/>
          <w:sz w:val="31"/>
          <w:szCs w:val="31"/>
        </w:rPr>
        <w:t>）；</w:t>
      </w:r>
      <w:r>
        <w:rPr>
          <w:rFonts w:ascii="楷体" w:hAnsi="楷体" w:eastAsia="楷体" w:cs="楷体"/>
          <w:sz w:val="31"/>
          <w:szCs w:val="31"/>
        </w:rPr>
        <w:t>客户分期付款</w:t>
      </w:r>
      <w:r>
        <w:rPr>
          <w:rFonts w:ascii="楷体" w:hAnsi="楷体" w:eastAsia="楷体" w:cs="楷体"/>
          <w:spacing w:val="-1"/>
          <w:sz w:val="31"/>
          <w:szCs w:val="31"/>
        </w:rPr>
        <w:t>，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×24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楷体" w:hAnsi="楷体" w:eastAsia="楷体" w:cs="楷体"/>
          <w:spacing w:val="1"/>
          <w:sz w:val="31"/>
          <w:szCs w:val="31"/>
        </w:rPr>
        <w:t>年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3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月</w:t>
      </w:r>
      <w:r>
        <w:rPr>
          <w:rFonts w:ascii="楷体" w:hAnsi="楷体" w:eastAsia="楷体" w:cs="楷体"/>
          <w:spacing w:val="-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1"/>
          <w:sz w:val="31"/>
          <w:szCs w:val="31"/>
        </w:rPr>
        <w:t>日签约时支付房屋总价款的</w:t>
      </w:r>
      <w:r>
        <w:rPr>
          <w:rFonts w:ascii="楷体" w:hAnsi="楷体" w:eastAsia="楷体" w:cs="楷体"/>
          <w:spacing w:val="-6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20%</w:t>
      </w:r>
      <w:r>
        <w:rPr>
          <w:rFonts w:ascii="楷体" w:hAnsi="楷体" w:eastAsia="楷体" w:cs="楷体"/>
          <w:spacing w:val="1"/>
          <w:sz w:val="31"/>
          <w:szCs w:val="31"/>
        </w:rPr>
        <w:t>作为首付款，公司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于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2×24 </w:t>
      </w:r>
      <w:r>
        <w:rPr>
          <w:rFonts w:ascii="楷体" w:hAnsi="楷体" w:eastAsia="楷体" w:cs="楷体"/>
          <w:spacing w:val="2"/>
          <w:sz w:val="31"/>
          <w:szCs w:val="31"/>
        </w:rPr>
        <w:t>年</w:t>
      </w:r>
      <w:r>
        <w:rPr>
          <w:rFonts w:ascii="楷体" w:hAnsi="楷体" w:eastAsia="楷体" w:cs="楷体"/>
          <w:spacing w:val="-6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37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月</w:t>
      </w:r>
      <w:r>
        <w:rPr>
          <w:rFonts w:ascii="楷体" w:hAnsi="楷体" w:eastAsia="楷体" w:cs="楷体"/>
          <w:spacing w:val="-3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2"/>
          <w:sz w:val="31"/>
          <w:szCs w:val="31"/>
        </w:rPr>
        <w:t>日收到剩余</w:t>
      </w:r>
      <w:r>
        <w:rPr>
          <w:rFonts w:ascii="楷体" w:hAnsi="楷体" w:eastAsia="楷体" w:cs="楷体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80%</w:t>
      </w:r>
      <w:r>
        <w:rPr>
          <w:rFonts w:ascii="楷体" w:hAnsi="楷体" w:eastAsia="楷体" w:cs="楷体"/>
          <w:spacing w:val="2"/>
          <w:sz w:val="31"/>
          <w:szCs w:val="31"/>
        </w:rPr>
        <w:t>房款，</w:t>
      </w:r>
      <w:r>
        <w:rPr>
          <w:rFonts w:ascii="楷体" w:hAnsi="楷体" w:eastAsia="楷体" w:cs="楷体"/>
          <w:spacing w:val="-9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同日，将房屋交付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2"/>
          <w:sz w:val="31"/>
          <w:szCs w:val="31"/>
        </w:rPr>
        <w:t>给客户。假设甲公司销售不动产适用的增值税税率为</w:t>
      </w:r>
      <w:r>
        <w:rPr>
          <w:rFonts w:ascii="楷体" w:hAnsi="楷体" w:eastAsia="楷体" w:cs="楷体"/>
          <w:spacing w:val="-4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9%</w:t>
      </w:r>
      <w:r>
        <w:rPr>
          <w:rFonts w:ascii="楷体" w:hAnsi="楷体" w:eastAsia="楷体" w:cs="楷体"/>
          <w:spacing w:val="12"/>
          <w:sz w:val="31"/>
          <w:szCs w:val="31"/>
        </w:rPr>
        <w:t>，</w:t>
      </w:r>
    </w:p>
    <w:p>
      <w:pPr>
        <w:spacing w:before="1" w:line="219" w:lineRule="auto"/>
        <w:ind w:left="4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不考虑其他影响因素。</w:t>
      </w:r>
    </w:p>
    <w:p>
      <w:pPr>
        <w:spacing w:before="219" w:line="223" w:lineRule="auto"/>
        <w:ind w:left="7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甲公司会计分录如下：</w:t>
      </w:r>
    </w:p>
    <w:p>
      <w:pPr>
        <w:spacing w:before="165" w:line="636" w:lineRule="exact"/>
        <w:ind w:right="84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2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2"/>
          <w:position w:val="20"/>
          <w:sz w:val="31"/>
          <w:szCs w:val="31"/>
        </w:rPr>
        <w:t>1</w:t>
      </w:r>
      <w:r>
        <w:rPr>
          <w:rFonts w:ascii="楷体" w:hAnsi="楷体" w:eastAsia="楷体" w:cs="楷体"/>
          <w:spacing w:val="2"/>
          <w:position w:val="20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2"/>
          <w:position w:val="20"/>
          <w:sz w:val="31"/>
          <w:szCs w:val="31"/>
        </w:rPr>
        <w:t xml:space="preserve">2×24 </w:t>
      </w:r>
      <w:r>
        <w:rPr>
          <w:rFonts w:ascii="楷体" w:hAnsi="楷体" w:eastAsia="楷体" w:cs="楷体"/>
          <w:spacing w:val="2"/>
          <w:position w:val="20"/>
          <w:sz w:val="31"/>
          <w:szCs w:val="31"/>
        </w:rPr>
        <w:t>年</w:t>
      </w:r>
      <w:r>
        <w:rPr>
          <w:rFonts w:ascii="楷体" w:hAnsi="楷体" w:eastAsia="楷体" w:cs="楷体"/>
          <w:spacing w:val="-58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20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7"/>
          <w:w w:val="101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position w:val="20"/>
          <w:sz w:val="31"/>
          <w:szCs w:val="31"/>
        </w:rPr>
        <w:t>月</w:t>
      </w:r>
      <w:r>
        <w:rPr>
          <w:rFonts w:ascii="楷体" w:hAnsi="楷体" w:eastAsia="楷体" w:cs="楷体"/>
          <w:spacing w:val="-32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20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2"/>
          <w:position w:val="20"/>
          <w:sz w:val="31"/>
          <w:szCs w:val="31"/>
        </w:rPr>
        <w:t>日，</w:t>
      </w:r>
      <w:r>
        <w:rPr>
          <w:rFonts w:ascii="楷体" w:hAnsi="楷体" w:eastAsia="楷体" w:cs="楷体"/>
          <w:spacing w:val="-88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position w:val="20"/>
          <w:sz w:val="31"/>
          <w:szCs w:val="31"/>
        </w:rPr>
        <w:t>甲公司与客户签约并收到</w:t>
      </w:r>
      <w:r>
        <w:rPr>
          <w:rFonts w:ascii="楷体" w:hAnsi="楷体" w:eastAsia="楷体" w:cs="楷体"/>
          <w:spacing w:val="-62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20"/>
          <w:sz w:val="31"/>
          <w:szCs w:val="31"/>
        </w:rPr>
        <w:t>20%</w:t>
      </w:r>
    </w:p>
    <w:p>
      <w:pPr>
        <w:spacing w:line="226" w:lineRule="auto"/>
        <w:ind w:left="3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首付款。</w:t>
      </w:r>
    </w:p>
    <w:p>
      <w:pPr>
        <w:spacing w:before="161" w:line="418" w:lineRule="exact"/>
        <w:ind w:left="58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position w:val="2"/>
          <w:sz w:val="31"/>
          <w:szCs w:val="31"/>
        </w:rPr>
        <w:t>应确认合同负债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=545</w:t>
      </w:r>
      <w:r>
        <w:rPr>
          <w:rFonts w:ascii="楷体" w:hAnsi="楷体" w:eastAsia="楷体" w:cs="楷体"/>
          <w:spacing w:val="7"/>
          <w:position w:val="2"/>
          <w:sz w:val="31"/>
          <w:szCs w:val="31"/>
        </w:rPr>
        <w:t>×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20%÷</w:t>
      </w:r>
      <w:r>
        <w:rPr>
          <w:rFonts w:ascii="楷体" w:hAnsi="楷体" w:eastAsia="楷体" w:cs="楷体"/>
          <w:spacing w:val="7"/>
          <w:position w:val="2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1+9%</w:t>
      </w:r>
      <w:r>
        <w:rPr>
          <w:rFonts w:ascii="楷体" w:hAnsi="楷体" w:eastAsia="楷体" w:cs="楷体"/>
          <w:spacing w:val="7"/>
          <w:position w:val="2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=100</w:t>
      </w:r>
      <w:r>
        <w:rPr>
          <w:rFonts w:ascii="楷体" w:hAnsi="楷体" w:eastAsia="楷体" w:cs="楷体"/>
          <w:spacing w:val="7"/>
          <w:position w:val="2"/>
          <w:sz w:val="31"/>
          <w:szCs w:val="31"/>
        </w:rPr>
        <w:t>（万元）</w:t>
      </w:r>
    </w:p>
    <w:p>
      <w:pPr>
        <w:spacing w:before="218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借：银行存款</w:t>
      </w:r>
      <w:r>
        <w:rPr>
          <w:rFonts w:ascii="楷体" w:hAnsi="楷体" w:eastAsia="楷体" w:cs="楷体"/>
          <w:sz w:val="31"/>
          <w:szCs w:val="31"/>
        </w:rPr>
        <w:t xml:space="preserve">    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1 090 000</w:t>
      </w:r>
    </w:p>
    <w:p>
      <w:pPr>
        <w:spacing w:before="213" w:line="220" w:lineRule="auto"/>
        <w:ind w:left="130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1"/>
          <w:sz w:val="31"/>
          <w:szCs w:val="31"/>
        </w:rPr>
        <w:t>贷：合同负债</w:t>
      </w:r>
      <w:r>
        <w:rPr>
          <w:rFonts w:ascii="楷体" w:hAnsi="楷体" w:eastAsia="楷体" w:cs="楷体"/>
          <w:sz w:val="31"/>
          <w:szCs w:val="31"/>
        </w:rPr>
        <w:t xml:space="preserve">                        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1 000</w:t>
      </w:r>
      <w:r>
        <w:rPr>
          <w:rFonts w:ascii="Times New Roman" w:hAnsi="Times New Roman" w:eastAsia="Times New Roman" w:cs="Times New Roman"/>
          <w:spacing w:val="2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000</w:t>
      </w:r>
    </w:p>
    <w:p>
      <w:pPr>
        <w:spacing w:before="219" w:line="222" w:lineRule="auto"/>
        <w:ind w:left="193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待转销项税额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90 000</w:t>
      </w:r>
    </w:p>
    <w:p>
      <w:pPr>
        <w:spacing w:before="215" w:line="588" w:lineRule="exact"/>
        <w:ind w:right="83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position w:val="2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3"/>
          <w:position w:val="21"/>
          <w:sz w:val="31"/>
          <w:szCs w:val="31"/>
        </w:rPr>
        <w:t>2</w:t>
      </w:r>
      <w:r>
        <w:rPr>
          <w:rFonts w:ascii="楷体" w:hAnsi="楷体" w:eastAsia="楷体" w:cs="楷体"/>
          <w:spacing w:val="3"/>
          <w:position w:val="2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3"/>
          <w:position w:val="21"/>
          <w:sz w:val="31"/>
          <w:szCs w:val="31"/>
        </w:rPr>
        <w:t>2×24</w:t>
      </w:r>
      <w:r>
        <w:rPr>
          <w:rFonts w:ascii="Times New Roman" w:hAnsi="Times New Roman" w:eastAsia="Times New Roman" w:cs="Times New Roman"/>
          <w:spacing w:val="22"/>
          <w:w w:val="101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position w:val="21"/>
          <w:sz w:val="31"/>
          <w:szCs w:val="31"/>
        </w:rPr>
        <w:t>年</w:t>
      </w:r>
      <w:r>
        <w:rPr>
          <w:rFonts w:ascii="楷体" w:hAnsi="楷体" w:eastAsia="楷体" w:cs="楷体"/>
          <w:spacing w:val="-66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21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40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position w:val="21"/>
          <w:sz w:val="31"/>
          <w:szCs w:val="31"/>
        </w:rPr>
        <w:t>月</w:t>
      </w:r>
      <w:r>
        <w:rPr>
          <w:rFonts w:ascii="楷体" w:hAnsi="楷体" w:eastAsia="楷体" w:cs="楷体"/>
          <w:spacing w:val="-31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21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3"/>
          <w:position w:val="21"/>
          <w:sz w:val="31"/>
          <w:szCs w:val="31"/>
        </w:rPr>
        <w:t>日，</w:t>
      </w:r>
      <w:r>
        <w:rPr>
          <w:rFonts w:ascii="楷体" w:hAnsi="楷体" w:eastAsia="楷体" w:cs="楷体"/>
          <w:spacing w:val="-86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position w:val="21"/>
          <w:sz w:val="31"/>
          <w:szCs w:val="31"/>
        </w:rPr>
        <w:t>甲公司收到剩余房款并将</w:t>
      </w:r>
      <w:r>
        <w:rPr>
          <w:rFonts w:ascii="楷体" w:hAnsi="楷体" w:eastAsia="楷体" w:cs="楷体"/>
          <w:spacing w:val="2"/>
          <w:position w:val="21"/>
          <w:sz w:val="31"/>
          <w:szCs w:val="31"/>
        </w:rPr>
        <w:t>房屋</w:t>
      </w:r>
    </w:p>
    <w:p>
      <w:pPr>
        <w:spacing w:before="1" w:line="224" w:lineRule="auto"/>
        <w:ind w:left="4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交付给客户。</w:t>
      </w:r>
    </w:p>
    <w:p>
      <w:pPr>
        <w:spacing w:before="211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借：银行存款   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36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13" w:line="220" w:lineRule="auto"/>
        <w:ind w:left="1294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1"/>
          <w:sz w:val="31"/>
          <w:szCs w:val="31"/>
        </w:rPr>
        <w:t>合同负债</w:t>
      </w:r>
      <w:r>
        <w:rPr>
          <w:rFonts w:ascii="楷体" w:hAnsi="楷体" w:eastAsia="楷体" w:cs="楷体"/>
          <w:sz w:val="31"/>
          <w:szCs w:val="31"/>
        </w:rPr>
        <w:t xml:space="preserve">                        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1 000</w:t>
      </w:r>
      <w:r>
        <w:rPr>
          <w:rFonts w:ascii="Times New Roman" w:hAnsi="Times New Roman" w:eastAsia="Times New Roman" w:cs="Times New Roman"/>
          <w:spacing w:val="3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000</w:t>
      </w:r>
    </w:p>
    <w:p>
      <w:pPr>
        <w:spacing w:line="220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74" w:type="default"/>
          <w:pgSz w:w="11906" w:h="16839"/>
          <w:pgMar w:top="1431" w:right="1718" w:bottom="887" w:left="1785" w:header="0" w:footer="725" w:gutter="0"/>
          <w:cols w:space="720" w:num="1"/>
        </w:sectPr>
      </w:pPr>
    </w:p>
    <w:p>
      <w:pPr>
        <w:spacing w:before="207" w:line="222" w:lineRule="auto"/>
        <w:ind w:left="129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待转销项税额         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90 000</w:t>
      </w:r>
    </w:p>
    <w:p>
      <w:pPr>
        <w:spacing w:before="215" w:line="222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贷：主营业务收入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5 000 000</w:t>
      </w:r>
    </w:p>
    <w:p>
      <w:pPr>
        <w:spacing w:before="215" w:line="588" w:lineRule="exact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4"/>
          <w:position w:val="20"/>
          <w:sz w:val="31"/>
          <w:szCs w:val="31"/>
        </w:rPr>
        <w:t>——</w:t>
      </w:r>
      <w:r>
        <w:rPr>
          <w:rFonts w:ascii="楷体" w:hAnsi="楷体" w:eastAsia="楷体" w:cs="楷体"/>
          <w:spacing w:val="4"/>
          <w:position w:val="20"/>
          <w:sz w:val="31"/>
          <w:szCs w:val="31"/>
        </w:rPr>
        <w:t>应交增值税（销项税额）</w:t>
      </w:r>
      <w:r>
        <w:rPr>
          <w:rFonts w:ascii="Times New Roman" w:hAnsi="Times New Roman" w:eastAsia="Times New Roman" w:cs="Times New Roman"/>
          <w:spacing w:val="4"/>
          <w:position w:val="20"/>
          <w:sz w:val="31"/>
          <w:szCs w:val="31"/>
        </w:rPr>
        <w:t>450 000</w:t>
      </w:r>
    </w:p>
    <w:p>
      <w:pPr>
        <w:spacing w:before="1" w:line="216" w:lineRule="auto"/>
        <w:ind w:left="69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同时，结转相关成本至损益。</w:t>
      </w:r>
    </w:p>
    <w:p>
      <w:pPr>
        <w:spacing w:before="223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借：主营业务成本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4 000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14" w:line="220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贷：开发产品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4 000</w:t>
      </w:r>
      <w:r>
        <w:rPr>
          <w:rFonts w:ascii="Times New Roman" w:hAnsi="Times New Roman" w:eastAsia="Times New Roman" w:cs="Times New Roman"/>
          <w:spacing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20" w:line="222" w:lineRule="auto"/>
        <w:ind w:left="661"/>
        <w:rPr>
          <w:rFonts w:ascii="仿宋" w:hAnsi="仿宋" w:eastAsia="仿宋" w:cs="仿宋"/>
          <w:sz w:val="31"/>
          <w:szCs w:val="31"/>
        </w:rPr>
      </w:pPr>
      <w:bookmarkStart w:id="102" w:name="bookmark103"/>
      <w:bookmarkEnd w:id="102"/>
      <w:r>
        <w:rPr>
          <w:rFonts w:ascii="Times New Roman" w:hAnsi="Times New Roman" w:eastAsia="Times New Roman" w:cs="Times New Roman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.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为购房人提供装修等服务。</w:t>
      </w:r>
    </w:p>
    <w:p>
      <w:pPr>
        <w:spacing w:before="216" w:line="350" w:lineRule="auto"/>
        <w:ind w:left="20" w:right="13" w:firstLine="65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为业主提供装修服务，且未形成独立的单项履约义务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的，例如购房合同约定精装交付时，房地产开发企业按照《商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品房买卖合同》约定的装修标准，提供统一的装修服务。此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时，装修服务与销售房屋通常视为同一项履约义务，在精装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7"/>
          <w:sz w:val="31"/>
          <w:szCs w:val="31"/>
        </w:rPr>
        <w:t>修房屋交付时确认收入，会计分录见本节</w:t>
      </w:r>
      <w:r>
        <w:rPr>
          <w:rFonts w:ascii="仿宋" w:hAnsi="仿宋" w:eastAsia="仿宋" w:cs="仿宋"/>
          <w:spacing w:val="-7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7"/>
          <w:sz w:val="31"/>
          <w:szCs w:val="31"/>
        </w:rPr>
        <w:t>“</w:t>
      </w:r>
      <w:r>
        <w:rPr>
          <w:rFonts w:ascii="仿宋" w:hAnsi="仿宋" w:eastAsia="仿宋" w:cs="仿宋"/>
          <w:spacing w:val="-1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7"/>
          <w:sz w:val="31"/>
          <w:szCs w:val="31"/>
        </w:rPr>
        <w:t>二、收入确认</w:t>
      </w:r>
    </w:p>
    <w:p>
      <w:pPr>
        <w:spacing w:line="221" w:lineRule="auto"/>
        <w:ind w:left="1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>（</w:t>
      </w:r>
      <w:r>
        <w:rPr>
          <w:rFonts w:ascii="仿宋" w:hAnsi="仿宋" w:eastAsia="仿宋" w:cs="仿宋"/>
          <w:spacing w:val="-70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二）会计处理</w:t>
      </w:r>
      <w:r>
        <w:rPr>
          <w:rFonts w:ascii="仿宋" w:hAnsi="仿宋" w:eastAsia="仿宋" w:cs="仿宋"/>
          <w:spacing w:val="4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</w:t>
      </w:r>
      <w:r>
        <w:rPr>
          <w:rFonts w:ascii="仿宋" w:hAnsi="仿宋" w:eastAsia="仿宋" w:cs="仿宋"/>
          <w:sz w:val="31"/>
          <w:szCs w:val="31"/>
        </w:rPr>
        <w:t>.销售房屋”。</w:t>
      </w:r>
    </w:p>
    <w:p>
      <w:pPr>
        <w:spacing w:before="220" w:line="350" w:lineRule="auto"/>
        <w:ind w:left="21" w:right="13" w:firstLine="65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为业主提供装修服务，且形成独立的单项履约义务的，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例如客户可以单独选择购买精装加载包（通常超过同批《商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品房买卖合同》中统一约定的装修标准）等。此时，客户购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买的装修服务为房地产开发企业有偿提供的增值服务，房地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产开发企业应将装修服务按照单独提供一项履约义</w:t>
      </w:r>
      <w:r>
        <w:rPr>
          <w:rFonts w:ascii="仿宋" w:hAnsi="仿宋" w:eastAsia="仿宋" w:cs="仿宋"/>
          <w:spacing w:val="21"/>
          <w:sz w:val="31"/>
          <w:szCs w:val="31"/>
        </w:rPr>
        <w:t>务进行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处理，并根据合同约定判断装修服务属于在某</w:t>
      </w:r>
      <w:r>
        <w:rPr>
          <w:rFonts w:ascii="仿宋" w:hAnsi="仿宋" w:eastAsia="仿宋" w:cs="仿宋"/>
          <w:spacing w:val="21"/>
          <w:sz w:val="31"/>
          <w:szCs w:val="31"/>
        </w:rPr>
        <w:t>一时段内履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行，还是在某一时点履行的履约义务。如果属于在某一时段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内履行的履约义务，通常采用投入法来确定履约进度，对应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的装修成本须在房屋开发成本之外单独归集核算，账务处理</w:t>
      </w:r>
    </w:p>
    <w:p>
      <w:pPr>
        <w:spacing w:before="1" w:line="223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7"/>
          <w:sz w:val="31"/>
          <w:szCs w:val="31"/>
        </w:rPr>
        <w:t>为：</w:t>
      </w:r>
    </w:p>
    <w:p>
      <w:pPr>
        <w:spacing w:line="223" w:lineRule="auto"/>
        <w:rPr>
          <w:rFonts w:ascii="仿宋" w:hAnsi="仿宋" w:eastAsia="仿宋" w:cs="仿宋"/>
          <w:sz w:val="31"/>
          <w:szCs w:val="31"/>
        </w:rPr>
        <w:sectPr>
          <w:footerReference r:id="rId75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）收到业主缴纳的装修款项。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</w:p>
    <w:p>
      <w:pPr>
        <w:spacing w:before="218" w:line="222" w:lineRule="auto"/>
        <w:ind w:left="130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贷：合同结算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价款结算</w:t>
      </w:r>
    </w:p>
    <w:p>
      <w:pPr>
        <w:spacing w:before="216" w:line="588" w:lineRule="exact"/>
        <w:ind w:left="19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before="1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）发生与装修业务有关的成本支出。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借：合同履约成本</w:t>
      </w:r>
    </w:p>
    <w:p>
      <w:pPr>
        <w:spacing w:before="215" w:line="539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16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16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16"/>
          <w:sz w:val="31"/>
          <w:szCs w:val="31"/>
        </w:rPr>
        <w:t>应交增值税（进项税额）</w:t>
      </w:r>
    </w:p>
    <w:p>
      <w:pPr>
        <w:spacing w:line="419" w:lineRule="exact"/>
        <w:ind w:left="130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"/>
          <w:sz w:val="31"/>
          <w:szCs w:val="31"/>
        </w:rPr>
        <w:t>贷：银行存款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/</w:t>
      </w:r>
      <w:r>
        <w:rPr>
          <w:rFonts w:ascii="仿宋" w:hAnsi="仿宋" w:eastAsia="仿宋" w:cs="仿宋"/>
          <w:spacing w:val="7"/>
          <w:position w:val="2"/>
          <w:sz w:val="31"/>
          <w:szCs w:val="31"/>
        </w:rPr>
        <w:t>应付账款等</w:t>
      </w:r>
    </w:p>
    <w:p>
      <w:pPr>
        <w:spacing w:before="218" w:line="588" w:lineRule="exact"/>
        <w:ind w:left="58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3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）按照工程进度确认收入，同时结转相应成本。</w:t>
      </w:r>
    </w:p>
    <w:p>
      <w:pPr>
        <w:spacing w:line="222" w:lineRule="auto"/>
        <w:ind w:left="59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19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借：合同结算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收入结转</w:t>
      </w:r>
    </w:p>
    <w:p>
      <w:pPr>
        <w:spacing w:before="220" w:line="219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172" w:line="419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"/>
          <w:sz w:val="31"/>
          <w:szCs w:val="31"/>
        </w:rPr>
        <w:t>贷：其他业务收入</w:t>
      </w:r>
      <w:r>
        <w:rPr>
          <w:rFonts w:ascii="Times New Roman" w:hAnsi="Times New Roman" w:eastAsia="Times New Roman" w:cs="Times New Roman"/>
          <w:spacing w:val="8"/>
          <w:position w:val="2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"/>
          <w:sz w:val="31"/>
          <w:szCs w:val="31"/>
        </w:rPr>
        <w:t>主营业务收入</w:t>
      </w:r>
    </w:p>
    <w:p>
      <w:pPr>
        <w:spacing w:before="217" w:line="540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16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position w:val="1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16"/>
          <w:sz w:val="31"/>
          <w:szCs w:val="31"/>
        </w:rPr>
        <w:t>应交增值税（销项税额）</w:t>
      </w:r>
    </w:p>
    <w:p>
      <w:pPr>
        <w:spacing w:line="419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"/>
          <w:sz w:val="31"/>
          <w:szCs w:val="31"/>
        </w:rPr>
        <w:t>借：其他业务成本</w:t>
      </w:r>
      <w:r>
        <w:rPr>
          <w:rFonts w:ascii="Times New Roman" w:hAnsi="Times New Roman" w:eastAsia="Times New Roman" w:cs="Times New Roman"/>
          <w:spacing w:val="8"/>
          <w:position w:val="2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"/>
          <w:sz w:val="31"/>
          <w:szCs w:val="31"/>
        </w:rPr>
        <w:t>主营业务成本</w:t>
      </w:r>
    </w:p>
    <w:p>
      <w:pPr>
        <w:spacing w:before="217" w:line="587" w:lineRule="exact"/>
        <w:ind w:left="130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贷：合同履约成本</w:t>
      </w:r>
    </w:p>
    <w:p>
      <w:pPr>
        <w:spacing w:line="227" w:lineRule="auto"/>
        <w:ind w:left="67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三、代收业主款项</w:t>
      </w:r>
    </w:p>
    <w:p>
      <w:pPr>
        <w:spacing w:before="208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03" w:name="bookmark105"/>
      <w:bookmarkEnd w:id="103"/>
      <w:bookmarkStart w:id="104" w:name="bookmark104"/>
      <w:bookmarkEnd w:id="104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6" w:line="350" w:lineRule="auto"/>
        <w:ind w:left="29" w:right="16" w:firstLine="6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房地产开发企业通常受托向业主代收住房专项维修基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金、契税、产权登记费、水电费、能源设备初装费等款项，</w:t>
      </w:r>
    </w:p>
    <w:p>
      <w:pPr>
        <w:spacing w:before="1" w:line="220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并代付给有关单位（如房管部门、</w:t>
      </w:r>
      <w:r>
        <w:rPr>
          <w:rFonts w:ascii="仿宋" w:hAnsi="仿宋" w:eastAsia="仿宋" w:cs="仿宋"/>
          <w:spacing w:val="-9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电力公司等）。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76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05" w:name="bookmark106"/>
      <w:bookmarkEnd w:id="105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08" w:line="588" w:lineRule="exact"/>
        <w:ind w:right="14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position w:val="20"/>
          <w:sz w:val="31"/>
          <w:szCs w:val="31"/>
        </w:rPr>
        <w:t>代收业主款项属于代收代付性质，形成企业的流动负</w:t>
      </w:r>
    </w:p>
    <w:p>
      <w:pPr>
        <w:spacing w:before="1" w:line="219" w:lineRule="auto"/>
        <w:ind w:left="2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债，在相应往来科目</w:t>
      </w:r>
      <w:r>
        <w:rPr>
          <w:rFonts w:ascii="仿宋" w:hAnsi="仿宋" w:eastAsia="仿宋" w:cs="仿宋"/>
          <w:spacing w:val="-8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“其他应付款”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中核算。</w:t>
      </w:r>
    </w:p>
    <w:p>
      <w:pPr>
        <w:spacing w:before="219" w:line="223" w:lineRule="auto"/>
        <w:ind w:left="692"/>
        <w:outlineLvl w:val="0"/>
        <w:rPr>
          <w:rFonts w:ascii="仿宋" w:hAnsi="仿宋" w:eastAsia="仿宋" w:cs="仿宋"/>
          <w:sz w:val="31"/>
          <w:szCs w:val="31"/>
        </w:rPr>
      </w:pPr>
      <w:bookmarkStart w:id="106" w:name="bookmark107"/>
      <w:bookmarkEnd w:id="106"/>
      <w:r>
        <w:rPr>
          <w:rFonts w:ascii="Times New Roman" w:hAnsi="Times New Roman" w:eastAsia="Times New Roman" w:cs="Times New Roman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.代收款项。</w:t>
      </w:r>
    </w:p>
    <w:p>
      <w:pPr>
        <w:spacing w:before="214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</w:p>
    <w:p>
      <w:pPr>
        <w:spacing w:before="219" w:line="222" w:lineRule="auto"/>
        <w:ind w:left="130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贷：其他应付款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代收代付款项</w:t>
      </w:r>
    </w:p>
    <w:p>
      <w:pPr>
        <w:spacing w:before="216" w:line="223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107" w:name="bookmark108"/>
      <w:bookmarkEnd w:id="107"/>
      <w:r>
        <w:rPr>
          <w:rFonts w:ascii="Times New Roman" w:hAnsi="Times New Roman" w:eastAsia="Times New Roman" w:cs="Times New Roman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.支付代收款项。</w:t>
      </w:r>
    </w:p>
    <w:p>
      <w:pPr>
        <w:spacing w:before="214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借：其他应付款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代收代付款项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220" w:line="350" w:lineRule="auto"/>
        <w:ind w:left="41" w:right="13" w:firstLine="621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根据各地的政策要求与交易习惯，若企业需要先行垫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4"/>
          <w:sz w:val="31"/>
          <w:szCs w:val="31"/>
        </w:rPr>
        <w:t>付，再向业主收取的有关款项，则垫付时在相应往来科目“其</w:t>
      </w:r>
    </w:p>
    <w:p>
      <w:pPr>
        <w:spacing w:before="1" w:line="221" w:lineRule="auto"/>
        <w:ind w:left="2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他应收款”</w:t>
      </w:r>
      <w:r>
        <w:rPr>
          <w:rFonts w:ascii="仿宋" w:hAnsi="仿宋" w:eastAsia="仿宋" w:cs="仿宋"/>
          <w:spacing w:val="-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中核算。</w:t>
      </w:r>
    </w:p>
    <w:p>
      <w:pPr>
        <w:spacing w:before="215" w:line="226" w:lineRule="auto"/>
        <w:ind w:left="61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四、其他业务收入</w:t>
      </w:r>
    </w:p>
    <w:p>
      <w:pPr>
        <w:spacing w:before="209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08" w:name="bookmark110"/>
      <w:bookmarkEnd w:id="108"/>
      <w:bookmarkStart w:id="109" w:name="bookmark109"/>
      <w:bookmarkEnd w:id="109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6" w:line="350" w:lineRule="auto"/>
        <w:ind w:left="44" w:right="16" w:firstLine="64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除主营业务活动以外，房地产开发企业确认的</w:t>
      </w:r>
      <w:r>
        <w:rPr>
          <w:rFonts w:ascii="仿宋" w:hAnsi="仿宋" w:eastAsia="仿宋" w:cs="仿宋"/>
          <w:spacing w:val="7"/>
          <w:sz w:val="31"/>
          <w:szCs w:val="31"/>
        </w:rPr>
        <w:t>其他经营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活动实现的收入通常包括：</w:t>
      </w:r>
      <w:r>
        <w:rPr>
          <w:rFonts w:ascii="仿宋" w:hAnsi="仿宋" w:eastAsia="仿宋" w:cs="仿宋"/>
          <w:spacing w:val="-7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出租或出售投资性房地产、提供</w:t>
      </w:r>
    </w:p>
    <w:p>
      <w:pPr>
        <w:spacing w:before="1" w:line="220" w:lineRule="auto"/>
        <w:ind w:left="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咨询服务、销售原材料等。</w:t>
      </w:r>
    </w:p>
    <w:p>
      <w:pPr>
        <w:spacing w:before="218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10" w:name="bookmark111"/>
      <w:bookmarkEnd w:id="110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09" w:line="350" w:lineRule="auto"/>
        <w:ind w:left="32" w:right="14" w:firstLine="64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房地产开发企业出租或出售投资性房地产、提供咨询服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务、销售材料等其他不属于主营业务活动实现的收入应通过</w:t>
      </w:r>
    </w:p>
    <w:p>
      <w:pPr>
        <w:spacing w:before="1" w:line="221" w:lineRule="auto"/>
        <w:ind w:left="5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“其他业务收入”科目核算。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77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166" w:line="636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19"/>
          <w:sz w:val="31"/>
          <w:szCs w:val="31"/>
        </w:rPr>
        <w:t>借：银行存款</w:t>
      </w:r>
      <w:r>
        <w:rPr>
          <w:rFonts w:ascii="Times New Roman" w:hAnsi="Times New Roman" w:eastAsia="Times New Roman" w:cs="Times New Roman"/>
          <w:spacing w:val="8"/>
          <w:position w:val="19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19"/>
          <w:sz w:val="31"/>
          <w:szCs w:val="31"/>
        </w:rPr>
        <w:t>应收账款等</w:t>
      </w:r>
    </w:p>
    <w:p>
      <w:pPr>
        <w:spacing w:before="1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贷：其他业务收入</w:t>
      </w:r>
    </w:p>
    <w:p>
      <w:pPr>
        <w:spacing w:before="215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应交增值税（销项税额）</w:t>
      </w:r>
    </w:p>
    <w:p>
      <w:pPr>
        <w:spacing w:before="1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借：其他业务成本</w:t>
      </w:r>
    </w:p>
    <w:p>
      <w:pPr>
        <w:spacing w:before="167" w:line="636" w:lineRule="exact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19"/>
          <w:sz w:val="31"/>
          <w:szCs w:val="31"/>
        </w:rPr>
        <w:t>贷：投资性房地产</w:t>
      </w:r>
      <w:r>
        <w:rPr>
          <w:rFonts w:ascii="Times New Roman" w:hAnsi="Times New Roman" w:eastAsia="Times New Roman" w:cs="Times New Roman"/>
          <w:spacing w:val="8"/>
          <w:position w:val="19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19"/>
          <w:sz w:val="31"/>
          <w:szCs w:val="31"/>
        </w:rPr>
        <w:t>投资性房地产累计折旧（摊销）</w:t>
      </w:r>
    </w:p>
    <w:p>
      <w:pPr>
        <w:spacing w:before="1" w:line="219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应付职工薪酬</w:t>
      </w:r>
    </w:p>
    <w:p>
      <w:pPr>
        <w:spacing w:before="219" w:line="587" w:lineRule="exact"/>
        <w:ind w:left="195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position w:val="20"/>
          <w:sz w:val="31"/>
          <w:szCs w:val="31"/>
        </w:rPr>
        <w:t>原材料等</w:t>
      </w:r>
    </w:p>
    <w:p>
      <w:pPr>
        <w:spacing w:line="227" w:lineRule="auto"/>
        <w:ind w:left="67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五、销售退回</w:t>
      </w:r>
    </w:p>
    <w:p>
      <w:pPr>
        <w:spacing w:before="208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11" w:name="bookmark112"/>
      <w:bookmarkEnd w:id="111"/>
      <w:bookmarkStart w:id="112" w:name="bookmark113"/>
      <w:bookmarkEnd w:id="112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6" w:line="350" w:lineRule="auto"/>
        <w:ind w:left="34" w:right="96" w:firstLine="62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销售退回，是指房地产项目完成竣工验收备案并交付购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房人后，因特定法定或约定事由导致交易撤销，购房人将房</w:t>
      </w:r>
    </w:p>
    <w:p>
      <w:pPr>
        <w:spacing w:line="221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屋退还开发企业、企业返还购房款项的行为。</w:t>
      </w:r>
    </w:p>
    <w:p>
      <w:pPr>
        <w:spacing w:before="217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13" w:name="bookmark114"/>
      <w:bookmarkEnd w:id="113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09" w:line="350" w:lineRule="auto"/>
        <w:ind w:left="21" w:right="96" w:firstLine="64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在房屋控制权转移至购房人之前发生的退房不属于销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售退回。对于购房人取得房屋控制权之后，因合同变更或其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他特殊原因形成的销售退回，房地产开发企业应在发生销售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退回时，冲减退回房屋对应的收入，并转回相应成本、税费</w:t>
      </w:r>
    </w:p>
    <w:p>
      <w:pPr>
        <w:spacing w:before="2" w:line="223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0"/>
          <w:sz w:val="31"/>
          <w:szCs w:val="31"/>
        </w:rPr>
        <w:t>等。</w:t>
      </w:r>
    </w:p>
    <w:p>
      <w:pPr>
        <w:spacing w:before="213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借：主营业务收入</w:t>
      </w:r>
    </w:p>
    <w:p>
      <w:pPr>
        <w:spacing w:before="214" w:line="540" w:lineRule="exact"/>
        <w:ind w:left="130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16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position w:val="1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16"/>
          <w:sz w:val="31"/>
          <w:szCs w:val="31"/>
        </w:rPr>
        <w:t>应交增值税（销项税额）</w:t>
      </w:r>
    </w:p>
    <w:p>
      <w:pPr>
        <w:spacing w:line="419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"/>
          <w:sz w:val="31"/>
          <w:szCs w:val="31"/>
        </w:rPr>
        <w:t>贷：银行存款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/</w:t>
      </w:r>
      <w:r>
        <w:rPr>
          <w:rFonts w:ascii="仿宋" w:hAnsi="仿宋" w:eastAsia="仿宋" w:cs="仿宋"/>
          <w:spacing w:val="7"/>
          <w:position w:val="2"/>
          <w:sz w:val="31"/>
          <w:szCs w:val="31"/>
        </w:rPr>
        <w:t>应收账款等</w:t>
      </w:r>
    </w:p>
    <w:p>
      <w:pPr>
        <w:spacing w:line="419" w:lineRule="exact"/>
        <w:rPr>
          <w:rFonts w:ascii="仿宋" w:hAnsi="仿宋" w:eastAsia="仿宋" w:cs="仿宋"/>
          <w:sz w:val="31"/>
          <w:szCs w:val="31"/>
        </w:rPr>
        <w:sectPr>
          <w:footerReference r:id="rId78" w:type="default"/>
          <w:pgSz w:w="11906" w:h="16839"/>
          <w:pgMar w:top="1431" w:right="1703" w:bottom="887" w:left="1785" w:header="0" w:footer="725" w:gutter="0"/>
          <w:cols w:space="720" w:num="1"/>
        </w:sectPr>
      </w:pPr>
    </w:p>
    <w:p>
      <w:pPr>
        <w:spacing w:before="208" w:line="222" w:lineRule="auto"/>
        <w:ind w:left="66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借：开发产品</w:t>
      </w:r>
    </w:p>
    <w:p>
      <w:pPr>
        <w:spacing w:before="215" w:line="222" w:lineRule="auto"/>
        <w:ind w:left="130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贷：主营业务成本</w:t>
      </w:r>
    </w:p>
    <w:p>
      <w:pPr>
        <w:spacing w:before="213" w:line="227" w:lineRule="auto"/>
        <w:ind w:left="677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六、资本化销售佣金的摊销</w:t>
      </w:r>
    </w:p>
    <w:p>
      <w:pPr>
        <w:spacing w:before="207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14" w:name="bookmark115"/>
      <w:bookmarkEnd w:id="114"/>
      <w:bookmarkStart w:id="115" w:name="bookmark116"/>
      <w:bookmarkEnd w:id="115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6" w:line="350" w:lineRule="auto"/>
        <w:ind w:left="29" w:firstLine="64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对于预售环节作为合同取得成本进行资本化处理的销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售佣金（见本章第三节预售阶段“</w:t>
      </w:r>
      <w:r>
        <w:rPr>
          <w:rFonts w:ascii="仿宋" w:hAnsi="仿宋" w:eastAsia="仿宋" w:cs="仿宋"/>
          <w:spacing w:val="-10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四、销售佣金的处理”</w:t>
      </w:r>
      <w:r>
        <w:rPr>
          <w:rFonts w:ascii="仿宋" w:hAnsi="仿宋" w:eastAsia="仿宋" w:cs="仿宋"/>
          <w:spacing w:val="-55"/>
          <w:sz w:val="31"/>
          <w:szCs w:val="31"/>
        </w:rPr>
        <w:t>），</w:t>
      </w:r>
    </w:p>
    <w:p>
      <w:pPr>
        <w:spacing w:line="222" w:lineRule="auto"/>
        <w:ind w:left="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涉及到后续摊销计入当期损益的会计处理。</w:t>
      </w:r>
    </w:p>
    <w:p>
      <w:pPr>
        <w:spacing w:before="214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16" w:name="bookmark117"/>
      <w:bookmarkEnd w:id="116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10" w:line="350" w:lineRule="auto"/>
        <w:ind w:left="27" w:right="96" w:firstLine="64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对房地产开发企业而言，销售佣金作为商品房销售合同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的合同取得成本，应当采用与相关房屋的收入确认相</w:t>
      </w:r>
      <w:r>
        <w:rPr>
          <w:rFonts w:ascii="仿宋" w:hAnsi="仿宋" w:eastAsia="仿宋" w:cs="仿宋"/>
          <w:spacing w:val="8"/>
          <w:sz w:val="31"/>
          <w:szCs w:val="31"/>
        </w:rPr>
        <w:t>同的基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础进行摊销，计入当期损益。具体而言，房地产</w:t>
      </w:r>
      <w:r>
        <w:rPr>
          <w:rFonts w:ascii="仿宋" w:hAnsi="仿宋" w:eastAsia="仿宋" w:cs="仿宋"/>
          <w:spacing w:val="8"/>
          <w:sz w:val="31"/>
          <w:szCs w:val="31"/>
        </w:rPr>
        <w:t>开发企业通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常在房屋交付、确认收入时，将相应的合同取得</w:t>
      </w:r>
      <w:r>
        <w:rPr>
          <w:rFonts w:ascii="仿宋" w:hAnsi="仿宋" w:eastAsia="仿宋" w:cs="仿宋"/>
          <w:spacing w:val="8"/>
          <w:sz w:val="31"/>
          <w:szCs w:val="31"/>
        </w:rPr>
        <w:t>成本结转至</w:t>
      </w:r>
    </w:p>
    <w:p>
      <w:pPr>
        <w:spacing w:line="221" w:lineRule="auto"/>
        <w:ind w:left="2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销售费用。</w:t>
      </w:r>
    </w:p>
    <w:p>
      <w:pPr>
        <w:spacing w:before="218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借：销售费用</w:t>
      </w:r>
    </w:p>
    <w:p>
      <w:pPr>
        <w:spacing w:before="218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贷：合同取得成本</w:t>
      </w:r>
    </w:p>
    <w:p>
      <w:pPr>
        <w:spacing w:before="212" w:line="226" w:lineRule="auto"/>
        <w:ind w:left="666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9"/>
          <w:sz w:val="31"/>
          <w:szCs w:val="31"/>
        </w:rPr>
        <w:t>七、存货转为投资性房地产</w:t>
      </w:r>
    </w:p>
    <w:p>
      <w:pPr>
        <w:spacing w:before="210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17" w:name="bookmark118"/>
      <w:bookmarkEnd w:id="117"/>
      <w:bookmarkStart w:id="118" w:name="bookmark119"/>
      <w:bookmarkEnd w:id="118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7" w:line="350" w:lineRule="auto"/>
        <w:ind w:left="23" w:right="95" w:firstLine="64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作为存货的房地产转换为投资性房地产，通常指房地产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开发企业将其持有的开发产品以经营租赁的方式出租，</w:t>
      </w:r>
      <w:r>
        <w:rPr>
          <w:rFonts w:ascii="仿宋" w:hAnsi="仿宋" w:eastAsia="仿宋" w:cs="仿宋"/>
          <w:spacing w:val="8"/>
          <w:sz w:val="31"/>
          <w:szCs w:val="31"/>
        </w:rPr>
        <w:t>相应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地将存货转换为投资性房地产。此类转换通常发生于以下场</w:t>
      </w:r>
    </w:p>
    <w:p>
      <w:pPr>
        <w:spacing w:before="1" w:line="222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7"/>
          <w:sz w:val="31"/>
          <w:szCs w:val="31"/>
        </w:rPr>
        <w:t>景：</w:t>
      </w:r>
    </w:p>
    <w:p>
      <w:pPr>
        <w:spacing w:before="213" w:line="220" w:lineRule="auto"/>
        <w:ind w:left="68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一是持租代售，</w:t>
      </w:r>
      <w:r>
        <w:rPr>
          <w:rFonts w:ascii="仿宋" w:hAnsi="仿宋" w:eastAsia="仿宋" w:cs="仿宋"/>
          <w:spacing w:val="8"/>
          <w:sz w:val="31"/>
          <w:szCs w:val="31"/>
        </w:rPr>
        <w:t>即在市场去化压力较大时，企业决策将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79" w:type="default"/>
          <w:pgSz w:w="11906" w:h="16839"/>
          <w:pgMar w:top="1431" w:right="1703" w:bottom="887" w:left="1785" w:header="0" w:footer="725" w:gutter="0"/>
          <w:cols w:space="720" w:num="1"/>
        </w:sectPr>
      </w:pPr>
    </w:p>
    <w:p>
      <w:pPr>
        <w:spacing w:before="207" w:line="219" w:lineRule="auto"/>
        <w:ind w:left="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滞销房源转为租赁物业，</w:t>
      </w:r>
      <w:r>
        <w:rPr>
          <w:rFonts w:ascii="仿宋" w:hAnsi="仿宋" w:eastAsia="仿宋" w:cs="仿宋"/>
          <w:spacing w:val="-6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以获取稳定现金流。</w:t>
      </w:r>
    </w:p>
    <w:p>
      <w:pPr>
        <w:spacing w:before="221" w:line="350" w:lineRule="auto"/>
        <w:ind w:left="32" w:right="318" w:firstLine="65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二是资产优化，</w:t>
      </w:r>
      <w:r>
        <w:rPr>
          <w:rFonts w:ascii="仿宋" w:hAnsi="仿宋" w:eastAsia="仿宋" w:cs="仿宋"/>
          <w:spacing w:val="8"/>
          <w:sz w:val="31"/>
          <w:szCs w:val="31"/>
        </w:rPr>
        <w:t>即核心地段物业预期存在显著的增值潜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力，企业主动由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“开发销售”转向</w:t>
      </w:r>
      <w:r>
        <w:rPr>
          <w:rFonts w:ascii="仿宋" w:hAnsi="仿宋" w:eastAsia="仿宋" w:cs="仿宋"/>
          <w:spacing w:val="-10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“持有并以经</w:t>
      </w:r>
      <w:r>
        <w:rPr>
          <w:rFonts w:ascii="仿宋" w:hAnsi="仿宋" w:eastAsia="仿宋" w:cs="仿宋"/>
          <w:spacing w:val="4"/>
          <w:sz w:val="31"/>
          <w:szCs w:val="31"/>
        </w:rPr>
        <w:t>营租赁方式</w:t>
      </w:r>
    </w:p>
    <w:p>
      <w:pPr>
        <w:spacing w:before="1" w:line="221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对外出租”。</w:t>
      </w:r>
    </w:p>
    <w:p>
      <w:pPr>
        <w:spacing w:before="215" w:line="588" w:lineRule="exact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三是政策驱动，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即企业响应政府“商改租”、“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工改租”</w:t>
      </w:r>
    </w:p>
    <w:p>
      <w:pPr>
        <w:spacing w:before="1" w:line="219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等存量盘活政策，将存量房产改造为租赁住房。</w:t>
      </w:r>
    </w:p>
    <w:p>
      <w:pPr>
        <w:spacing w:before="220" w:line="350" w:lineRule="auto"/>
        <w:ind w:left="23" w:right="318" w:firstLine="66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需要说明的是，房地产开发企业依法取得的、用于开发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后出售的土地使用权，属于房地产开发企业的存货，即使房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地产开发企业决定待增值后再转让该企业开发的土地，</w:t>
      </w:r>
      <w:r>
        <w:rPr>
          <w:rFonts w:ascii="仿宋" w:hAnsi="仿宋" w:eastAsia="仿宋" w:cs="仿宋"/>
          <w:spacing w:val="8"/>
          <w:sz w:val="31"/>
          <w:szCs w:val="31"/>
        </w:rPr>
        <w:t>也不</w:t>
      </w:r>
    </w:p>
    <w:p>
      <w:pPr>
        <w:spacing w:line="220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得将其确认为投资性房地产。</w:t>
      </w:r>
    </w:p>
    <w:p>
      <w:pPr>
        <w:spacing w:before="218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19" w:name="bookmark120"/>
      <w:bookmarkEnd w:id="119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10" w:line="350" w:lineRule="auto"/>
        <w:ind w:left="23" w:right="318" w:firstLine="65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房地产开发企业将其持有的开发产品以经营租赁的方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式出租，相应地将存货转换为投资性房地产。这种情况下，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转换日通常为房地产的租赁期开始日。租赁期开始日是指出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租人提供租赁资产使其可供承租人使用的起始日期。一般而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言，如果企业自行建造或开发完成但尚未使用的建筑物</w:t>
      </w:r>
      <w:r>
        <w:rPr>
          <w:rFonts w:ascii="仿宋" w:hAnsi="仿宋" w:eastAsia="仿宋" w:cs="仿宋"/>
          <w:spacing w:val="8"/>
          <w:sz w:val="31"/>
          <w:szCs w:val="31"/>
        </w:rPr>
        <w:t>，且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企业董事会或类似机构正式作出书面决议，明确表明其</w:t>
      </w:r>
      <w:r>
        <w:rPr>
          <w:rFonts w:ascii="仿宋" w:hAnsi="仿宋" w:eastAsia="仿宋" w:cs="仿宋"/>
          <w:spacing w:val="8"/>
          <w:sz w:val="31"/>
          <w:szCs w:val="31"/>
        </w:rPr>
        <w:t>自行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建造或开发产品用于经营出租、持有意图短期内不再发生变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化的，应视为存货转换为投资性房地产，转换日为企业</w:t>
      </w:r>
      <w:r>
        <w:rPr>
          <w:rFonts w:ascii="仿宋" w:hAnsi="仿宋" w:eastAsia="仿宋" w:cs="仿宋"/>
          <w:spacing w:val="8"/>
          <w:sz w:val="31"/>
          <w:szCs w:val="31"/>
        </w:rPr>
        <w:t>董事</w:t>
      </w:r>
    </w:p>
    <w:p>
      <w:pPr>
        <w:spacing w:before="1" w:line="220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会或类似机构作出书面决议的日期。</w:t>
      </w:r>
    </w:p>
    <w:p>
      <w:pPr>
        <w:spacing w:before="218" w:line="350" w:lineRule="auto"/>
        <w:ind w:left="26" w:right="318" w:firstLine="64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企业应当在资产负债表日采用成本模式对投资性房地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产进行后续计量，当有确凿证据表明投资性房地产的公</w:t>
      </w:r>
      <w:r>
        <w:rPr>
          <w:rFonts w:ascii="仿宋" w:hAnsi="仿宋" w:eastAsia="仿宋" w:cs="仿宋"/>
          <w:spacing w:val="8"/>
          <w:sz w:val="31"/>
          <w:szCs w:val="31"/>
        </w:rPr>
        <w:t>允价</w:t>
      </w:r>
    </w:p>
    <w:p>
      <w:pPr>
        <w:spacing w:before="1" w:line="220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值能够持续可靠取得的，可以对投资性房地产采用公允</w:t>
      </w:r>
      <w:r>
        <w:rPr>
          <w:rFonts w:ascii="仿宋" w:hAnsi="仿宋" w:eastAsia="仿宋" w:cs="仿宋"/>
          <w:spacing w:val="8"/>
          <w:sz w:val="31"/>
          <w:szCs w:val="31"/>
        </w:rPr>
        <w:t>价值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80" w:type="default"/>
          <w:pgSz w:w="11906" w:h="16839"/>
          <w:pgMar w:top="1431" w:right="1481" w:bottom="887" w:left="1785" w:header="0" w:footer="725" w:gutter="0"/>
          <w:cols w:space="720" w:num="1"/>
        </w:sectPr>
      </w:pPr>
    </w:p>
    <w:p>
      <w:pPr>
        <w:spacing w:before="209" w:line="350" w:lineRule="auto"/>
        <w:ind w:left="29" w:right="83" w:hanging="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模式进行后续计量。企业对投资性房地产的计量模式一经确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定，不得随意变更。采用公允价值模式计量投</w:t>
      </w:r>
      <w:r>
        <w:rPr>
          <w:rFonts w:ascii="仿宋" w:hAnsi="仿宋" w:eastAsia="仿宋" w:cs="仿宋"/>
          <w:spacing w:val="8"/>
          <w:sz w:val="31"/>
          <w:szCs w:val="31"/>
        </w:rPr>
        <w:t>资性房地产，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8"/>
          <w:sz w:val="31"/>
          <w:szCs w:val="31"/>
        </w:rPr>
        <w:t>应当同时满足下列两个条件</w:t>
      </w:r>
      <w:r>
        <w:rPr>
          <w:rFonts w:ascii="仿宋" w:hAnsi="仿宋" w:eastAsia="仿宋" w:cs="仿宋"/>
          <w:spacing w:val="-25"/>
          <w:sz w:val="31"/>
          <w:szCs w:val="31"/>
        </w:rPr>
        <w:t>：（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>1</w:t>
      </w:r>
      <w:r>
        <w:rPr>
          <w:rFonts w:ascii="仿宋" w:hAnsi="仿宋" w:eastAsia="仿宋" w:cs="仿宋"/>
          <w:spacing w:val="18"/>
          <w:sz w:val="31"/>
          <w:szCs w:val="31"/>
        </w:rPr>
        <w:t>）投资性房地产所在地有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8"/>
          <w:sz w:val="31"/>
          <w:szCs w:val="31"/>
        </w:rPr>
        <w:t>活跃的房地产交易市场</w:t>
      </w:r>
      <w:r>
        <w:rPr>
          <w:rFonts w:ascii="仿宋" w:hAnsi="仿宋" w:eastAsia="仿宋" w:cs="仿宋"/>
          <w:spacing w:val="-26"/>
          <w:sz w:val="31"/>
          <w:szCs w:val="31"/>
        </w:rPr>
        <w:t>；（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>2</w:t>
      </w:r>
      <w:r>
        <w:rPr>
          <w:rFonts w:ascii="仿宋" w:hAnsi="仿宋" w:eastAsia="仿宋" w:cs="仿宋"/>
          <w:spacing w:val="18"/>
          <w:sz w:val="31"/>
          <w:szCs w:val="31"/>
        </w:rPr>
        <w:t>）企业能够从房地产交易市场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上取得同类或类似房地产的市场价格及其他相关信息，从而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对投资性房地产的公允价值作出合理的估计。</w:t>
      </w:r>
      <w:r>
        <w:rPr>
          <w:rFonts w:ascii="仿宋" w:hAnsi="仿宋" w:eastAsia="仿宋" w:cs="仿宋"/>
          <w:spacing w:val="8"/>
          <w:sz w:val="31"/>
          <w:szCs w:val="31"/>
        </w:rPr>
        <w:t>这两个条件必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须同时具备，缺一不可。</w:t>
      </w:r>
      <w:r>
        <w:rPr>
          <w:rFonts w:ascii="仿宋" w:hAnsi="仿宋" w:eastAsia="仿宋" w:cs="仿宋"/>
          <w:spacing w:val="-5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已采用公允价值模式计量的投资性</w:t>
      </w:r>
    </w:p>
    <w:p>
      <w:pPr>
        <w:spacing w:before="1" w:line="218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房地产，不得从公允价值模式转为成本模式。</w:t>
      </w:r>
    </w:p>
    <w:p>
      <w:pPr>
        <w:spacing w:before="221" w:line="222" w:lineRule="auto"/>
        <w:ind w:left="692"/>
        <w:outlineLvl w:val="0"/>
        <w:rPr>
          <w:rFonts w:ascii="仿宋" w:hAnsi="仿宋" w:eastAsia="仿宋" w:cs="仿宋"/>
          <w:sz w:val="31"/>
          <w:szCs w:val="31"/>
        </w:rPr>
      </w:pPr>
      <w:bookmarkStart w:id="120" w:name="bookmark121"/>
      <w:bookmarkEnd w:id="120"/>
      <w:r>
        <w:rPr>
          <w:rFonts w:ascii="Times New Roman" w:hAnsi="Times New Roman" w:eastAsia="Times New Roman" w:cs="Times New Roman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.采用成本模式计量。</w:t>
      </w:r>
    </w:p>
    <w:p>
      <w:pPr>
        <w:spacing w:before="214" w:line="220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仿宋" w:hAnsi="仿宋" w:eastAsia="仿宋" w:cs="仿宋"/>
          <w:spacing w:val="8"/>
          <w:sz w:val="31"/>
          <w:szCs w:val="31"/>
        </w:rPr>
        <w:t>）投资性房地产的初始计量。</w:t>
      </w:r>
    </w:p>
    <w:p>
      <w:pPr>
        <w:spacing w:before="219" w:line="350" w:lineRule="auto"/>
        <w:ind w:left="26" w:right="83" w:firstLine="64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企业将作为存货的房地产转换为投资性房地产，采用成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本模式计量时，应当按该项存货在转换日的账面价</w:t>
      </w:r>
      <w:r>
        <w:rPr>
          <w:rFonts w:ascii="仿宋" w:hAnsi="仿宋" w:eastAsia="仿宋" w:cs="仿宋"/>
          <w:spacing w:val="8"/>
          <w:sz w:val="31"/>
          <w:szCs w:val="31"/>
        </w:rPr>
        <w:t>值，借记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“投资性房地产”科目，原已计提存货跌价准备的，借记“存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货跌价准备”科目，按其账面余额，贷记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“开发产品”</w:t>
      </w:r>
      <w:r>
        <w:rPr>
          <w:rFonts w:ascii="仿宋" w:hAnsi="仿宋" w:eastAsia="仿宋" w:cs="仿宋"/>
          <w:spacing w:val="6"/>
          <w:sz w:val="31"/>
          <w:szCs w:val="31"/>
        </w:rPr>
        <w:t>等科</w:t>
      </w:r>
    </w:p>
    <w:p>
      <w:pPr>
        <w:spacing w:line="226" w:lineRule="auto"/>
        <w:ind w:left="8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31"/>
          <w:sz w:val="31"/>
          <w:szCs w:val="31"/>
        </w:rPr>
        <w:t>目。</w:t>
      </w:r>
    </w:p>
    <w:p>
      <w:pPr>
        <w:spacing w:before="209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借：投资性房地产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成本</w:t>
      </w:r>
    </w:p>
    <w:p>
      <w:pPr>
        <w:spacing w:before="218" w:line="588" w:lineRule="exact"/>
        <w:ind w:left="130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存货跌价准备</w:t>
      </w:r>
    </w:p>
    <w:p>
      <w:pPr>
        <w:spacing w:before="1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贷：开发产品</w:t>
      </w:r>
    </w:p>
    <w:p>
      <w:pPr>
        <w:spacing w:before="215" w:line="220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）投资性房地产的后续计量。</w:t>
      </w:r>
    </w:p>
    <w:p>
      <w:pPr>
        <w:spacing w:before="173" w:line="372" w:lineRule="auto"/>
        <w:ind w:left="18" w:firstLine="64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采用成本模式进行后续计量的投资性房地产，应当按照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《企业会计准则第</w:t>
      </w:r>
      <w:r>
        <w:rPr>
          <w:rFonts w:ascii="仿宋" w:hAnsi="仿宋" w:eastAsia="仿宋" w:cs="仿宋"/>
          <w:spacing w:val="-5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29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号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固定资产》（财会〔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2006</w:t>
      </w:r>
      <w:r>
        <w:rPr>
          <w:rFonts w:ascii="仿宋" w:hAnsi="仿宋" w:eastAsia="仿宋" w:cs="仿宋"/>
          <w:spacing w:val="-1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号，</w:t>
      </w:r>
    </w:p>
    <w:p>
      <w:pPr>
        <w:spacing w:before="1" w:line="221" w:lineRule="auto"/>
        <w:ind w:left="7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以下简称固定资产准则）或《企业会计准则第</w:t>
      </w:r>
      <w:r>
        <w:rPr>
          <w:rFonts w:ascii="仿宋" w:hAnsi="仿宋" w:eastAsia="仿宋" w:cs="仿宋"/>
          <w:spacing w:val="-4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6</w:t>
      </w:r>
      <w:r>
        <w:rPr>
          <w:rFonts w:ascii="Times New Roman" w:hAnsi="Times New Roman" w:eastAsia="Times New Roman" w:cs="Times New Roman"/>
          <w:spacing w:val="3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号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无形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81" w:type="default"/>
          <w:pgSz w:w="11906" w:h="16839"/>
          <w:pgMar w:top="1431" w:right="1715" w:bottom="887" w:left="1785" w:header="0" w:footer="725" w:gutter="0"/>
          <w:cols w:space="720" w:num="1"/>
        </w:sectPr>
      </w:pPr>
    </w:p>
    <w:p>
      <w:pPr>
        <w:spacing w:before="157" w:line="372" w:lineRule="auto"/>
        <w:ind w:left="23" w:firstLine="1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资产》（财会〔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2006</w:t>
      </w:r>
      <w:r>
        <w:rPr>
          <w:rFonts w:ascii="仿宋" w:hAnsi="仿宋" w:eastAsia="仿宋" w:cs="仿宋"/>
          <w:spacing w:val="9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4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号）的有关规定，按期（月）计提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折旧或摊销。通常情况下，投资性房地产的租金收入应</w:t>
      </w:r>
      <w:r>
        <w:rPr>
          <w:rFonts w:ascii="仿宋" w:hAnsi="仿宋" w:eastAsia="仿宋" w:cs="仿宋"/>
          <w:spacing w:val="8"/>
          <w:sz w:val="31"/>
          <w:szCs w:val="31"/>
        </w:rPr>
        <w:t>当计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入“其他业务收入”科目，对应的成本借记“其他业务成</w:t>
      </w:r>
      <w:r>
        <w:rPr>
          <w:rFonts w:ascii="仿宋" w:hAnsi="仿宋" w:eastAsia="仿宋" w:cs="仿宋"/>
          <w:spacing w:val="8"/>
          <w:sz w:val="31"/>
          <w:szCs w:val="31"/>
        </w:rPr>
        <w:t>本”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科目，贷记</w:t>
      </w:r>
      <w:r>
        <w:rPr>
          <w:rFonts w:ascii="仿宋" w:hAnsi="仿宋" w:eastAsia="仿宋" w:cs="仿宋"/>
          <w:spacing w:val="-10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“投资性房地产累计折旧（摊销）”科目。但若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7"/>
          <w:sz w:val="31"/>
          <w:szCs w:val="31"/>
        </w:rPr>
        <w:t>投资性房地产构成企业的主营业务，则可通过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“主营业务收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7"/>
          <w:sz w:val="31"/>
          <w:szCs w:val="31"/>
        </w:rPr>
        <w:t>入”和</w:t>
      </w:r>
      <w:r>
        <w:rPr>
          <w:rFonts w:ascii="仿宋" w:hAnsi="仿宋" w:eastAsia="仿宋" w:cs="仿宋"/>
          <w:spacing w:val="-10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“主营业务成本”科目核算相关损益。投资性房地产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6"/>
          <w:sz w:val="31"/>
          <w:szCs w:val="31"/>
        </w:rPr>
        <w:t>的减值应当适用《企业会计准则第</w:t>
      </w:r>
      <w:r>
        <w:rPr>
          <w:rFonts w:ascii="仿宋" w:hAnsi="仿宋" w:eastAsia="仿宋" w:cs="仿宋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8</w:t>
      </w:r>
      <w:r>
        <w:rPr>
          <w:rFonts w:ascii="Times New Roman" w:hAnsi="Times New Roman" w:eastAsia="Times New Roman" w:cs="Times New Roman"/>
          <w:spacing w:val="29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号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资产减值》（财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4"/>
          <w:sz w:val="31"/>
          <w:szCs w:val="31"/>
        </w:rPr>
        <w:t>会〔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2006</w:t>
      </w:r>
      <w:r>
        <w:rPr>
          <w:rFonts w:ascii="仿宋" w:hAnsi="仿宋" w:eastAsia="仿宋" w:cs="仿宋"/>
          <w:spacing w:val="4"/>
          <w:sz w:val="31"/>
          <w:szCs w:val="31"/>
        </w:rPr>
        <w:t>〕第</w:t>
      </w:r>
      <w:r>
        <w:rPr>
          <w:rFonts w:ascii="仿宋" w:hAnsi="仿宋" w:eastAsia="仿宋" w:cs="仿宋"/>
          <w:spacing w:val="-5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号，</w:t>
      </w:r>
      <w:r>
        <w:rPr>
          <w:rFonts w:ascii="仿宋" w:hAnsi="仿宋" w:eastAsia="仿宋" w:cs="仿宋"/>
          <w:spacing w:val="-8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以下简称资产减值准则）的有关规定进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行会计处理，如果资产负债表日存在减值迹象，且经减</w:t>
      </w:r>
      <w:r>
        <w:rPr>
          <w:rFonts w:ascii="仿宋" w:hAnsi="仿宋" w:eastAsia="仿宋" w:cs="仿宋"/>
          <w:spacing w:val="8"/>
          <w:sz w:val="31"/>
          <w:szCs w:val="31"/>
        </w:rPr>
        <w:t>值测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试后确定发生减值的，应当计提减值准备，如果已经计</w:t>
      </w:r>
      <w:r>
        <w:rPr>
          <w:rFonts w:ascii="仿宋" w:hAnsi="仿宋" w:eastAsia="仿宋" w:cs="仿宋"/>
          <w:spacing w:val="8"/>
          <w:sz w:val="31"/>
          <w:szCs w:val="31"/>
        </w:rPr>
        <w:t>提减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值准备的投资性房地产的价值后续得以恢复，此前计提的减</w:t>
      </w:r>
    </w:p>
    <w:p>
      <w:pPr>
        <w:spacing w:before="1" w:line="218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值不得转回。</w:t>
      </w:r>
    </w:p>
    <w:p>
      <w:pPr>
        <w:spacing w:before="300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182" w:lineRule="auto"/>
        <w:ind w:left="728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8"/>
          <w:sz w:val="31"/>
          <w:szCs w:val="31"/>
        </w:rPr>
        <w:t>①</w:t>
      </w:r>
      <w:r>
        <w:rPr>
          <w:rFonts w:ascii="仿宋" w:hAnsi="仿宋" w:eastAsia="仿宋" w:cs="仿宋"/>
          <w:spacing w:val="8"/>
          <w:sz w:val="31"/>
          <w:szCs w:val="31"/>
        </w:rPr>
        <w:t>按期（月）计提折旧或摊销。</w:t>
      </w:r>
    </w:p>
    <w:p>
      <w:pPr>
        <w:spacing w:before="183" w:line="222" w:lineRule="auto"/>
        <w:ind w:left="7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借：其他业务成本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租赁成本等</w:t>
      </w:r>
    </w:p>
    <w:p>
      <w:pPr>
        <w:spacing w:before="216" w:line="588" w:lineRule="exact"/>
        <w:ind w:left="138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贷：投资性房地产累计折旧（摊销）</w:t>
      </w:r>
    </w:p>
    <w:p>
      <w:pPr>
        <w:spacing w:line="182" w:lineRule="auto"/>
        <w:ind w:left="661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7"/>
          <w:sz w:val="31"/>
          <w:szCs w:val="31"/>
        </w:rPr>
        <w:t>②</w:t>
      </w:r>
      <w:r>
        <w:rPr>
          <w:rFonts w:ascii="仿宋" w:hAnsi="仿宋" w:eastAsia="仿宋" w:cs="仿宋"/>
          <w:spacing w:val="7"/>
          <w:sz w:val="31"/>
          <w:szCs w:val="31"/>
        </w:rPr>
        <w:t>计提减值准备。</w:t>
      </w:r>
    </w:p>
    <w:p>
      <w:pPr>
        <w:spacing w:before="185" w:line="222" w:lineRule="auto"/>
        <w:ind w:left="7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借：资产减值损失</w:t>
      </w:r>
    </w:p>
    <w:p>
      <w:pPr>
        <w:spacing w:before="215" w:line="588" w:lineRule="exact"/>
        <w:ind w:left="138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贷：投资性房地产减值准备</w:t>
      </w:r>
    </w:p>
    <w:p>
      <w:pPr>
        <w:spacing w:line="220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仿宋" w:hAnsi="仿宋" w:eastAsia="仿宋" w:cs="仿宋"/>
          <w:spacing w:val="8"/>
          <w:sz w:val="31"/>
          <w:szCs w:val="31"/>
        </w:rPr>
        <w:t>）投资性房地产的处置。</w:t>
      </w:r>
    </w:p>
    <w:p>
      <w:pPr>
        <w:spacing w:before="219" w:line="350" w:lineRule="auto"/>
        <w:ind w:left="26" w:right="380" w:firstLine="68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当采用成本模式进行后续计量的投资性房地产被处置，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或者永久退出使用且预计不能从其处置中取得经济利益时，</w:t>
      </w:r>
    </w:p>
    <w:p>
      <w:pPr>
        <w:spacing w:line="220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应当终止确认该投资性房地产。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82" w:type="default"/>
          <w:pgSz w:w="11906" w:h="16839"/>
          <w:pgMar w:top="1431" w:right="1484" w:bottom="887" w:left="1785" w:header="0" w:footer="725" w:gutter="0"/>
          <w:cols w:space="720" w:num="1"/>
        </w:sectPr>
      </w:pPr>
    </w:p>
    <w:p>
      <w:pPr>
        <w:spacing w:before="208" w:line="350" w:lineRule="auto"/>
        <w:ind w:left="23" w:firstLine="65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处置此类投资性房地产时，应按实际收到的金额，借记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“银行存款”等科目，贷记“其他业务收入”、“</w:t>
      </w:r>
      <w:r>
        <w:rPr>
          <w:rFonts w:ascii="仿宋" w:hAnsi="仿宋" w:eastAsia="仿宋" w:cs="仿宋"/>
          <w:spacing w:val="8"/>
          <w:sz w:val="31"/>
          <w:szCs w:val="31"/>
        </w:rPr>
        <w:t>应交税费”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等科目。按该项投资性房地产的累计折旧，借记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“投资性房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地产累计折旧”科目；按该项投资性房地产的账面余额，贷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记“投资性房地产”科目，按其差额，借记“其他</w:t>
      </w:r>
      <w:r>
        <w:rPr>
          <w:rFonts w:ascii="仿宋" w:hAnsi="仿宋" w:eastAsia="仿宋" w:cs="仿宋"/>
          <w:spacing w:val="8"/>
          <w:sz w:val="31"/>
          <w:szCs w:val="31"/>
        </w:rPr>
        <w:t>业务成本”</w:t>
      </w:r>
    </w:p>
    <w:p>
      <w:pPr>
        <w:spacing w:before="1" w:line="218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等科目。</w:t>
      </w:r>
      <w:r>
        <w:rPr>
          <w:rFonts w:ascii="仿宋" w:hAnsi="仿宋" w:eastAsia="仿宋" w:cs="仿宋"/>
          <w:spacing w:val="-5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已计提减值准备的，还应同时结转减值准备。</w:t>
      </w:r>
    </w:p>
    <w:p>
      <w:pPr>
        <w:spacing w:before="22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</w:p>
    <w:p>
      <w:pPr>
        <w:spacing w:before="219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贷：其他业务收入等</w:t>
      </w:r>
    </w:p>
    <w:p>
      <w:pPr>
        <w:spacing w:before="215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应交增值税（销项税额）</w:t>
      </w:r>
    </w:p>
    <w:p>
      <w:pPr>
        <w:spacing w:before="2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借：其他业务成本等</w:t>
      </w:r>
    </w:p>
    <w:p>
      <w:pPr>
        <w:spacing w:before="215" w:line="588" w:lineRule="exact"/>
        <w:ind w:left="13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投资性房地产累计折旧（摊销）</w:t>
      </w:r>
    </w:p>
    <w:p>
      <w:pPr>
        <w:spacing w:before="1" w:line="220" w:lineRule="auto"/>
        <w:ind w:left="13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投资性房地产减值准备</w:t>
      </w:r>
    </w:p>
    <w:p>
      <w:pPr>
        <w:spacing w:before="218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贷：投资性房地产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成本</w:t>
      </w:r>
    </w:p>
    <w:p>
      <w:pPr>
        <w:spacing w:before="220" w:line="350" w:lineRule="auto"/>
        <w:ind w:left="17" w:right="304" w:firstLine="641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【例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11</w:t>
      </w:r>
      <w:r>
        <w:rPr>
          <w:rFonts w:ascii="楷体" w:hAnsi="楷体" w:eastAsia="楷体" w:cs="楷体"/>
          <w:spacing w:val="4"/>
          <w:sz w:val="31"/>
          <w:szCs w:val="31"/>
        </w:rPr>
        <w:t>】甲企业是从事房地产开发业务的企业，其持有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2"/>
          <w:sz w:val="31"/>
          <w:szCs w:val="31"/>
        </w:rPr>
        <w:t>原用于销售的一栋写字楼，计划改变用途用于出租经营。</w:t>
      </w:r>
      <w:r>
        <w:rPr>
          <w:rFonts w:ascii="楷体" w:hAnsi="楷体" w:eastAsia="楷体" w:cs="楷体"/>
          <w:spacing w:val="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 xml:space="preserve">×20 </w:t>
      </w:r>
      <w:r>
        <w:rPr>
          <w:rFonts w:ascii="楷体" w:hAnsi="楷体" w:eastAsia="楷体" w:cs="楷体"/>
          <w:spacing w:val="-2"/>
          <w:sz w:val="31"/>
          <w:szCs w:val="31"/>
        </w:rPr>
        <w:t>年</w:t>
      </w:r>
      <w:r>
        <w:rPr>
          <w:rFonts w:ascii="楷体" w:hAnsi="楷体" w:eastAsia="楷体" w:cs="楷体"/>
          <w:spacing w:val="-6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33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2"/>
          <w:sz w:val="31"/>
          <w:szCs w:val="31"/>
        </w:rPr>
        <w:t>日与乙企业签订了租赁协议，租赁期开始日为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 xml:space="preserve">×20 </w:t>
      </w:r>
      <w:r>
        <w:rPr>
          <w:rFonts w:ascii="楷体" w:hAnsi="楷体" w:eastAsia="楷体" w:cs="楷体"/>
          <w:spacing w:val="-12"/>
          <w:sz w:val="31"/>
          <w:szCs w:val="31"/>
        </w:rPr>
        <w:t>年</w:t>
      </w:r>
      <w:r>
        <w:rPr>
          <w:rFonts w:ascii="楷体" w:hAnsi="楷体" w:eastAsia="楷体" w:cs="楷体"/>
          <w:spacing w:val="-7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2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2"/>
          <w:sz w:val="31"/>
          <w:szCs w:val="31"/>
        </w:rPr>
        <w:t>月</w:t>
      </w:r>
      <w:r>
        <w:rPr>
          <w:rFonts w:ascii="楷体" w:hAnsi="楷体" w:eastAsia="楷体" w:cs="楷体"/>
          <w:spacing w:val="-4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12"/>
          <w:sz w:val="31"/>
          <w:szCs w:val="31"/>
        </w:rPr>
        <w:t>日，租赁期为</w:t>
      </w:r>
      <w:r>
        <w:rPr>
          <w:rFonts w:ascii="楷体" w:hAnsi="楷体" w:eastAsia="楷体" w:cs="楷体"/>
          <w:spacing w:val="-6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 xml:space="preserve">5 </w:t>
      </w:r>
      <w:r>
        <w:rPr>
          <w:rFonts w:ascii="楷体" w:hAnsi="楷体" w:eastAsia="楷体" w:cs="楷体"/>
          <w:spacing w:val="-12"/>
          <w:sz w:val="31"/>
          <w:szCs w:val="31"/>
        </w:rPr>
        <w:t>年，由</w:t>
      </w:r>
      <w:r>
        <w:rPr>
          <w:rFonts w:ascii="楷体" w:hAnsi="楷体" w:eastAsia="楷体" w:cs="楷体"/>
          <w:spacing w:val="-7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 xml:space="preserve">2×20 </w:t>
      </w:r>
      <w:r>
        <w:rPr>
          <w:rFonts w:ascii="楷体" w:hAnsi="楷体" w:eastAsia="楷体" w:cs="楷体"/>
          <w:spacing w:val="-12"/>
          <w:sz w:val="31"/>
          <w:szCs w:val="31"/>
        </w:rPr>
        <w:t>年</w:t>
      </w:r>
      <w:r>
        <w:rPr>
          <w:rFonts w:ascii="楷体" w:hAnsi="楷体" w:eastAsia="楷体" w:cs="楷体"/>
          <w:spacing w:val="-7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2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2"/>
          <w:sz w:val="31"/>
          <w:szCs w:val="31"/>
        </w:rPr>
        <w:t>月</w:t>
      </w:r>
      <w:r>
        <w:rPr>
          <w:rFonts w:ascii="楷体" w:hAnsi="楷体" w:eastAsia="楷体" w:cs="楷体"/>
          <w:spacing w:val="-4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12"/>
          <w:sz w:val="31"/>
          <w:szCs w:val="31"/>
        </w:rPr>
        <w:t>日至</w:t>
      </w:r>
      <w:r>
        <w:rPr>
          <w:rFonts w:ascii="楷体" w:hAnsi="楷体" w:eastAsia="楷体" w:cs="楷体"/>
          <w:spacing w:val="-7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2×25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年</w:t>
      </w:r>
      <w:r>
        <w:rPr>
          <w:rFonts w:ascii="楷体" w:hAnsi="楷体" w:eastAsia="楷体" w:cs="楷体"/>
          <w:spacing w:val="-5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月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31  </w:t>
      </w:r>
      <w:r>
        <w:rPr>
          <w:rFonts w:ascii="楷体" w:hAnsi="楷体" w:eastAsia="楷体" w:cs="楷体"/>
          <w:sz w:val="31"/>
          <w:szCs w:val="31"/>
        </w:rPr>
        <w:t>日。月租金</w:t>
      </w:r>
      <w:r>
        <w:rPr>
          <w:rFonts w:ascii="楷体" w:hAnsi="楷体" w:eastAsia="楷体" w:cs="楷体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150</w:t>
      </w:r>
      <w:r>
        <w:rPr>
          <w:rFonts w:ascii="Times New Roman" w:hAnsi="Times New Roman" w:eastAsia="Times New Roman" w:cs="Times New Roman"/>
          <w:spacing w:val="29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万元</w:t>
      </w:r>
      <w:r>
        <w:rPr>
          <w:rFonts w:ascii="Times New Roman" w:hAnsi="Times New Roman" w:eastAsia="Times New Roman" w:cs="Times New Roman"/>
          <w:sz w:val="31"/>
          <w:szCs w:val="31"/>
        </w:rPr>
        <w:t>/</w:t>
      </w:r>
      <w:r>
        <w:rPr>
          <w:rFonts w:ascii="楷体" w:hAnsi="楷体" w:eastAsia="楷体" w:cs="楷体"/>
          <w:sz w:val="31"/>
          <w:szCs w:val="31"/>
        </w:rPr>
        <w:t>月，</w:t>
      </w:r>
      <w:r>
        <w:rPr>
          <w:rFonts w:ascii="楷体" w:hAnsi="楷体" w:eastAsia="楷体" w:cs="楷体"/>
          <w:spacing w:val="-74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 xml:space="preserve">乙企业每月通过银行存 </w:t>
      </w:r>
      <w:r>
        <w:rPr>
          <w:rFonts w:ascii="楷体" w:hAnsi="楷体" w:eastAsia="楷体" w:cs="楷体"/>
          <w:spacing w:val="5"/>
          <w:sz w:val="31"/>
          <w:szCs w:val="31"/>
        </w:rPr>
        <w:t>款转账支付。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×20</w:t>
      </w:r>
      <w:r>
        <w:rPr>
          <w:rFonts w:ascii="Times New Roman" w:hAnsi="Times New Roman" w:eastAsia="Times New Roman" w:cs="Times New Roman"/>
          <w:spacing w:val="2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年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42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月</w:t>
      </w:r>
      <w:r>
        <w:rPr>
          <w:rFonts w:ascii="楷体" w:hAnsi="楷体" w:eastAsia="楷体" w:cs="楷体"/>
          <w:spacing w:val="-2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5"/>
          <w:sz w:val="31"/>
          <w:szCs w:val="31"/>
        </w:rPr>
        <w:t>日该写字楼的账面余额</w:t>
      </w:r>
      <w:r>
        <w:rPr>
          <w:rFonts w:ascii="楷体" w:hAnsi="楷体" w:eastAsia="楷体" w:cs="楷体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55</w:t>
      </w:r>
      <w:r>
        <w:rPr>
          <w:rFonts w:ascii="Times New Roman" w:hAnsi="Times New Roman" w:eastAsia="Times New Roman" w:cs="Times New Roman"/>
          <w:spacing w:val="2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1" w:line="216" w:lineRule="auto"/>
        <w:ind w:left="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z w:val="31"/>
          <w:szCs w:val="31"/>
        </w:rPr>
        <w:t>万元，</w:t>
      </w:r>
      <w:r>
        <w:rPr>
          <w:rFonts w:ascii="楷体" w:hAnsi="楷体" w:eastAsia="楷体" w:cs="楷体"/>
          <w:spacing w:val="-82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已计提存货跌价准备</w:t>
      </w:r>
      <w:r>
        <w:rPr>
          <w:rFonts w:ascii="楷体" w:hAnsi="楷体" w:eastAsia="楷体" w:cs="楷体"/>
          <w:spacing w:val="-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1 000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万元。</w:t>
      </w:r>
    </w:p>
    <w:p>
      <w:pPr>
        <w:spacing w:before="224" w:line="585" w:lineRule="exact"/>
        <w:ind w:left="65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position w:val="20"/>
          <w:sz w:val="31"/>
          <w:szCs w:val="31"/>
        </w:rPr>
        <w:t>假设甲企业的主营业务不包括资产租赁，甲企业按照直</w:t>
      </w:r>
    </w:p>
    <w:p>
      <w:pPr>
        <w:spacing w:before="1" w:line="218" w:lineRule="auto"/>
        <w:ind w:left="3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线法对出租的办公楼计提折旧，预计剩余使用寿命为</w:t>
      </w:r>
      <w:r>
        <w:rPr>
          <w:rFonts w:ascii="楷体" w:hAnsi="楷体" w:eastAsia="楷体" w:cs="楷体"/>
          <w:spacing w:val="-5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36 </w:t>
      </w:r>
      <w:r>
        <w:rPr>
          <w:rFonts w:ascii="楷体" w:hAnsi="楷体" w:eastAsia="楷体" w:cs="楷体"/>
          <w:spacing w:val="7"/>
          <w:sz w:val="31"/>
          <w:szCs w:val="31"/>
        </w:rPr>
        <w:t>年，</w:t>
      </w:r>
    </w:p>
    <w:p>
      <w:pPr>
        <w:spacing w:line="218" w:lineRule="auto"/>
        <w:rPr>
          <w:rFonts w:ascii="楷体" w:hAnsi="楷体" w:eastAsia="楷体" w:cs="楷体"/>
          <w:sz w:val="31"/>
          <w:szCs w:val="31"/>
        </w:rPr>
        <w:sectPr>
          <w:footerReference r:id="rId83" w:type="default"/>
          <w:pgSz w:w="11906" w:h="16839"/>
          <w:pgMar w:top="1431" w:right="1486" w:bottom="887" w:left="1785" w:header="0" w:footer="725" w:gutter="0"/>
          <w:cols w:space="720" w:num="1"/>
        </w:sectPr>
      </w:pPr>
    </w:p>
    <w:p>
      <w:pPr>
        <w:spacing w:before="206" w:line="217" w:lineRule="auto"/>
        <w:ind w:left="1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预计净残值为零，不考虑增值税等其他因素影响。</w:t>
      </w:r>
    </w:p>
    <w:p>
      <w:pPr>
        <w:spacing w:before="224" w:line="588" w:lineRule="exact"/>
        <w:ind w:right="13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2"/>
          <w:position w:val="21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3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21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-2"/>
          <w:position w:val="21"/>
          <w:sz w:val="31"/>
          <w:szCs w:val="31"/>
        </w:rPr>
        <w:t>年</w:t>
      </w:r>
      <w:r>
        <w:rPr>
          <w:rFonts w:ascii="楷体" w:hAnsi="楷体" w:eastAsia="楷体" w:cs="楷体"/>
          <w:spacing w:val="-68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21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33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position w:val="21"/>
          <w:sz w:val="31"/>
          <w:szCs w:val="31"/>
        </w:rPr>
        <w:t>月</w:t>
      </w:r>
      <w:r>
        <w:rPr>
          <w:rFonts w:ascii="楷体" w:hAnsi="楷体" w:eastAsia="楷体" w:cs="楷体"/>
          <w:spacing w:val="-38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21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2"/>
          <w:position w:val="21"/>
          <w:sz w:val="31"/>
          <w:szCs w:val="31"/>
        </w:rPr>
        <w:t>日甲企业将该栋写字楼出售</w:t>
      </w:r>
      <w:r>
        <w:rPr>
          <w:rFonts w:ascii="楷体" w:hAnsi="楷体" w:eastAsia="楷体" w:cs="楷体"/>
          <w:spacing w:val="-3"/>
          <w:position w:val="21"/>
          <w:sz w:val="31"/>
          <w:szCs w:val="31"/>
        </w:rPr>
        <w:t>给丙企业，合</w:t>
      </w:r>
    </w:p>
    <w:p>
      <w:pPr>
        <w:spacing w:before="1" w:line="216" w:lineRule="auto"/>
        <w:ind w:left="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同价款为</w:t>
      </w:r>
      <w:r>
        <w:rPr>
          <w:rFonts w:ascii="楷体" w:hAnsi="楷体" w:eastAsia="楷体" w:cs="楷体"/>
          <w:spacing w:val="-6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4.75 </w:t>
      </w:r>
      <w:r>
        <w:rPr>
          <w:rFonts w:ascii="楷体" w:hAnsi="楷体" w:eastAsia="楷体" w:cs="楷体"/>
          <w:spacing w:val="6"/>
          <w:sz w:val="31"/>
          <w:szCs w:val="31"/>
        </w:rPr>
        <w:t>亿元，丙企业已用银行存款付清。</w:t>
      </w:r>
    </w:p>
    <w:p>
      <w:pPr>
        <w:spacing w:before="224" w:line="350" w:lineRule="auto"/>
        <w:ind w:left="32" w:right="13" w:firstLine="633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本例中，甲企业将自行开发建设的写字楼以经营租赁的</w:t>
      </w:r>
      <w:r>
        <w:rPr>
          <w:rFonts w:ascii="楷体" w:hAnsi="楷体" w:eastAsia="楷体" w:cs="楷体"/>
          <w:spacing w:val="1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方式出租，存货相应地转换为投资性房地产，转换日为房地</w:t>
      </w:r>
    </w:p>
    <w:p>
      <w:pPr>
        <w:spacing w:before="1" w:line="219" w:lineRule="auto"/>
        <w:ind w:left="23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产的租赁期开始日。</w:t>
      </w:r>
    </w:p>
    <w:p>
      <w:pPr>
        <w:spacing w:before="218" w:line="217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</w:t>
      </w:r>
      <w:r>
        <w:rPr>
          <w:rFonts w:ascii="楷体" w:hAnsi="楷体" w:eastAsia="楷体" w:cs="楷体"/>
          <w:spacing w:val="2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2×20 </w:t>
      </w:r>
      <w:r>
        <w:rPr>
          <w:rFonts w:ascii="楷体" w:hAnsi="楷体" w:eastAsia="楷体" w:cs="楷体"/>
          <w:spacing w:val="2"/>
          <w:sz w:val="31"/>
          <w:szCs w:val="31"/>
        </w:rPr>
        <w:t>年</w:t>
      </w:r>
      <w:r>
        <w:rPr>
          <w:rFonts w:ascii="楷体" w:hAnsi="楷体" w:eastAsia="楷体" w:cs="楷体"/>
          <w:spacing w:val="-6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2"/>
          <w:sz w:val="31"/>
          <w:szCs w:val="31"/>
        </w:rPr>
        <w:t>日，甲企业将写</w:t>
      </w:r>
      <w:r>
        <w:rPr>
          <w:rFonts w:ascii="楷体" w:hAnsi="楷体" w:eastAsia="楷体" w:cs="楷体"/>
          <w:spacing w:val="1"/>
          <w:sz w:val="31"/>
          <w:szCs w:val="31"/>
        </w:rPr>
        <w:t>字楼用于租赁。</w:t>
      </w:r>
    </w:p>
    <w:p>
      <w:pPr>
        <w:spacing w:line="161" w:lineRule="exact"/>
      </w:pPr>
    </w:p>
    <w:p>
      <w:pPr>
        <w:spacing w:line="161" w:lineRule="exact"/>
        <w:sectPr>
          <w:footerReference r:id="rId84" w:type="default"/>
          <w:pgSz w:w="11906" w:h="16839"/>
          <w:pgMar w:top="1431" w:right="1785" w:bottom="887" w:left="1785" w:header="0" w:footer="725" w:gutter="0"/>
          <w:cols w:equalWidth="0" w:num="1">
            <w:col w:w="8335"/>
          </w:cols>
        </w:sectPr>
      </w:pPr>
    </w:p>
    <w:p>
      <w:pPr>
        <w:spacing w:before="63" w:line="588" w:lineRule="exact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position w:val="20"/>
          <w:sz w:val="31"/>
          <w:szCs w:val="31"/>
        </w:rPr>
        <w:t>借：投资性房地产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position w:val="20"/>
          <w:sz w:val="31"/>
          <w:szCs w:val="31"/>
        </w:rPr>
        <w:t>成本</w:t>
      </w:r>
    </w:p>
    <w:p>
      <w:pPr>
        <w:spacing w:before="1" w:line="222" w:lineRule="auto"/>
        <w:ind w:left="128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存货跌价准备</w:t>
      </w:r>
    </w:p>
    <w:p>
      <w:pPr>
        <w:spacing w:before="215" w:line="189" w:lineRule="auto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贷：开发产品</w:t>
      </w:r>
    </w:p>
    <w:p>
      <w:pPr>
        <w:pStyle w:val="3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16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540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</w:p>
    <w:p>
      <w:pPr>
        <w:spacing w:before="303" w:line="192" w:lineRule="auto"/>
        <w:ind w:left="17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22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000</w:t>
      </w:r>
    </w:p>
    <w:p>
      <w:pPr>
        <w:spacing w:before="303" w:line="177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550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</w:p>
    <w:p>
      <w:pPr>
        <w:spacing w:line="177" w:lineRule="auto"/>
        <w:rPr>
          <w:rFonts w:ascii="Times New Roman" w:hAnsi="Times New Roman" w:eastAsia="Times New Roman" w:cs="Times New Roman"/>
          <w:sz w:val="31"/>
          <w:szCs w:val="31"/>
        </w:rPr>
        <w:sectPr>
          <w:type w:val="continuous"/>
          <w:pgSz w:w="11906" w:h="16839"/>
          <w:pgMar w:top="1431" w:right="1785" w:bottom="887" w:left="1785" w:header="0" w:footer="725" w:gutter="0"/>
          <w:cols w:equalWidth="0" w:num="2">
            <w:col w:w="6009" w:space="100"/>
            <w:col w:w="2226"/>
          </w:cols>
        </w:sectPr>
      </w:pPr>
    </w:p>
    <w:p>
      <w:pPr>
        <w:spacing w:before="270" w:line="588" w:lineRule="exact"/>
        <w:ind w:right="14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2"/>
          <w:position w:val="2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2"/>
          <w:position w:val="21"/>
          <w:sz w:val="31"/>
          <w:szCs w:val="31"/>
        </w:rPr>
        <w:t>2</w:t>
      </w:r>
      <w:r>
        <w:rPr>
          <w:rFonts w:ascii="楷体" w:hAnsi="楷体" w:eastAsia="楷体" w:cs="楷体"/>
          <w:spacing w:val="12"/>
          <w:position w:val="21"/>
          <w:sz w:val="31"/>
          <w:szCs w:val="31"/>
        </w:rPr>
        <w:t>）</w:t>
      </w:r>
      <w:r>
        <w:rPr>
          <w:rFonts w:ascii="楷体" w:hAnsi="楷体" w:eastAsia="楷体" w:cs="楷体"/>
          <w:spacing w:val="-69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2"/>
          <w:position w:val="21"/>
          <w:sz w:val="31"/>
          <w:szCs w:val="31"/>
        </w:rPr>
        <w:t>甲企业按照直线法对出租的办公楼计提折旧，每</w:t>
      </w:r>
    </w:p>
    <w:p>
      <w:pPr>
        <w:spacing w:before="2" w:line="218" w:lineRule="auto"/>
        <w:ind w:left="4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月计提折旧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54 000÷36÷</w:t>
      </w:r>
      <w:r>
        <w:rPr>
          <w:rFonts w:ascii="Times New Roman" w:hAnsi="Times New Roman" w:eastAsia="Times New Roman" w:cs="Times New Roman"/>
          <w:spacing w:val="-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12</w:t>
      </w:r>
      <w:r>
        <w:rPr>
          <w:rFonts w:ascii="楷体" w:hAnsi="楷体" w:eastAsia="楷体" w:cs="楷体"/>
          <w:spacing w:val="3"/>
          <w:sz w:val="31"/>
          <w:szCs w:val="31"/>
        </w:rPr>
        <w:t>＝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125</w:t>
      </w:r>
      <w:r>
        <w:rPr>
          <w:rFonts w:ascii="楷体" w:hAnsi="楷体" w:eastAsia="楷体" w:cs="楷体"/>
          <w:spacing w:val="3"/>
          <w:sz w:val="31"/>
          <w:szCs w:val="31"/>
        </w:rPr>
        <w:t>（万元）。</w:t>
      </w:r>
    </w:p>
    <w:p>
      <w:pPr>
        <w:spacing w:before="220" w:line="219" w:lineRule="auto"/>
        <w:ind w:left="66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计提办公楼折旧的会计分录如下：</w:t>
      </w:r>
    </w:p>
    <w:p>
      <w:pPr>
        <w:spacing w:before="220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借：其他业务成本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租赁成本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250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000</w:t>
      </w:r>
    </w:p>
    <w:p>
      <w:pPr>
        <w:spacing w:before="215" w:line="219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贷：投资性房地产累计折旧</w:t>
      </w:r>
      <w:r>
        <w:rPr>
          <w:rFonts w:ascii="楷体" w:hAnsi="楷体" w:eastAsia="楷体" w:cs="楷体"/>
          <w:spacing w:val="9"/>
          <w:sz w:val="31"/>
          <w:szCs w:val="31"/>
        </w:rPr>
        <w:t xml:space="preserve">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1 250 000</w:t>
      </w:r>
    </w:p>
    <w:p>
      <w:pPr>
        <w:spacing w:before="220" w:line="217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3</w:t>
      </w:r>
      <w:r>
        <w:rPr>
          <w:rFonts w:ascii="楷体" w:hAnsi="楷体" w:eastAsia="楷体" w:cs="楷体"/>
          <w:spacing w:val="9"/>
          <w:sz w:val="31"/>
          <w:szCs w:val="31"/>
        </w:rPr>
        <w:t>）甲企业每月确认租赁收入时，会计分录如下：</w:t>
      </w:r>
    </w:p>
    <w:p>
      <w:pPr>
        <w:spacing w:before="225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借：银行存款</w:t>
      </w:r>
      <w:r>
        <w:rPr>
          <w:rFonts w:ascii="楷体" w:hAnsi="楷体" w:eastAsia="楷体" w:cs="楷体"/>
          <w:sz w:val="31"/>
          <w:szCs w:val="31"/>
        </w:rPr>
        <w:t xml:space="preserve">    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1 500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000</w:t>
      </w:r>
    </w:p>
    <w:p>
      <w:pPr>
        <w:spacing w:before="213" w:line="222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贷：其他业务收入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租赁收入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2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15" w:line="217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4</w:t>
      </w:r>
      <w:r>
        <w:rPr>
          <w:rFonts w:ascii="楷体" w:hAnsi="楷体" w:eastAsia="楷体" w:cs="楷体"/>
          <w:spacing w:val="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2×25 </w:t>
      </w:r>
      <w:r>
        <w:rPr>
          <w:rFonts w:ascii="楷体" w:hAnsi="楷体" w:eastAsia="楷体" w:cs="楷体"/>
          <w:spacing w:val="1"/>
          <w:sz w:val="31"/>
          <w:szCs w:val="31"/>
        </w:rPr>
        <w:t>年</w:t>
      </w:r>
      <w:r>
        <w:rPr>
          <w:rFonts w:ascii="楷体" w:hAnsi="楷体" w:eastAsia="楷体" w:cs="楷体"/>
          <w:spacing w:val="-6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1"/>
          <w:sz w:val="31"/>
          <w:szCs w:val="31"/>
        </w:rPr>
        <w:t>日，甲企业会计分录如下：</w:t>
      </w:r>
    </w:p>
    <w:p>
      <w:pPr>
        <w:spacing w:before="224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借：银行存款 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475 000</w:t>
      </w:r>
      <w:r>
        <w:rPr>
          <w:rFonts w:ascii="Times New Roman" w:hAnsi="Times New Roman" w:eastAsia="Times New Roman" w:cs="Times New Roman"/>
          <w:spacing w:val="2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13" w:line="222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贷：其他业务收入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475 0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167" w:line="637" w:lineRule="exact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1"/>
          <w:position w:val="19"/>
          <w:sz w:val="31"/>
          <w:szCs w:val="31"/>
        </w:rPr>
        <w:t>确认投资性房地产累计折旧</w:t>
      </w:r>
      <w:r>
        <w:rPr>
          <w:rFonts w:ascii="Times New Roman" w:hAnsi="Times New Roman" w:eastAsia="Times New Roman" w:cs="Times New Roman"/>
          <w:spacing w:val="1"/>
          <w:position w:val="19"/>
          <w:sz w:val="31"/>
          <w:szCs w:val="31"/>
        </w:rPr>
        <w:t>=</w:t>
      </w:r>
      <w:r>
        <w:rPr>
          <w:rFonts w:ascii="Times New Roman" w:hAnsi="Times New Roman" w:eastAsia="Times New Roman" w:cs="Times New Roman"/>
          <w:spacing w:val="-37"/>
          <w:position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9"/>
          <w:sz w:val="31"/>
          <w:szCs w:val="31"/>
        </w:rPr>
        <w:t>125</w:t>
      </w:r>
      <w:r>
        <w:rPr>
          <w:rFonts w:ascii="Times New Roman" w:hAnsi="Times New Roman" w:eastAsia="Times New Roman" w:cs="Times New Roman"/>
          <w:spacing w:val="26"/>
          <w:w w:val="101"/>
          <w:position w:val="1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position w:val="19"/>
          <w:sz w:val="31"/>
          <w:szCs w:val="31"/>
        </w:rPr>
        <w:t>万元×（</w:t>
      </w:r>
      <w:r>
        <w:rPr>
          <w:rFonts w:ascii="Times New Roman" w:hAnsi="Times New Roman" w:eastAsia="Times New Roman" w:cs="Times New Roman"/>
          <w:spacing w:val="1"/>
          <w:position w:val="19"/>
          <w:sz w:val="31"/>
          <w:szCs w:val="31"/>
        </w:rPr>
        <w:t>12</w:t>
      </w:r>
      <w:r>
        <w:rPr>
          <w:rFonts w:ascii="楷体" w:hAnsi="楷体" w:eastAsia="楷体" w:cs="楷体"/>
          <w:spacing w:val="1"/>
          <w:position w:val="19"/>
          <w:sz w:val="31"/>
          <w:szCs w:val="31"/>
        </w:rPr>
        <w:t>×</w:t>
      </w:r>
      <w:r>
        <w:rPr>
          <w:rFonts w:ascii="Times New Roman" w:hAnsi="Times New Roman" w:eastAsia="Times New Roman" w:cs="Times New Roman"/>
          <w:spacing w:val="1"/>
          <w:position w:val="19"/>
          <w:sz w:val="31"/>
          <w:szCs w:val="31"/>
        </w:rPr>
        <w:t>5</w:t>
      </w:r>
      <w:r>
        <w:rPr>
          <w:rFonts w:ascii="楷体" w:hAnsi="楷体" w:eastAsia="楷体" w:cs="楷体"/>
          <w:spacing w:val="1"/>
          <w:position w:val="19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1"/>
          <w:position w:val="19"/>
          <w:sz w:val="31"/>
          <w:szCs w:val="31"/>
        </w:rPr>
        <w:t>=7500</w:t>
      </w:r>
    </w:p>
    <w:p>
      <w:pPr>
        <w:spacing w:line="189" w:lineRule="auto"/>
        <w:ind w:left="1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（万元）</w:t>
      </w:r>
    </w:p>
    <w:p>
      <w:pPr>
        <w:spacing w:line="189" w:lineRule="auto"/>
        <w:rPr>
          <w:rFonts w:ascii="楷体" w:hAnsi="楷体" w:eastAsia="楷体" w:cs="楷体"/>
          <w:sz w:val="31"/>
          <w:szCs w:val="31"/>
        </w:rPr>
        <w:sectPr>
          <w:type w:val="continuous"/>
          <w:pgSz w:w="11906" w:h="16839"/>
          <w:pgMar w:top="1431" w:right="1785" w:bottom="887" w:left="1785" w:header="0" w:footer="725" w:gutter="0"/>
          <w:cols w:equalWidth="0" w:num="1">
            <w:col w:w="8335"/>
          </w:cols>
        </w:sectPr>
      </w:pPr>
    </w:p>
    <w:p>
      <w:pPr>
        <w:spacing w:before="207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 xml:space="preserve">借：其他业务成本          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465 000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15" w:line="219" w:lineRule="auto"/>
        <w:ind w:left="1288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 xml:space="preserve">投资性房地产累计折旧   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75 000 000</w:t>
      </w:r>
    </w:p>
    <w:p>
      <w:pPr>
        <w:spacing w:before="219" w:line="220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贷：投资性房地产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成本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540 000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20" w:line="222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121" w:name="bookmark122"/>
      <w:bookmarkEnd w:id="121"/>
      <w:r>
        <w:rPr>
          <w:rFonts w:ascii="Times New Roman" w:hAnsi="Times New Roman" w:eastAsia="Times New Roman" w:cs="Times New Roman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.采用公允价值模式计量。</w:t>
      </w:r>
    </w:p>
    <w:p>
      <w:pPr>
        <w:spacing w:before="214" w:line="220" w:lineRule="auto"/>
        <w:ind w:left="7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仿宋" w:hAnsi="仿宋" w:eastAsia="仿宋" w:cs="仿宋"/>
          <w:spacing w:val="8"/>
          <w:sz w:val="31"/>
          <w:szCs w:val="31"/>
        </w:rPr>
        <w:t>）投资性房地产的初始计量。</w:t>
      </w:r>
    </w:p>
    <w:p>
      <w:pPr>
        <w:spacing w:before="220" w:line="350" w:lineRule="auto"/>
        <w:ind w:left="26" w:right="13" w:firstLine="64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企业将作为存货的房地产转换为采用公允价值模式计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量的投资性房地产时，应当按该项房地产在转换日</w:t>
      </w:r>
      <w:r>
        <w:rPr>
          <w:rFonts w:ascii="仿宋" w:hAnsi="仿宋" w:eastAsia="仿宋" w:cs="仿宋"/>
          <w:spacing w:val="8"/>
          <w:sz w:val="31"/>
          <w:szCs w:val="31"/>
        </w:rPr>
        <w:t>的公允价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值，借记</w:t>
      </w:r>
      <w:r>
        <w:rPr>
          <w:rFonts w:ascii="仿宋" w:hAnsi="仿宋" w:eastAsia="仿宋" w:cs="仿宋"/>
          <w:spacing w:val="-9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“投资性房地产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成本”科目；原已计提存货跌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价准备的，借记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“存货跌价准备”科目；按其账面余额，贷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记</w:t>
      </w:r>
      <w:r>
        <w:rPr>
          <w:rFonts w:ascii="仿宋" w:hAnsi="仿宋" w:eastAsia="仿宋" w:cs="仿宋"/>
          <w:spacing w:val="-9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“开发产品”等科目。</w:t>
      </w:r>
      <w:r>
        <w:rPr>
          <w:rFonts w:ascii="仿宋" w:hAnsi="仿宋" w:eastAsia="仿宋" w:cs="仿宋"/>
          <w:spacing w:val="-8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同时，转换日的公允价值小于账面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价值的，按其差额，借记</w:t>
      </w:r>
      <w:r>
        <w:rPr>
          <w:rFonts w:ascii="仿宋" w:hAnsi="仿宋" w:eastAsia="仿宋" w:cs="仿宋"/>
          <w:spacing w:val="-10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“公允价值变动损益”</w:t>
      </w:r>
      <w:r>
        <w:rPr>
          <w:rFonts w:ascii="仿宋" w:hAnsi="仿宋" w:eastAsia="仿宋" w:cs="仿宋"/>
          <w:spacing w:val="6"/>
          <w:sz w:val="31"/>
          <w:szCs w:val="31"/>
        </w:rPr>
        <w:t>科目；转换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日的公允价值大于账面价值的，按其差额，贷记</w:t>
      </w:r>
      <w:r>
        <w:rPr>
          <w:rFonts w:ascii="仿宋" w:hAnsi="仿宋" w:eastAsia="仿宋" w:cs="仿宋"/>
          <w:spacing w:val="-10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“其他综合</w:t>
      </w:r>
    </w:p>
    <w:p>
      <w:pPr>
        <w:spacing w:before="1" w:line="222" w:lineRule="auto"/>
        <w:ind w:left="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收益”科目。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借：投资性房地产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3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成本</w:t>
      </w:r>
    </w:p>
    <w:p>
      <w:pPr>
        <w:spacing w:before="1" w:line="219" w:lineRule="auto"/>
        <w:ind w:left="130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存货跌价准备</w:t>
      </w:r>
    </w:p>
    <w:p>
      <w:pPr>
        <w:spacing w:before="220" w:line="222" w:lineRule="auto"/>
        <w:ind w:left="130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公允价值变动损益</w:t>
      </w:r>
    </w:p>
    <w:p>
      <w:pPr>
        <w:spacing w:before="215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贷：开发产品</w:t>
      </w:r>
    </w:p>
    <w:p>
      <w:pPr>
        <w:spacing w:before="1" w:line="224" w:lineRule="auto"/>
        <w:ind w:left="66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>或</w:t>
      </w:r>
    </w:p>
    <w:p>
      <w:pPr>
        <w:spacing w:before="211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借：投资性房地产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3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成本</w:t>
      </w:r>
    </w:p>
    <w:p>
      <w:pPr>
        <w:spacing w:before="1" w:line="219" w:lineRule="auto"/>
        <w:ind w:left="130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存货跌价准备</w:t>
      </w:r>
    </w:p>
    <w:p>
      <w:pPr>
        <w:spacing w:before="220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贷：开发产品</w:t>
      </w:r>
    </w:p>
    <w:p>
      <w:pPr>
        <w:spacing w:before="214" w:line="222" w:lineRule="auto"/>
        <w:ind w:left="19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其他综合收益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85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220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）投资性房地产的后续计量。</w:t>
      </w:r>
    </w:p>
    <w:p>
      <w:pPr>
        <w:spacing w:before="219" w:line="350" w:lineRule="auto"/>
        <w:ind w:left="32" w:right="169" w:firstLine="6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投资性房地产采用公允价值模式计量的，不计提折旧，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应当以资产负债表日的公允价值计量。资产负债表日，投资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性房地产的公允价值高于其账面余额的差额，借记</w:t>
      </w:r>
      <w:r>
        <w:rPr>
          <w:rFonts w:ascii="仿宋" w:hAnsi="仿宋" w:eastAsia="仿宋" w:cs="仿宋"/>
          <w:spacing w:val="-1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“投</w:t>
      </w:r>
      <w:r>
        <w:rPr>
          <w:rFonts w:ascii="仿宋" w:hAnsi="仿宋" w:eastAsia="仿宋" w:cs="仿宋"/>
          <w:spacing w:val="6"/>
          <w:sz w:val="31"/>
          <w:szCs w:val="31"/>
        </w:rPr>
        <w:t>资性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7"/>
          <w:sz w:val="31"/>
          <w:szCs w:val="31"/>
        </w:rPr>
        <w:t>房地产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7"/>
          <w:sz w:val="31"/>
          <w:szCs w:val="31"/>
        </w:rPr>
        <w:t>公允价值变动”科目，贷记</w:t>
      </w:r>
      <w:r>
        <w:rPr>
          <w:rFonts w:ascii="仿宋" w:hAnsi="仿宋" w:eastAsia="仿宋" w:cs="仿宋"/>
          <w:spacing w:val="-9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7"/>
          <w:sz w:val="31"/>
          <w:szCs w:val="31"/>
        </w:rPr>
        <w:t>“公允价值变动损</w:t>
      </w:r>
    </w:p>
    <w:p>
      <w:pPr>
        <w:spacing w:before="1" w:line="221" w:lineRule="auto"/>
        <w:ind w:left="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益”科目，公允价值低于其账面余额的差额做相反的分录。</w:t>
      </w:r>
    </w:p>
    <w:p>
      <w:pPr>
        <w:spacing w:before="216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1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9"/>
          <w:position w:val="21"/>
          <w:sz w:val="31"/>
          <w:szCs w:val="31"/>
        </w:rPr>
        <w:t>①</w:t>
      </w:r>
      <w:r>
        <w:rPr>
          <w:rFonts w:ascii="仿宋" w:hAnsi="仿宋" w:eastAsia="仿宋" w:cs="仿宋"/>
          <w:spacing w:val="9"/>
          <w:position w:val="21"/>
          <w:sz w:val="31"/>
          <w:szCs w:val="31"/>
        </w:rPr>
        <w:t>资产负债表日，当投资性房地产的公允价值高于其账</w:t>
      </w:r>
    </w:p>
    <w:p>
      <w:pPr>
        <w:spacing w:line="223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面余额时。</w:t>
      </w:r>
    </w:p>
    <w:p>
      <w:pPr>
        <w:spacing w:before="213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借：投资性房地产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公允价值变动</w:t>
      </w:r>
    </w:p>
    <w:p>
      <w:pPr>
        <w:spacing w:before="1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贷：公允价值变动损益</w:t>
      </w:r>
    </w:p>
    <w:p>
      <w:pPr>
        <w:spacing w:before="215" w:line="588" w:lineRule="exact"/>
        <w:ind w:left="661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9"/>
          <w:position w:val="21"/>
          <w:sz w:val="31"/>
          <w:szCs w:val="31"/>
        </w:rPr>
        <w:t>②</w:t>
      </w:r>
      <w:r>
        <w:rPr>
          <w:rFonts w:ascii="仿宋" w:hAnsi="仿宋" w:eastAsia="仿宋" w:cs="仿宋"/>
          <w:spacing w:val="9"/>
          <w:position w:val="21"/>
          <w:sz w:val="31"/>
          <w:szCs w:val="31"/>
        </w:rPr>
        <w:t>资产负债表日，当投资性房地产的公允价值低于其账</w:t>
      </w:r>
    </w:p>
    <w:p>
      <w:pPr>
        <w:spacing w:line="223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面余额时。</w:t>
      </w:r>
    </w:p>
    <w:p>
      <w:pPr>
        <w:spacing w:before="214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借：公允价值变动损益</w:t>
      </w:r>
    </w:p>
    <w:p>
      <w:pPr>
        <w:spacing w:before="214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贷：投资性房地产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公允价值变动</w:t>
      </w:r>
    </w:p>
    <w:p>
      <w:pPr>
        <w:spacing w:before="1" w:line="220" w:lineRule="auto"/>
        <w:ind w:left="7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仿宋" w:hAnsi="仿宋" w:eastAsia="仿宋" w:cs="仿宋"/>
          <w:spacing w:val="8"/>
          <w:sz w:val="31"/>
          <w:szCs w:val="31"/>
        </w:rPr>
        <w:t>）投资性房地产的处置。</w:t>
      </w:r>
    </w:p>
    <w:p>
      <w:pPr>
        <w:spacing w:before="220" w:line="350" w:lineRule="auto"/>
        <w:ind w:left="11" w:right="164" w:firstLine="65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采用公允价值模式进行后续计量的投资性房地产被处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置时，应按实际收到的金额，借记</w:t>
      </w:r>
      <w:r>
        <w:rPr>
          <w:rFonts w:ascii="仿宋" w:hAnsi="仿宋" w:eastAsia="仿宋" w:cs="仿宋"/>
          <w:spacing w:val="-9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“银行存款”等科目，贷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记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“其他业务收入”</w:t>
      </w:r>
      <w:r>
        <w:rPr>
          <w:rFonts w:ascii="仿宋" w:hAnsi="仿宋" w:eastAsia="仿宋" w:cs="仿宋"/>
          <w:spacing w:val="-1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、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“应交税费”等科目。按该项投资性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房地产的账面余额，借记</w:t>
      </w:r>
      <w:r>
        <w:rPr>
          <w:rFonts w:ascii="仿宋" w:hAnsi="仿宋" w:eastAsia="仿宋" w:cs="仿宋"/>
          <w:spacing w:val="-8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“其他业务成本”科目，贷记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“投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8"/>
          <w:sz w:val="31"/>
          <w:szCs w:val="31"/>
        </w:rPr>
        <w:t>资性房地产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8"/>
          <w:sz w:val="31"/>
          <w:szCs w:val="31"/>
        </w:rPr>
        <w:t>成本”科目、贷记或借记</w:t>
      </w:r>
      <w:r>
        <w:rPr>
          <w:rFonts w:ascii="仿宋" w:hAnsi="仿宋" w:eastAsia="仿宋" w:cs="仿宋"/>
          <w:spacing w:val="-9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8"/>
          <w:sz w:val="31"/>
          <w:szCs w:val="31"/>
        </w:rPr>
        <w:t>“投资性房地产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公允价值变动”科目；同时，按该项投资性房地产已确</w:t>
      </w:r>
    </w:p>
    <w:p>
      <w:pPr>
        <w:spacing w:line="222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3"/>
          <w:sz w:val="31"/>
          <w:szCs w:val="31"/>
        </w:rPr>
        <w:t>认的累计公允价值变动，借记或贷记</w:t>
      </w:r>
      <w:r>
        <w:rPr>
          <w:rFonts w:ascii="仿宋" w:hAnsi="仿宋" w:eastAsia="仿宋" w:cs="仿宋"/>
          <w:spacing w:val="-9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3"/>
          <w:sz w:val="31"/>
          <w:szCs w:val="31"/>
        </w:rPr>
        <w:t>“公允价值变动损益”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86" w:type="default"/>
          <w:pgSz w:w="11906" w:h="16839"/>
          <w:pgMar w:top="1431" w:right="1632" w:bottom="887" w:left="1785" w:header="0" w:footer="725" w:gutter="0"/>
          <w:cols w:space="720" w:num="1"/>
        </w:sectPr>
      </w:pPr>
    </w:p>
    <w:p>
      <w:pPr>
        <w:spacing w:before="208" w:line="350" w:lineRule="auto"/>
        <w:ind w:left="23" w:right="13" w:firstLine="1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科目，贷记或借记</w:t>
      </w:r>
      <w:r>
        <w:rPr>
          <w:rFonts w:ascii="仿宋" w:hAnsi="仿宋" w:eastAsia="仿宋" w:cs="仿宋"/>
          <w:spacing w:val="-10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“其他业务成本”科目。按该项投资性房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地产在转换日记入其他综合收益的金额，借记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“其他综合收</w:t>
      </w:r>
    </w:p>
    <w:p>
      <w:pPr>
        <w:spacing w:before="1" w:line="221" w:lineRule="auto"/>
        <w:ind w:left="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益”科目，贷记</w:t>
      </w:r>
      <w:r>
        <w:rPr>
          <w:rFonts w:ascii="仿宋" w:hAnsi="仿宋" w:eastAsia="仿宋" w:cs="仿宋"/>
          <w:spacing w:val="-9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“其他业务成本”科目。</w:t>
      </w:r>
    </w:p>
    <w:p>
      <w:pPr>
        <w:spacing w:before="216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</w:p>
    <w:p>
      <w:pPr>
        <w:spacing w:before="219" w:line="588" w:lineRule="exact"/>
        <w:ind w:left="130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公允价值变动损益（借或贷）</w:t>
      </w:r>
    </w:p>
    <w:p>
      <w:pPr>
        <w:spacing w:before="1" w:line="221" w:lineRule="auto"/>
        <w:ind w:left="130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其他综合收益</w:t>
      </w:r>
    </w:p>
    <w:p>
      <w:pPr>
        <w:spacing w:before="215" w:line="222" w:lineRule="auto"/>
        <w:ind w:left="130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其他业务成本</w:t>
      </w:r>
    </w:p>
    <w:p>
      <w:pPr>
        <w:spacing w:before="216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贷：投资性房地产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成本</w:t>
      </w:r>
    </w:p>
    <w:p>
      <w:pPr>
        <w:spacing w:before="218" w:line="588" w:lineRule="exact"/>
        <w:ind w:left="3851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公允价值变动（借或贷）</w:t>
      </w:r>
    </w:p>
    <w:p>
      <w:pPr>
        <w:spacing w:before="1" w:line="221" w:lineRule="auto"/>
        <w:ind w:left="19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其他业务收入</w:t>
      </w:r>
    </w:p>
    <w:p>
      <w:pPr>
        <w:spacing w:before="217"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6" w:line="350" w:lineRule="auto"/>
        <w:ind w:left="17" w:right="5" w:firstLine="641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【例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12</w:t>
      </w:r>
      <w:r>
        <w:rPr>
          <w:rFonts w:ascii="楷体" w:hAnsi="楷体" w:eastAsia="楷体" w:cs="楷体"/>
          <w:spacing w:val="4"/>
          <w:sz w:val="31"/>
          <w:szCs w:val="31"/>
        </w:rPr>
        <w:t>】甲企业是从事房地产开发业务的企业，其持有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2"/>
          <w:sz w:val="31"/>
          <w:szCs w:val="31"/>
        </w:rPr>
        <w:t>原用于销售的一栋写字楼，计划改变用途用于出租经营。</w:t>
      </w:r>
      <w:r>
        <w:rPr>
          <w:rFonts w:ascii="楷体" w:hAnsi="楷体" w:eastAsia="楷体" w:cs="楷体"/>
          <w:spacing w:val="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 xml:space="preserve">×20 </w:t>
      </w:r>
      <w:r>
        <w:rPr>
          <w:rFonts w:ascii="楷体" w:hAnsi="楷体" w:eastAsia="楷体" w:cs="楷体"/>
          <w:spacing w:val="-2"/>
          <w:sz w:val="31"/>
          <w:szCs w:val="31"/>
        </w:rPr>
        <w:t>年</w:t>
      </w:r>
      <w:r>
        <w:rPr>
          <w:rFonts w:ascii="楷体" w:hAnsi="楷体" w:eastAsia="楷体" w:cs="楷体"/>
          <w:spacing w:val="-6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33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2"/>
          <w:sz w:val="31"/>
          <w:szCs w:val="31"/>
        </w:rPr>
        <w:t>日与乙企业签订了租赁协议，租赁期开始日为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 xml:space="preserve">×20 </w:t>
      </w:r>
      <w:r>
        <w:rPr>
          <w:rFonts w:ascii="楷体" w:hAnsi="楷体" w:eastAsia="楷体" w:cs="楷体"/>
          <w:spacing w:val="-12"/>
          <w:sz w:val="31"/>
          <w:szCs w:val="31"/>
        </w:rPr>
        <w:t>年</w:t>
      </w:r>
      <w:r>
        <w:rPr>
          <w:rFonts w:ascii="楷体" w:hAnsi="楷体" w:eastAsia="楷体" w:cs="楷体"/>
          <w:spacing w:val="-7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2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2"/>
          <w:sz w:val="31"/>
          <w:szCs w:val="31"/>
        </w:rPr>
        <w:t>月</w:t>
      </w:r>
      <w:r>
        <w:rPr>
          <w:rFonts w:ascii="楷体" w:hAnsi="楷体" w:eastAsia="楷体" w:cs="楷体"/>
          <w:spacing w:val="-4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12"/>
          <w:sz w:val="31"/>
          <w:szCs w:val="31"/>
        </w:rPr>
        <w:t>日，租赁期为</w:t>
      </w:r>
      <w:r>
        <w:rPr>
          <w:rFonts w:ascii="楷体" w:hAnsi="楷体" w:eastAsia="楷体" w:cs="楷体"/>
          <w:spacing w:val="-6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 xml:space="preserve">5 </w:t>
      </w:r>
      <w:r>
        <w:rPr>
          <w:rFonts w:ascii="楷体" w:hAnsi="楷体" w:eastAsia="楷体" w:cs="楷体"/>
          <w:spacing w:val="-12"/>
          <w:sz w:val="31"/>
          <w:szCs w:val="31"/>
        </w:rPr>
        <w:t>年，由</w:t>
      </w:r>
      <w:r>
        <w:rPr>
          <w:rFonts w:ascii="楷体" w:hAnsi="楷体" w:eastAsia="楷体" w:cs="楷体"/>
          <w:spacing w:val="-7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 xml:space="preserve">2×20 </w:t>
      </w:r>
      <w:r>
        <w:rPr>
          <w:rFonts w:ascii="楷体" w:hAnsi="楷体" w:eastAsia="楷体" w:cs="楷体"/>
          <w:spacing w:val="-12"/>
          <w:sz w:val="31"/>
          <w:szCs w:val="31"/>
        </w:rPr>
        <w:t>年</w:t>
      </w:r>
      <w:r>
        <w:rPr>
          <w:rFonts w:ascii="楷体" w:hAnsi="楷体" w:eastAsia="楷体" w:cs="楷体"/>
          <w:spacing w:val="-7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2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2"/>
          <w:sz w:val="31"/>
          <w:szCs w:val="31"/>
        </w:rPr>
        <w:t>月</w:t>
      </w:r>
      <w:r>
        <w:rPr>
          <w:rFonts w:ascii="楷体" w:hAnsi="楷体" w:eastAsia="楷体" w:cs="楷体"/>
          <w:spacing w:val="-4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12"/>
          <w:sz w:val="31"/>
          <w:szCs w:val="31"/>
        </w:rPr>
        <w:t>日至</w:t>
      </w:r>
      <w:r>
        <w:rPr>
          <w:rFonts w:ascii="楷体" w:hAnsi="楷体" w:eastAsia="楷体" w:cs="楷体"/>
          <w:spacing w:val="-7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2×25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年</w:t>
      </w:r>
      <w:r>
        <w:rPr>
          <w:rFonts w:ascii="楷体" w:hAnsi="楷体" w:eastAsia="楷体" w:cs="楷体"/>
          <w:spacing w:val="-5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月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31  </w:t>
      </w:r>
      <w:r>
        <w:rPr>
          <w:rFonts w:ascii="楷体" w:hAnsi="楷体" w:eastAsia="楷体" w:cs="楷体"/>
          <w:sz w:val="31"/>
          <w:szCs w:val="31"/>
        </w:rPr>
        <w:t>日。月租金</w:t>
      </w:r>
      <w:r>
        <w:rPr>
          <w:rFonts w:ascii="楷体" w:hAnsi="楷体" w:eastAsia="楷体" w:cs="楷体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150</w:t>
      </w:r>
      <w:r>
        <w:rPr>
          <w:rFonts w:ascii="Times New Roman" w:hAnsi="Times New Roman" w:eastAsia="Times New Roman" w:cs="Times New Roman"/>
          <w:spacing w:val="29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万元</w:t>
      </w:r>
      <w:r>
        <w:rPr>
          <w:rFonts w:ascii="Times New Roman" w:hAnsi="Times New Roman" w:eastAsia="Times New Roman" w:cs="Times New Roman"/>
          <w:sz w:val="31"/>
          <w:szCs w:val="31"/>
        </w:rPr>
        <w:t>/</w:t>
      </w:r>
      <w:r>
        <w:rPr>
          <w:rFonts w:ascii="楷体" w:hAnsi="楷体" w:eastAsia="楷体" w:cs="楷体"/>
          <w:sz w:val="31"/>
          <w:szCs w:val="31"/>
        </w:rPr>
        <w:t>月，</w:t>
      </w:r>
      <w:r>
        <w:rPr>
          <w:rFonts w:ascii="楷体" w:hAnsi="楷体" w:eastAsia="楷体" w:cs="楷体"/>
          <w:spacing w:val="-74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 xml:space="preserve">乙企业每月通过银行存 </w:t>
      </w:r>
      <w:r>
        <w:rPr>
          <w:rFonts w:ascii="楷体" w:hAnsi="楷体" w:eastAsia="楷体" w:cs="楷体"/>
          <w:spacing w:val="5"/>
          <w:sz w:val="31"/>
          <w:szCs w:val="31"/>
        </w:rPr>
        <w:t>款转账支付。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×20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年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42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月</w:t>
      </w:r>
      <w:r>
        <w:rPr>
          <w:rFonts w:ascii="楷体" w:hAnsi="楷体" w:eastAsia="楷体" w:cs="楷体"/>
          <w:spacing w:val="-2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5"/>
          <w:sz w:val="31"/>
          <w:szCs w:val="31"/>
        </w:rPr>
        <w:t>日该写字楼的账面余额</w:t>
      </w:r>
      <w:r>
        <w:rPr>
          <w:rFonts w:ascii="楷体" w:hAnsi="楷体" w:eastAsia="楷体" w:cs="楷体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55</w:t>
      </w:r>
      <w:r>
        <w:rPr>
          <w:rFonts w:ascii="Times New Roman" w:hAnsi="Times New Roman" w:eastAsia="Times New Roman" w:cs="Times New Roman"/>
          <w:spacing w:val="2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万元，</w:t>
      </w:r>
      <w:r>
        <w:rPr>
          <w:rFonts w:ascii="楷体" w:hAnsi="楷体" w:eastAsia="楷体" w:cs="楷体"/>
          <w:spacing w:val="-8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已计提存货跌价准备</w:t>
      </w:r>
      <w:r>
        <w:rPr>
          <w:rFonts w:ascii="楷体" w:hAnsi="楷体" w:eastAsia="楷体" w:cs="楷体"/>
          <w:spacing w:val="-3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1 000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万元，经评估公</w:t>
      </w:r>
      <w:r>
        <w:rPr>
          <w:rFonts w:ascii="楷体" w:hAnsi="楷体" w:eastAsia="楷体" w:cs="楷体"/>
          <w:spacing w:val="3"/>
          <w:sz w:val="31"/>
          <w:szCs w:val="31"/>
        </w:rPr>
        <w:t>允价值为</w:t>
      </w:r>
    </w:p>
    <w:p>
      <w:pPr>
        <w:spacing w:before="1" w:line="233" w:lineRule="auto"/>
        <w:ind w:left="29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52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29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万元。</w:t>
      </w:r>
    </w:p>
    <w:p>
      <w:pPr>
        <w:spacing w:before="196" w:line="350" w:lineRule="auto"/>
        <w:ind w:left="29" w:right="13" w:firstLine="62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假设甲企业的主营业务不包括资产租赁，甲企业对投资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性房地产采用公允价值模式计量，不考虑增</w:t>
      </w:r>
      <w:r>
        <w:rPr>
          <w:rFonts w:ascii="楷体" w:hAnsi="楷体" w:eastAsia="楷体" w:cs="楷体"/>
          <w:spacing w:val="8"/>
          <w:sz w:val="31"/>
          <w:szCs w:val="31"/>
        </w:rPr>
        <w:t>值税等其他因素</w:t>
      </w:r>
    </w:p>
    <w:p>
      <w:pPr>
        <w:spacing w:before="1" w:line="219" w:lineRule="auto"/>
        <w:ind w:left="2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影响。</w:t>
      </w:r>
    </w:p>
    <w:p>
      <w:pPr>
        <w:spacing w:line="219" w:lineRule="auto"/>
        <w:rPr>
          <w:rFonts w:ascii="楷体" w:hAnsi="楷体" w:eastAsia="楷体" w:cs="楷体"/>
          <w:sz w:val="31"/>
          <w:szCs w:val="31"/>
        </w:rPr>
        <w:sectPr>
          <w:footerReference r:id="rId87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350" w:lineRule="auto"/>
        <w:ind w:left="15" w:right="13" w:firstLine="646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 xml:space="preserve">×20 </w:t>
      </w:r>
      <w:r>
        <w:rPr>
          <w:rFonts w:ascii="楷体" w:hAnsi="楷体" w:eastAsia="楷体" w:cs="楷体"/>
          <w:spacing w:val="-7"/>
          <w:sz w:val="31"/>
          <w:szCs w:val="31"/>
        </w:rPr>
        <w:t>年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6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7"/>
          <w:sz w:val="31"/>
          <w:szCs w:val="31"/>
        </w:rPr>
        <w:t>月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 xml:space="preserve">30  </w:t>
      </w:r>
      <w:r>
        <w:rPr>
          <w:rFonts w:ascii="楷体" w:hAnsi="楷体" w:eastAsia="楷体" w:cs="楷体"/>
          <w:spacing w:val="-7"/>
          <w:sz w:val="31"/>
          <w:szCs w:val="31"/>
        </w:rPr>
        <w:t>日，该写字楼较</w:t>
      </w:r>
      <w:r>
        <w:rPr>
          <w:rFonts w:ascii="楷体" w:hAnsi="楷体" w:eastAsia="楷体" w:cs="楷体"/>
          <w:spacing w:val="-6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 xml:space="preserve">2×20 </w:t>
      </w:r>
      <w:r>
        <w:rPr>
          <w:rFonts w:ascii="楷体" w:hAnsi="楷体" w:eastAsia="楷体" w:cs="楷体"/>
          <w:spacing w:val="-7"/>
          <w:sz w:val="31"/>
          <w:szCs w:val="31"/>
        </w:rPr>
        <w:t>年</w:t>
      </w:r>
      <w:r>
        <w:rPr>
          <w:rFonts w:ascii="楷体" w:hAnsi="楷体" w:eastAsia="楷体" w:cs="楷体"/>
          <w:spacing w:val="-6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7"/>
          <w:sz w:val="31"/>
          <w:szCs w:val="31"/>
        </w:rPr>
        <w:t>月</w:t>
      </w:r>
      <w:r>
        <w:rPr>
          <w:rFonts w:ascii="楷体" w:hAnsi="楷体" w:eastAsia="楷体" w:cs="楷体"/>
          <w:spacing w:val="-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7"/>
          <w:sz w:val="31"/>
          <w:szCs w:val="31"/>
        </w:rPr>
        <w:t>日</w:t>
      </w:r>
      <w:r>
        <w:rPr>
          <w:rFonts w:ascii="楷体" w:hAnsi="楷体" w:eastAsia="楷体" w:cs="楷体"/>
          <w:spacing w:val="-8"/>
          <w:sz w:val="31"/>
          <w:szCs w:val="31"/>
        </w:rPr>
        <w:t>评估减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7"/>
          <w:sz w:val="31"/>
          <w:szCs w:val="31"/>
        </w:rPr>
        <w:t>值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100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7"/>
          <w:sz w:val="31"/>
          <w:szCs w:val="31"/>
        </w:rPr>
        <w:t>万元；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 xml:space="preserve">2×20 </w:t>
      </w:r>
      <w:r>
        <w:rPr>
          <w:rFonts w:ascii="楷体" w:hAnsi="楷体" w:eastAsia="楷体" w:cs="楷体"/>
          <w:spacing w:val="-7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5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7"/>
          <w:sz w:val="31"/>
          <w:szCs w:val="31"/>
        </w:rPr>
        <w:t>月</w:t>
      </w:r>
      <w:r>
        <w:rPr>
          <w:rFonts w:ascii="楷体" w:hAnsi="楷体" w:eastAsia="楷体" w:cs="楷体"/>
          <w:spacing w:val="-6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 xml:space="preserve">31  </w:t>
      </w:r>
      <w:r>
        <w:rPr>
          <w:rFonts w:ascii="楷体" w:hAnsi="楷体" w:eastAsia="楷体" w:cs="楷体"/>
          <w:spacing w:val="-7"/>
          <w:sz w:val="31"/>
          <w:szCs w:val="31"/>
        </w:rPr>
        <w:t>日，较</w:t>
      </w:r>
      <w:r>
        <w:rPr>
          <w:rFonts w:ascii="楷体" w:hAnsi="楷体" w:eastAsia="楷体" w:cs="楷体"/>
          <w:spacing w:val="-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 xml:space="preserve">2×20 </w:t>
      </w:r>
      <w:r>
        <w:rPr>
          <w:rFonts w:ascii="楷体" w:hAnsi="楷体" w:eastAsia="楷体" w:cs="楷体"/>
          <w:spacing w:val="-7"/>
          <w:sz w:val="31"/>
          <w:szCs w:val="31"/>
        </w:rPr>
        <w:t>年</w:t>
      </w:r>
      <w:r>
        <w:rPr>
          <w:rFonts w:ascii="楷体" w:hAnsi="楷体" w:eastAsia="楷体" w:cs="楷体"/>
          <w:spacing w:val="-5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6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7"/>
          <w:sz w:val="31"/>
          <w:szCs w:val="31"/>
        </w:rPr>
        <w:t>月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 xml:space="preserve">30  </w:t>
      </w:r>
      <w:r>
        <w:rPr>
          <w:rFonts w:ascii="楷体" w:hAnsi="楷体" w:eastAsia="楷体" w:cs="楷体"/>
          <w:spacing w:val="-7"/>
          <w:sz w:val="31"/>
          <w:szCs w:val="31"/>
        </w:rPr>
        <w:t>日</w:t>
      </w:r>
      <w:r>
        <w:rPr>
          <w:rFonts w:ascii="楷体" w:hAnsi="楷体" w:eastAsia="楷体" w:cs="楷体"/>
          <w:spacing w:val="-8"/>
          <w:sz w:val="31"/>
          <w:szCs w:val="31"/>
        </w:rPr>
        <w:t>评估</w:t>
      </w:r>
    </w:p>
    <w:p>
      <w:pPr>
        <w:spacing w:line="226" w:lineRule="auto"/>
        <w:ind w:left="23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z w:val="31"/>
          <w:szCs w:val="31"/>
        </w:rPr>
        <w:t>增值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600</w:t>
      </w:r>
      <w:r>
        <w:rPr>
          <w:rFonts w:ascii="Times New Roman" w:hAnsi="Times New Roman" w:eastAsia="Times New Roman" w:cs="Times New Roman"/>
          <w:spacing w:val="26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万元。</w:t>
      </w:r>
    </w:p>
    <w:p>
      <w:pPr>
        <w:spacing w:before="209" w:line="350" w:lineRule="auto"/>
        <w:ind w:left="19" w:right="16" w:firstLine="567"/>
        <w:jc w:val="both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×25 </w:t>
      </w:r>
      <w:r>
        <w:rPr>
          <w:rFonts w:ascii="楷体" w:hAnsi="楷体" w:eastAsia="楷体" w:cs="楷体"/>
          <w:sz w:val="31"/>
          <w:szCs w:val="31"/>
        </w:rPr>
        <w:t>年</w:t>
      </w:r>
      <w:r>
        <w:rPr>
          <w:rFonts w:ascii="楷体" w:hAnsi="楷体" w:eastAsia="楷体" w:cs="楷体"/>
          <w:spacing w:val="-6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月</w:t>
      </w:r>
      <w:r>
        <w:rPr>
          <w:rFonts w:ascii="楷体" w:hAnsi="楷体" w:eastAsia="楷体" w:cs="楷体"/>
          <w:spacing w:val="-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1  </w:t>
      </w:r>
      <w:r>
        <w:rPr>
          <w:rFonts w:ascii="楷体" w:hAnsi="楷体" w:eastAsia="楷体" w:cs="楷体"/>
          <w:sz w:val="31"/>
          <w:szCs w:val="31"/>
        </w:rPr>
        <w:t xml:space="preserve">日甲企业将该栋写字楼出售给丙企业，经 </w:t>
      </w:r>
      <w:r>
        <w:rPr>
          <w:rFonts w:ascii="楷体" w:hAnsi="楷体" w:eastAsia="楷体" w:cs="楷体"/>
          <w:spacing w:val="7"/>
          <w:sz w:val="31"/>
          <w:szCs w:val="31"/>
        </w:rPr>
        <w:t>评估账面公允价值为</w:t>
      </w:r>
      <w:r>
        <w:rPr>
          <w:rFonts w:ascii="楷体" w:hAnsi="楷体" w:eastAsia="楷体" w:cs="楷体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5 </w:t>
      </w:r>
      <w:r>
        <w:rPr>
          <w:rFonts w:ascii="楷体" w:hAnsi="楷体" w:eastAsia="楷体" w:cs="楷体"/>
          <w:spacing w:val="7"/>
          <w:sz w:val="31"/>
          <w:szCs w:val="31"/>
        </w:rPr>
        <w:t>亿元，合同价款为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5 </w:t>
      </w:r>
      <w:r>
        <w:rPr>
          <w:rFonts w:ascii="楷体" w:hAnsi="楷体" w:eastAsia="楷体" w:cs="楷体"/>
          <w:spacing w:val="7"/>
          <w:sz w:val="31"/>
          <w:szCs w:val="31"/>
        </w:rPr>
        <w:t>亿元，丙企业已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用银行存款付清，假设</w:t>
      </w:r>
      <w:r>
        <w:rPr>
          <w:rFonts w:ascii="楷体" w:hAnsi="楷体" w:eastAsia="楷体" w:cs="楷体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2×20 </w:t>
      </w:r>
      <w:r>
        <w:rPr>
          <w:rFonts w:ascii="楷体" w:hAnsi="楷体" w:eastAsia="楷体" w:cs="楷体"/>
          <w:spacing w:val="-1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3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月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31  </w:t>
      </w:r>
      <w:r>
        <w:rPr>
          <w:rFonts w:ascii="楷体" w:hAnsi="楷体" w:eastAsia="楷体" w:cs="楷体"/>
          <w:spacing w:val="-1"/>
          <w:sz w:val="31"/>
          <w:szCs w:val="31"/>
        </w:rPr>
        <w:t>日至</w:t>
      </w:r>
      <w:r>
        <w:rPr>
          <w:rFonts w:ascii="楷体" w:hAnsi="楷体" w:eastAsia="楷体" w:cs="楷体"/>
          <w:spacing w:val="-6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2×25 </w:t>
      </w:r>
      <w:r>
        <w:rPr>
          <w:rFonts w:ascii="楷体" w:hAnsi="楷体" w:eastAsia="楷体" w:cs="楷体"/>
          <w:spacing w:val="-1"/>
          <w:sz w:val="31"/>
          <w:szCs w:val="31"/>
        </w:rPr>
        <w:t>年</w:t>
      </w:r>
      <w:r>
        <w:rPr>
          <w:rFonts w:ascii="楷体" w:hAnsi="楷体" w:eastAsia="楷体" w:cs="楷体"/>
          <w:spacing w:val="-6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月</w:t>
      </w:r>
      <w:r>
        <w:rPr>
          <w:rFonts w:ascii="楷体" w:hAnsi="楷体" w:eastAsia="楷体" w:cs="楷体"/>
          <w:spacing w:val="-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1</w:t>
      </w:r>
    </w:p>
    <w:p>
      <w:pPr>
        <w:spacing w:before="1" w:line="219" w:lineRule="auto"/>
        <w:ind w:left="91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日该写字楼公允价值没有变动。</w:t>
      </w:r>
    </w:p>
    <w:p>
      <w:pPr>
        <w:spacing w:before="218" w:line="217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</w:t>
      </w:r>
      <w:r>
        <w:rPr>
          <w:rFonts w:ascii="楷体" w:hAnsi="楷体" w:eastAsia="楷体" w:cs="楷体"/>
          <w:spacing w:val="2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2×20 </w:t>
      </w:r>
      <w:r>
        <w:rPr>
          <w:rFonts w:ascii="楷体" w:hAnsi="楷体" w:eastAsia="楷体" w:cs="楷体"/>
          <w:spacing w:val="2"/>
          <w:sz w:val="31"/>
          <w:szCs w:val="31"/>
        </w:rPr>
        <w:t>年</w:t>
      </w:r>
      <w:r>
        <w:rPr>
          <w:rFonts w:ascii="楷体" w:hAnsi="楷体" w:eastAsia="楷体" w:cs="楷体"/>
          <w:spacing w:val="-6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2"/>
          <w:sz w:val="31"/>
          <w:szCs w:val="31"/>
        </w:rPr>
        <w:t>日，甲企业将写</w:t>
      </w:r>
      <w:r>
        <w:rPr>
          <w:rFonts w:ascii="楷体" w:hAnsi="楷体" w:eastAsia="楷体" w:cs="楷体"/>
          <w:spacing w:val="1"/>
          <w:sz w:val="31"/>
          <w:szCs w:val="31"/>
        </w:rPr>
        <w:t>字楼用于租赁。</w:t>
      </w:r>
    </w:p>
    <w:p>
      <w:pPr>
        <w:spacing w:before="223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借：投资性房地产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成本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520 000 000</w:t>
      </w:r>
    </w:p>
    <w:p>
      <w:pPr>
        <w:spacing w:before="220" w:line="222" w:lineRule="auto"/>
        <w:ind w:left="1288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存货跌价准备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10 000</w:t>
      </w:r>
      <w:r>
        <w:rPr>
          <w:rFonts w:ascii="Times New Roman" w:hAnsi="Times New Roman" w:eastAsia="Times New Roman" w:cs="Times New Roman"/>
          <w:spacing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000</w:t>
      </w:r>
    </w:p>
    <w:p>
      <w:pPr>
        <w:spacing w:before="213" w:line="228" w:lineRule="auto"/>
        <w:ind w:left="1293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 xml:space="preserve">公允价值变动损益   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0 000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05" w:line="220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贷：开发产品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550 000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19" w:line="217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2</w:t>
      </w:r>
      <w:r>
        <w:rPr>
          <w:rFonts w:ascii="楷体" w:hAnsi="楷体" w:eastAsia="楷体" w:cs="楷体"/>
          <w:spacing w:val="9"/>
          <w:sz w:val="31"/>
          <w:szCs w:val="31"/>
        </w:rPr>
        <w:t>）甲企业每月确认租赁收入时，会计分录如下：</w:t>
      </w:r>
    </w:p>
    <w:p>
      <w:pPr>
        <w:spacing w:before="224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借：银行存款</w:t>
      </w:r>
      <w:r>
        <w:rPr>
          <w:rFonts w:ascii="楷体" w:hAnsi="楷体" w:eastAsia="楷体" w:cs="楷体"/>
          <w:sz w:val="31"/>
          <w:szCs w:val="31"/>
        </w:rPr>
        <w:t xml:space="preserve">    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1 500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000</w:t>
      </w:r>
    </w:p>
    <w:p>
      <w:pPr>
        <w:spacing w:before="213" w:line="222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贷：其他业务收入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租赁收入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2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15" w:line="217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z w:val="31"/>
          <w:szCs w:val="31"/>
        </w:rPr>
        <w:t>3</w:t>
      </w:r>
      <w:r>
        <w:rPr>
          <w:rFonts w:ascii="楷体" w:hAnsi="楷体" w:eastAsia="楷体" w:cs="楷体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2×20 </w:t>
      </w:r>
      <w:r>
        <w:rPr>
          <w:rFonts w:ascii="楷体" w:hAnsi="楷体" w:eastAsia="楷体" w:cs="楷体"/>
          <w:sz w:val="31"/>
          <w:szCs w:val="31"/>
        </w:rPr>
        <w:t>年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6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月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30  </w:t>
      </w:r>
      <w:r>
        <w:rPr>
          <w:rFonts w:ascii="楷体" w:hAnsi="楷体" w:eastAsia="楷体" w:cs="楷体"/>
          <w:sz w:val="31"/>
          <w:szCs w:val="31"/>
        </w:rPr>
        <w:t>日，写字楼评估减值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100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万</w:t>
      </w:r>
      <w:r>
        <w:rPr>
          <w:rFonts w:ascii="楷体" w:hAnsi="楷体" w:eastAsia="楷体" w:cs="楷体"/>
          <w:spacing w:val="-1"/>
          <w:sz w:val="31"/>
          <w:szCs w:val="31"/>
        </w:rPr>
        <w:t>元。</w:t>
      </w:r>
    </w:p>
    <w:p>
      <w:pPr>
        <w:spacing w:before="224" w:line="224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借：公允价值变动损益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1 000 000</w:t>
      </w:r>
    </w:p>
    <w:p>
      <w:pPr>
        <w:spacing w:before="213" w:line="350" w:lineRule="auto"/>
        <w:ind w:left="659" w:right="15" w:firstLine="641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贷：投资性房地产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公允价值变动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1 000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z w:val="31"/>
          <w:szCs w:val="31"/>
        </w:rPr>
        <w:t>4</w:t>
      </w:r>
      <w:r>
        <w:rPr>
          <w:rFonts w:ascii="楷体" w:hAnsi="楷体" w:eastAsia="楷体" w:cs="楷体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2×20 </w:t>
      </w:r>
      <w:r>
        <w:rPr>
          <w:rFonts w:ascii="楷体" w:hAnsi="楷体" w:eastAsia="楷体" w:cs="楷体"/>
          <w:sz w:val="31"/>
          <w:szCs w:val="31"/>
        </w:rPr>
        <w:t>年</w:t>
      </w:r>
      <w:r>
        <w:rPr>
          <w:rFonts w:ascii="楷体" w:hAnsi="楷体" w:eastAsia="楷体" w:cs="楷体"/>
          <w:spacing w:val="-3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月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31  </w:t>
      </w:r>
      <w:r>
        <w:rPr>
          <w:rFonts w:ascii="楷体" w:hAnsi="楷体" w:eastAsia="楷体" w:cs="楷体"/>
          <w:sz w:val="31"/>
          <w:szCs w:val="31"/>
        </w:rPr>
        <w:t>日，写字楼评估增值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600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万元。</w:t>
      </w:r>
    </w:p>
    <w:p>
      <w:pPr>
        <w:spacing w:before="1" w:line="219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借：投资性房地产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公允价值变动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6 000 000</w:t>
      </w:r>
    </w:p>
    <w:p>
      <w:pPr>
        <w:spacing w:before="218" w:line="225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贷：公允价值变动损益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6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11" w:line="588" w:lineRule="exact"/>
        <w:ind w:right="16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"/>
          <w:position w:val="2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"/>
          <w:position w:val="21"/>
          <w:sz w:val="31"/>
          <w:szCs w:val="31"/>
        </w:rPr>
        <w:t>5</w:t>
      </w:r>
      <w:r>
        <w:rPr>
          <w:rFonts w:ascii="楷体" w:hAnsi="楷体" w:eastAsia="楷体" w:cs="楷体"/>
          <w:spacing w:val="1"/>
          <w:position w:val="2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1"/>
          <w:position w:val="21"/>
          <w:sz w:val="31"/>
          <w:szCs w:val="31"/>
        </w:rPr>
        <w:t xml:space="preserve">2×25 </w:t>
      </w:r>
      <w:r>
        <w:rPr>
          <w:rFonts w:ascii="楷体" w:hAnsi="楷体" w:eastAsia="楷体" w:cs="楷体"/>
          <w:spacing w:val="1"/>
          <w:position w:val="21"/>
          <w:sz w:val="31"/>
          <w:szCs w:val="31"/>
        </w:rPr>
        <w:t>年</w:t>
      </w:r>
      <w:r>
        <w:rPr>
          <w:rFonts w:ascii="楷体" w:hAnsi="楷体" w:eastAsia="楷体" w:cs="楷体"/>
          <w:spacing w:val="-53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21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36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position w:val="21"/>
          <w:sz w:val="31"/>
          <w:szCs w:val="31"/>
        </w:rPr>
        <w:t>月</w:t>
      </w:r>
      <w:r>
        <w:rPr>
          <w:rFonts w:ascii="楷体" w:hAnsi="楷体" w:eastAsia="楷体" w:cs="楷体"/>
          <w:spacing w:val="-34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21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1"/>
          <w:position w:val="21"/>
          <w:sz w:val="31"/>
          <w:szCs w:val="31"/>
        </w:rPr>
        <w:t>日，</w:t>
      </w:r>
      <w:r>
        <w:rPr>
          <w:rFonts w:ascii="楷体" w:hAnsi="楷体" w:eastAsia="楷体" w:cs="楷体"/>
          <w:spacing w:val="-91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position w:val="21"/>
          <w:sz w:val="31"/>
          <w:szCs w:val="31"/>
        </w:rPr>
        <w:t>甲企业将该栋写字楼出售给丙</w:t>
      </w:r>
    </w:p>
    <w:p>
      <w:pPr>
        <w:spacing w:before="2" w:line="236" w:lineRule="auto"/>
        <w:ind w:left="2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企业。</w:t>
      </w:r>
    </w:p>
    <w:p>
      <w:pPr>
        <w:spacing w:line="236" w:lineRule="auto"/>
        <w:rPr>
          <w:rFonts w:ascii="楷体" w:hAnsi="楷体" w:eastAsia="楷体" w:cs="楷体"/>
          <w:sz w:val="31"/>
          <w:szCs w:val="31"/>
        </w:rPr>
        <w:sectPr>
          <w:footerReference r:id="rId88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借：银行存款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500 000 000</w:t>
      </w:r>
    </w:p>
    <w:p>
      <w:pPr>
        <w:spacing w:before="212" w:line="222" w:lineRule="auto"/>
        <w:ind w:left="1302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其他业务成本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540 000 000</w:t>
      </w:r>
    </w:p>
    <w:p>
      <w:pPr>
        <w:spacing w:before="214" w:line="220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贷：投资性房地产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成本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520 000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</w:t>
      </w:r>
    </w:p>
    <w:p>
      <w:pPr>
        <w:spacing w:before="220" w:line="350" w:lineRule="auto"/>
        <w:ind w:left="1940" w:right="161" w:firstLine="1910"/>
        <w:jc w:val="both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公允价值变动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5 000</w:t>
      </w:r>
      <w:r>
        <w:rPr>
          <w:rFonts w:ascii="Times New Roman" w:hAnsi="Times New Roman" w:eastAsia="Times New Roman" w:cs="Times New Roman"/>
          <w:spacing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其他业务收入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500 000 000</w:t>
      </w:r>
    </w:p>
    <w:p>
      <w:pPr>
        <w:spacing w:before="1" w:line="227" w:lineRule="auto"/>
        <w:ind w:left="192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公允价值变动损益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15 000 000</w:t>
      </w:r>
    </w:p>
    <w:p>
      <w:pPr>
        <w:spacing w:before="204" w:line="227" w:lineRule="auto"/>
        <w:ind w:left="667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八、存货转为自用资产</w:t>
      </w:r>
    </w:p>
    <w:p>
      <w:pPr>
        <w:spacing w:before="208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22" w:name="bookmark124"/>
      <w:bookmarkEnd w:id="122"/>
      <w:bookmarkStart w:id="123" w:name="bookmark123"/>
      <w:bookmarkEnd w:id="123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6" w:line="350" w:lineRule="auto"/>
        <w:ind w:left="40" w:right="13" w:firstLine="62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存货转为自用资产，是指房地产开发企业将开发</w:t>
      </w:r>
      <w:r>
        <w:rPr>
          <w:rFonts w:ascii="仿宋" w:hAnsi="仿宋" w:eastAsia="仿宋" w:cs="仿宋"/>
          <w:spacing w:val="8"/>
          <w:sz w:val="31"/>
          <w:szCs w:val="31"/>
        </w:rPr>
        <w:t>完成的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商品房（存货</w:t>
      </w:r>
      <w:r>
        <w:rPr>
          <w:rFonts w:ascii="仿宋" w:hAnsi="仿宋" w:eastAsia="仿宋" w:cs="仿宋"/>
          <w:spacing w:val="13"/>
          <w:sz w:val="31"/>
          <w:szCs w:val="31"/>
        </w:rPr>
        <w:t>），</w:t>
      </w:r>
      <w:r>
        <w:rPr>
          <w:rFonts w:ascii="仿宋" w:hAnsi="仿宋" w:eastAsia="仿宋" w:cs="仿宋"/>
          <w:spacing w:val="8"/>
          <w:sz w:val="31"/>
          <w:szCs w:val="31"/>
        </w:rPr>
        <w:t>基于自用等目的将其转为固定资产、无形</w:t>
      </w:r>
    </w:p>
    <w:p>
      <w:pPr>
        <w:spacing w:line="221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资产的行为，本质是资产用途的变更。</w:t>
      </w:r>
    </w:p>
    <w:p>
      <w:pPr>
        <w:spacing w:before="217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24" w:name="bookmark125"/>
      <w:bookmarkEnd w:id="124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10" w:line="350" w:lineRule="auto"/>
        <w:ind w:left="23" w:right="13" w:firstLine="6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作为存货的房屋拟改变用途，计划转为自用，并将其用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于生产商品、提供劳务或者经营管理的，应当将存货中</w:t>
      </w:r>
      <w:r>
        <w:rPr>
          <w:rFonts w:ascii="仿宋" w:hAnsi="仿宋" w:eastAsia="仿宋" w:cs="仿宋"/>
          <w:spacing w:val="8"/>
          <w:sz w:val="31"/>
          <w:szCs w:val="31"/>
        </w:rPr>
        <w:t>的土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地使用权与建筑物分别计入</w:t>
      </w:r>
      <w:r>
        <w:rPr>
          <w:rFonts w:ascii="仿宋" w:hAnsi="仿宋" w:eastAsia="仿宋" w:cs="仿宋"/>
          <w:spacing w:val="-8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“无形资产”和</w:t>
      </w:r>
      <w:r>
        <w:rPr>
          <w:rFonts w:ascii="仿宋" w:hAnsi="仿宋" w:eastAsia="仿宋" w:cs="仿宋"/>
          <w:spacing w:val="-10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“</w:t>
      </w:r>
      <w:r>
        <w:rPr>
          <w:rFonts w:ascii="仿宋" w:hAnsi="仿宋" w:eastAsia="仿宋" w:cs="仿宋"/>
          <w:spacing w:val="-1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固定资产”科</w:t>
      </w:r>
    </w:p>
    <w:p>
      <w:pPr>
        <w:spacing w:line="221" w:lineRule="auto"/>
        <w:ind w:left="8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4"/>
          <w:sz w:val="31"/>
          <w:szCs w:val="31"/>
        </w:rPr>
        <w:t>目进行核算。</w:t>
      </w:r>
    </w:p>
    <w:p>
      <w:pPr>
        <w:spacing w:before="169" w:line="372" w:lineRule="auto"/>
        <w:ind w:left="17" w:right="13" w:firstLine="68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1"/>
          <w:sz w:val="31"/>
          <w:szCs w:val="31"/>
        </w:rPr>
        <w:t>当房地产开发企业将其开发产品用途由出售转为</w:t>
      </w:r>
      <w:r>
        <w:rPr>
          <w:rFonts w:ascii="仿宋" w:hAnsi="仿宋" w:eastAsia="仿宋" w:cs="仿宋"/>
          <w:spacing w:val="20"/>
          <w:sz w:val="31"/>
          <w:szCs w:val="31"/>
        </w:rPr>
        <w:t>自用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时，应区分土地使用权与建筑物转为无形资产和固定资产，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应按照存货的账面价值减少“开发产品”科目，同时增加“无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形资产”</w:t>
      </w:r>
      <w:r>
        <w:rPr>
          <w:rFonts w:ascii="仿宋" w:hAnsi="仿宋" w:eastAsia="仿宋" w:cs="仿宋"/>
          <w:spacing w:val="-1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、</w:t>
      </w:r>
      <w:r>
        <w:rPr>
          <w:rFonts w:ascii="仿宋" w:hAnsi="仿宋" w:eastAsia="仿宋" w:cs="仿宋"/>
          <w:spacing w:val="-9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</w:t>
      </w:r>
      <w:r>
        <w:rPr>
          <w:rFonts w:ascii="仿宋" w:hAnsi="仿宋" w:eastAsia="仿宋" w:cs="仿宋"/>
          <w:spacing w:val="-1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固定资产”科目，若发生使固定资产达到预定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可使用状态的可归属于该项资产的费用，需计入固定资产成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8"/>
          <w:sz w:val="31"/>
          <w:szCs w:val="31"/>
        </w:rPr>
        <w:t>本；</w:t>
      </w:r>
      <w:r>
        <w:rPr>
          <w:rFonts w:ascii="仿宋" w:hAnsi="仿宋" w:eastAsia="仿宋" w:cs="仿宋"/>
          <w:spacing w:val="-5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8"/>
          <w:sz w:val="31"/>
          <w:szCs w:val="31"/>
        </w:rPr>
        <w:t>当开发产品需经过改造之后才能达到预定可使用状态</w:t>
      </w:r>
    </w:p>
    <w:p>
      <w:pPr>
        <w:spacing w:before="2" w:line="218" w:lineRule="auto"/>
        <w:ind w:left="5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时，需将开发产品中建筑物的部分转为在建工程，达到预定</w:t>
      </w:r>
    </w:p>
    <w:p>
      <w:pPr>
        <w:spacing w:line="218" w:lineRule="auto"/>
        <w:rPr>
          <w:rFonts w:ascii="仿宋" w:hAnsi="仿宋" w:eastAsia="仿宋" w:cs="仿宋"/>
          <w:sz w:val="31"/>
          <w:szCs w:val="31"/>
        </w:rPr>
        <w:sectPr>
          <w:footerReference r:id="rId89" w:type="default"/>
          <w:pgSz w:w="11906" w:h="16839"/>
          <w:pgMar w:top="1431" w:right="1785" w:bottom="885" w:left="1785" w:header="0" w:footer="725" w:gutter="0"/>
          <w:cols w:space="720" w:num="1"/>
        </w:sectPr>
      </w:pPr>
    </w:p>
    <w:p>
      <w:pPr>
        <w:spacing w:before="164" w:line="219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可使用状态时，将在建工程转为固定资产。</w:t>
      </w:r>
    </w:p>
    <w:p>
      <w:pPr>
        <w:spacing w:before="300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166" w:line="636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position w:val="19"/>
          <w:sz w:val="31"/>
          <w:szCs w:val="31"/>
        </w:rPr>
        <w:t>借：</w:t>
      </w:r>
      <w:r>
        <w:rPr>
          <w:rFonts w:ascii="仿宋" w:hAnsi="仿宋" w:eastAsia="仿宋" w:cs="仿宋"/>
          <w:spacing w:val="-87"/>
          <w:position w:val="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position w:val="19"/>
          <w:sz w:val="31"/>
          <w:szCs w:val="31"/>
        </w:rPr>
        <w:t>固定资产</w:t>
      </w:r>
      <w:r>
        <w:rPr>
          <w:rFonts w:ascii="Times New Roman" w:hAnsi="Times New Roman" w:eastAsia="Times New Roman" w:cs="Times New Roman"/>
          <w:spacing w:val="2"/>
          <w:position w:val="19"/>
          <w:sz w:val="31"/>
          <w:szCs w:val="31"/>
        </w:rPr>
        <w:t>/</w:t>
      </w:r>
      <w:r>
        <w:rPr>
          <w:rFonts w:ascii="仿宋" w:hAnsi="仿宋" w:eastAsia="仿宋" w:cs="仿宋"/>
          <w:spacing w:val="2"/>
          <w:position w:val="19"/>
          <w:sz w:val="31"/>
          <w:szCs w:val="31"/>
        </w:rPr>
        <w:t>在建工程</w:t>
      </w:r>
    </w:p>
    <w:p>
      <w:pPr>
        <w:spacing w:line="223" w:lineRule="auto"/>
        <w:ind w:left="131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无形资产</w:t>
      </w:r>
    </w:p>
    <w:p>
      <w:pPr>
        <w:spacing w:before="214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贷：开发产品</w:t>
      </w:r>
    </w:p>
    <w:p>
      <w:pPr>
        <w:spacing w:before="217" w:line="350" w:lineRule="auto"/>
        <w:ind w:left="14" w:right="13" w:firstLine="64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【例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13</w:t>
      </w:r>
      <w:r>
        <w:rPr>
          <w:rFonts w:ascii="楷体" w:hAnsi="楷体" w:eastAsia="楷体" w:cs="楷体"/>
          <w:spacing w:val="4"/>
          <w:sz w:val="31"/>
          <w:szCs w:val="31"/>
        </w:rPr>
        <w:t>】甲企业是从事房地产开发业务的企业，原用于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2"/>
          <w:sz w:val="31"/>
          <w:szCs w:val="31"/>
        </w:rPr>
        <w:t>销售的一栋写字楼，计划改变用途用于本企业管理人员办</w:t>
      </w:r>
      <w:r>
        <w:rPr>
          <w:rFonts w:ascii="楷体" w:hAnsi="楷体" w:eastAsia="楷体" w:cs="楷体"/>
          <w:spacing w:val="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公。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×24</w:t>
      </w:r>
      <w:r>
        <w:rPr>
          <w:rFonts w:ascii="Times New Roman" w:hAnsi="Times New Roman" w:eastAsia="Times New Roman" w:cs="Times New Roman"/>
          <w:spacing w:val="22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年</w:t>
      </w:r>
      <w:r>
        <w:rPr>
          <w:rFonts w:ascii="楷体" w:hAnsi="楷体" w:eastAsia="楷体" w:cs="楷体"/>
          <w:spacing w:val="-5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40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月</w:t>
      </w:r>
      <w:r>
        <w:rPr>
          <w:rFonts w:ascii="楷体" w:hAnsi="楷体" w:eastAsia="楷体" w:cs="楷体"/>
          <w:spacing w:val="-2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5"/>
          <w:sz w:val="31"/>
          <w:szCs w:val="31"/>
        </w:rPr>
        <w:t>日，</w:t>
      </w:r>
      <w:r>
        <w:rPr>
          <w:rFonts w:ascii="楷体" w:hAnsi="楷体" w:eastAsia="楷体" w:cs="楷体"/>
          <w:spacing w:val="-8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甲企业对该办公楼进行改造，并于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 xml:space="preserve">×24 </w:t>
      </w:r>
      <w:r>
        <w:rPr>
          <w:rFonts w:ascii="楷体" w:hAnsi="楷体" w:eastAsia="楷体" w:cs="楷体"/>
          <w:spacing w:val="-2"/>
          <w:sz w:val="31"/>
          <w:szCs w:val="31"/>
        </w:rPr>
        <w:t>年</w:t>
      </w:r>
      <w:r>
        <w:rPr>
          <w:rFonts w:ascii="楷体" w:hAnsi="楷体" w:eastAsia="楷体" w:cs="楷体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3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月</w:t>
      </w:r>
      <w:r>
        <w:rPr>
          <w:rFonts w:ascii="楷体" w:hAnsi="楷体" w:eastAsia="楷体" w:cs="楷体"/>
          <w:spacing w:val="-3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2"/>
          <w:sz w:val="31"/>
          <w:szCs w:val="31"/>
        </w:rPr>
        <w:t>日达到预定可使用状态。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×24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年</w:t>
      </w:r>
      <w:r>
        <w:rPr>
          <w:rFonts w:ascii="楷体" w:hAnsi="楷体" w:eastAsia="楷体" w:cs="楷体"/>
          <w:spacing w:val="-6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3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"/>
          <w:sz w:val="31"/>
          <w:szCs w:val="31"/>
        </w:rPr>
        <w:t>月</w:t>
      </w:r>
      <w:r>
        <w:rPr>
          <w:rFonts w:ascii="楷体" w:hAnsi="楷体" w:eastAsia="楷体" w:cs="楷体"/>
          <w:spacing w:val="-3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3"/>
          <w:sz w:val="31"/>
          <w:szCs w:val="31"/>
        </w:rPr>
        <w:t>日该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2"/>
          <w:sz w:val="31"/>
          <w:szCs w:val="31"/>
        </w:rPr>
        <w:t>写字楼的账面余额</w:t>
      </w:r>
      <w:r>
        <w:rPr>
          <w:rFonts w:ascii="楷体" w:hAnsi="楷体" w:eastAsia="楷体" w:cs="楷体"/>
          <w:spacing w:val="-4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97 200</w:t>
      </w:r>
      <w:r>
        <w:rPr>
          <w:rFonts w:ascii="Times New Roman" w:hAnsi="Times New Roman" w:eastAsia="Times New Roman" w:cs="Times New Roman"/>
          <w:spacing w:val="3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2"/>
          <w:sz w:val="31"/>
          <w:szCs w:val="31"/>
        </w:rPr>
        <w:t>万元，其中，</w:t>
      </w:r>
      <w:r>
        <w:rPr>
          <w:rFonts w:ascii="楷体" w:hAnsi="楷体" w:eastAsia="楷体" w:cs="楷体"/>
          <w:spacing w:val="-8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2"/>
          <w:sz w:val="31"/>
          <w:szCs w:val="31"/>
        </w:rPr>
        <w:t>包括分摊土地成本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43 200</w:t>
      </w:r>
      <w:r>
        <w:rPr>
          <w:rFonts w:ascii="Times New Roman" w:hAnsi="Times New Roman" w:eastAsia="Times New Roman" w:cs="Times New Roman"/>
          <w:spacing w:val="50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1"/>
          <w:sz w:val="31"/>
          <w:szCs w:val="31"/>
        </w:rPr>
        <w:t>万元，建筑物成本</w:t>
      </w:r>
      <w:r>
        <w:rPr>
          <w:rFonts w:ascii="楷体" w:hAnsi="楷体" w:eastAsia="楷体" w:cs="楷体"/>
          <w:spacing w:val="-4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54</w:t>
      </w:r>
      <w:r>
        <w:rPr>
          <w:rFonts w:ascii="Times New Roman" w:hAnsi="Times New Roman" w:eastAsia="Times New Roman" w:cs="Times New Roman"/>
          <w:spacing w:val="29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1"/>
          <w:sz w:val="31"/>
          <w:szCs w:val="31"/>
        </w:rPr>
        <w:t>万元，预计剩余使用寿命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36 </w:t>
      </w:r>
      <w:r>
        <w:rPr>
          <w:rFonts w:ascii="楷体" w:hAnsi="楷体" w:eastAsia="楷体" w:cs="楷体"/>
          <w:spacing w:val="6"/>
          <w:sz w:val="31"/>
          <w:szCs w:val="31"/>
        </w:rPr>
        <w:t>年，按照直线法进行折旧和摊销；发生应予资本化</w:t>
      </w:r>
      <w:r>
        <w:rPr>
          <w:rFonts w:ascii="楷体" w:hAnsi="楷体" w:eastAsia="楷体" w:cs="楷体"/>
          <w:spacing w:val="5"/>
          <w:sz w:val="31"/>
          <w:szCs w:val="31"/>
        </w:rPr>
        <w:t>的改造</w:t>
      </w:r>
      <w:r>
        <w:rPr>
          <w:rFonts w:ascii="楷体" w:hAnsi="楷体" w:eastAsia="楷体" w:cs="楷体"/>
          <w:sz w:val="31"/>
          <w:szCs w:val="31"/>
        </w:rPr>
        <w:t xml:space="preserve"> 支出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7 000</w:t>
      </w:r>
      <w:r>
        <w:rPr>
          <w:rFonts w:ascii="Times New Roman" w:hAnsi="Times New Roman" w:eastAsia="Times New Roman" w:cs="Times New Roman"/>
          <w:spacing w:val="26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万元，全部以银行存款支付。</w:t>
      </w:r>
      <w:r>
        <w:rPr>
          <w:rFonts w:ascii="Times New Roman" w:hAnsi="Times New Roman" w:eastAsia="Times New Roman" w:cs="Times New Roman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×24 </w:t>
      </w:r>
      <w:r>
        <w:rPr>
          <w:rFonts w:ascii="楷体" w:hAnsi="楷体" w:eastAsia="楷体" w:cs="楷体"/>
          <w:spacing w:val="-1"/>
          <w:sz w:val="31"/>
          <w:szCs w:val="31"/>
        </w:rPr>
        <w:t>年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33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1"/>
          <w:sz w:val="31"/>
          <w:szCs w:val="31"/>
        </w:rPr>
        <w:t>日，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经装修改造后的写字楼达到预定可使用状态，建筑物账面价</w:t>
      </w:r>
    </w:p>
    <w:p>
      <w:pPr>
        <w:spacing w:before="1" w:line="216" w:lineRule="auto"/>
        <w:ind w:left="1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值为</w:t>
      </w:r>
      <w:r>
        <w:rPr>
          <w:rFonts w:ascii="楷体" w:hAnsi="楷体" w:eastAsia="楷体" w:cs="楷体"/>
          <w:spacing w:val="-5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61 500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万元，不考虑税费及其他影响因素。</w:t>
      </w:r>
    </w:p>
    <w:p>
      <w:pPr>
        <w:spacing w:before="223" w:line="217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1</w:t>
      </w:r>
      <w:r>
        <w:rPr>
          <w:rFonts w:ascii="楷体" w:hAnsi="楷体" w:eastAsia="楷体" w:cs="楷体"/>
          <w:spacing w:val="-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2×24 </w:t>
      </w:r>
      <w:r>
        <w:rPr>
          <w:rFonts w:ascii="楷体" w:hAnsi="楷体" w:eastAsia="楷体" w:cs="楷体"/>
          <w:spacing w:val="-1"/>
          <w:sz w:val="31"/>
          <w:szCs w:val="31"/>
        </w:rPr>
        <w:t>年</w:t>
      </w:r>
      <w:r>
        <w:rPr>
          <w:rFonts w:ascii="楷体" w:hAnsi="楷体" w:eastAsia="楷体" w:cs="楷体"/>
          <w:spacing w:val="-5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1"/>
          <w:sz w:val="31"/>
          <w:szCs w:val="31"/>
        </w:rPr>
        <w:t>日，</w:t>
      </w:r>
      <w:r>
        <w:rPr>
          <w:rFonts w:ascii="楷体" w:hAnsi="楷体" w:eastAsia="楷体" w:cs="楷体"/>
          <w:spacing w:val="-9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甲企业对办公楼进行改造。</w:t>
      </w:r>
    </w:p>
    <w:p>
      <w:pPr>
        <w:spacing w:before="224" w:line="224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借：在建工程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540 000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11" w:line="220" w:lineRule="auto"/>
        <w:ind w:left="1303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无形资产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432 000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000</w:t>
      </w:r>
    </w:p>
    <w:p>
      <w:pPr>
        <w:spacing w:before="218" w:line="220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贷：开发产品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972 000 000</w:t>
      </w:r>
    </w:p>
    <w:p>
      <w:pPr>
        <w:spacing w:before="220" w:line="588" w:lineRule="exact"/>
        <w:ind w:right="16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position w:val="2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6"/>
          <w:position w:val="21"/>
          <w:sz w:val="31"/>
          <w:szCs w:val="31"/>
        </w:rPr>
        <w:t>2</w:t>
      </w:r>
      <w:r>
        <w:rPr>
          <w:rFonts w:ascii="楷体" w:hAnsi="楷体" w:eastAsia="楷体" w:cs="楷体"/>
          <w:spacing w:val="6"/>
          <w:position w:val="21"/>
          <w:sz w:val="31"/>
          <w:szCs w:val="31"/>
        </w:rPr>
        <w:t>）甲企业在装修改造过程中，发生了</w:t>
      </w:r>
      <w:r>
        <w:rPr>
          <w:rFonts w:ascii="楷体" w:hAnsi="楷体" w:eastAsia="楷体" w:cs="楷体"/>
          <w:spacing w:val="-52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position w:val="21"/>
          <w:sz w:val="31"/>
          <w:szCs w:val="31"/>
        </w:rPr>
        <w:t>7 000</w:t>
      </w:r>
      <w:r>
        <w:rPr>
          <w:rFonts w:ascii="Times New Roman" w:hAnsi="Times New Roman" w:eastAsia="Times New Roman" w:cs="Times New Roman"/>
          <w:spacing w:val="26"/>
          <w:w w:val="101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position w:val="21"/>
          <w:sz w:val="31"/>
          <w:szCs w:val="31"/>
        </w:rPr>
        <w:t>万元的资</w:t>
      </w:r>
    </w:p>
    <w:p>
      <w:pPr>
        <w:spacing w:before="1" w:line="221" w:lineRule="auto"/>
        <w:ind w:left="2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本化改造支出。</w:t>
      </w:r>
    </w:p>
    <w:p>
      <w:pPr>
        <w:spacing w:before="216" w:line="224" w:lineRule="auto"/>
        <w:ind w:left="583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借：在建工程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70 000 000</w:t>
      </w:r>
    </w:p>
    <w:p>
      <w:pPr>
        <w:spacing w:before="212" w:line="223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贷：银行存款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70 000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000</w:t>
      </w:r>
    </w:p>
    <w:p>
      <w:pPr>
        <w:spacing w:line="223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90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588" w:lineRule="exact"/>
        <w:ind w:right="16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position w:val="2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5"/>
          <w:position w:val="21"/>
          <w:sz w:val="31"/>
          <w:szCs w:val="31"/>
        </w:rPr>
        <w:t>3</w:t>
      </w:r>
      <w:r>
        <w:rPr>
          <w:rFonts w:ascii="楷体" w:hAnsi="楷体" w:eastAsia="楷体" w:cs="楷体"/>
          <w:spacing w:val="5"/>
          <w:position w:val="21"/>
          <w:sz w:val="31"/>
          <w:szCs w:val="31"/>
        </w:rPr>
        <w:t>）甲企业在装修改造过程中，发生土地使用权累计摊</w:t>
      </w:r>
    </w:p>
    <w:p>
      <w:pPr>
        <w:spacing w:line="225" w:lineRule="auto"/>
        <w:ind w:left="1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销。</w:t>
      </w:r>
    </w:p>
    <w:p>
      <w:pPr>
        <w:spacing w:before="161" w:line="636" w:lineRule="exact"/>
        <w:ind w:right="11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"/>
          <w:position w:val="19"/>
          <w:sz w:val="31"/>
          <w:szCs w:val="31"/>
        </w:rPr>
        <w:t>改造期间土地使用权累计摊销</w:t>
      </w:r>
      <w:r>
        <w:rPr>
          <w:rFonts w:ascii="Times New Roman" w:hAnsi="Times New Roman" w:eastAsia="Times New Roman" w:cs="Times New Roman"/>
          <w:spacing w:val="2"/>
          <w:position w:val="19"/>
          <w:sz w:val="31"/>
          <w:szCs w:val="31"/>
        </w:rPr>
        <w:t>=43 200÷36÷</w:t>
      </w:r>
      <w:r>
        <w:rPr>
          <w:rFonts w:ascii="Times New Roman" w:hAnsi="Times New Roman" w:eastAsia="Times New Roman" w:cs="Times New Roman"/>
          <w:spacing w:val="-37"/>
          <w:position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19"/>
          <w:sz w:val="31"/>
          <w:szCs w:val="31"/>
        </w:rPr>
        <w:t>12×5=</w:t>
      </w:r>
      <w:r>
        <w:rPr>
          <w:rFonts w:ascii="Times New Roman" w:hAnsi="Times New Roman" w:eastAsia="Times New Roman" w:cs="Times New Roman"/>
          <w:spacing w:val="1"/>
          <w:position w:val="19"/>
          <w:sz w:val="31"/>
          <w:szCs w:val="31"/>
        </w:rPr>
        <w:t>500</w:t>
      </w:r>
      <w:r>
        <w:rPr>
          <w:rFonts w:ascii="楷体" w:hAnsi="楷体" w:eastAsia="楷体" w:cs="楷体"/>
          <w:spacing w:val="1"/>
          <w:position w:val="19"/>
          <w:sz w:val="31"/>
          <w:szCs w:val="31"/>
        </w:rPr>
        <w:t>（万</w:t>
      </w:r>
    </w:p>
    <w:p>
      <w:pPr>
        <w:spacing w:before="1" w:line="234" w:lineRule="auto"/>
        <w:ind w:left="2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元）</w:t>
      </w:r>
    </w:p>
    <w:p>
      <w:pPr>
        <w:spacing w:before="193" w:line="224" w:lineRule="auto"/>
        <w:ind w:left="583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借：在建工程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5 000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11" w:line="225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1"/>
          <w:sz w:val="31"/>
          <w:szCs w:val="31"/>
        </w:rPr>
        <w:t>贷：累计摊销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   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5 000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000</w:t>
      </w:r>
    </w:p>
    <w:p>
      <w:pPr>
        <w:spacing w:before="211" w:line="217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4</w:t>
      </w:r>
      <w:r>
        <w:rPr>
          <w:rFonts w:ascii="楷体" w:hAnsi="楷体" w:eastAsia="楷体" w:cs="楷体"/>
          <w:spacing w:val="2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2×24 </w:t>
      </w:r>
      <w:r>
        <w:rPr>
          <w:rFonts w:ascii="楷体" w:hAnsi="楷体" w:eastAsia="楷体" w:cs="楷体"/>
          <w:spacing w:val="2"/>
          <w:sz w:val="31"/>
          <w:szCs w:val="31"/>
        </w:rPr>
        <w:t>年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2"/>
          <w:sz w:val="31"/>
          <w:szCs w:val="31"/>
        </w:rPr>
        <w:t>日，办公楼达到预</w:t>
      </w:r>
      <w:r>
        <w:rPr>
          <w:rFonts w:ascii="楷体" w:hAnsi="楷体" w:eastAsia="楷体" w:cs="楷体"/>
          <w:spacing w:val="1"/>
          <w:sz w:val="31"/>
          <w:szCs w:val="31"/>
        </w:rPr>
        <w:t>定可使用状态。</w:t>
      </w:r>
    </w:p>
    <w:p>
      <w:pPr>
        <w:spacing w:before="223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-1"/>
          <w:sz w:val="31"/>
          <w:szCs w:val="31"/>
        </w:rPr>
        <w:t>借：</w:t>
      </w:r>
      <w:r>
        <w:rPr>
          <w:rFonts w:ascii="楷体" w:hAnsi="楷体" w:eastAsia="楷体" w:cs="楷体"/>
          <w:spacing w:val="-6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固定资产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615 000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000</w:t>
      </w:r>
    </w:p>
    <w:p>
      <w:pPr>
        <w:spacing w:before="219" w:line="225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bookmarkStart w:id="125" w:name="bookmark126"/>
      <w:bookmarkEnd w:id="125"/>
      <w:r>
        <w:rPr>
          <w:rFonts w:ascii="楷体" w:hAnsi="楷体" w:eastAsia="楷体" w:cs="楷体"/>
          <w:spacing w:val="4"/>
          <w:sz w:val="31"/>
          <w:szCs w:val="31"/>
        </w:rPr>
        <w:t>贷：在建工程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615 000 000</w:t>
      </w:r>
    </w:p>
    <w:p>
      <w:pPr>
        <w:spacing w:before="196" w:line="411" w:lineRule="exact"/>
        <w:ind w:left="330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position w:val="1"/>
          <w:sz w:val="31"/>
          <w:szCs w:val="31"/>
        </w:rPr>
        <w:t>第五节 税务业务</w:t>
      </w:r>
    </w:p>
    <w:p>
      <w:pPr>
        <w:spacing w:before="191" w:line="226" w:lineRule="auto"/>
        <w:ind w:left="59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一、增值税</w:t>
      </w:r>
    </w:p>
    <w:p>
      <w:pPr>
        <w:spacing w:before="209" w:line="588" w:lineRule="exact"/>
        <w:ind w:left="659"/>
        <w:rPr>
          <w:rFonts w:ascii="楷体" w:hAnsi="楷体" w:eastAsia="楷体" w:cs="楷体"/>
          <w:sz w:val="31"/>
          <w:szCs w:val="31"/>
        </w:rPr>
      </w:pPr>
      <w:bookmarkStart w:id="126" w:name="bookmark127"/>
      <w:bookmarkEnd w:id="126"/>
      <w:bookmarkStart w:id="127" w:name="bookmark128"/>
      <w:bookmarkEnd w:id="127"/>
      <w:r>
        <w:rPr>
          <w:rFonts w:ascii="楷体" w:hAnsi="楷体" w:eastAsia="楷体" w:cs="楷体"/>
          <w:spacing w:val="4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1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一）预售阶段预缴增值税。</w:t>
      </w:r>
    </w:p>
    <w:p>
      <w:pPr>
        <w:spacing w:line="223" w:lineRule="auto"/>
        <w:ind w:left="692"/>
        <w:rPr>
          <w:rFonts w:ascii="仿宋" w:hAnsi="仿宋" w:eastAsia="仿宋" w:cs="仿宋"/>
          <w:sz w:val="31"/>
          <w:szCs w:val="31"/>
        </w:rPr>
      </w:pPr>
      <w:bookmarkStart w:id="128" w:name="bookmark129"/>
      <w:bookmarkEnd w:id="128"/>
      <w:r>
        <w:rPr>
          <w:rFonts w:ascii="Times New Roman" w:hAnsi="Times New Roman" w:eastAsia="Times New Roman" w:cs="Times New Roman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.业务描述。</w:t>
      </w:r>
    </w:p>
    <w:p>
      <w:pPr>
        <w:spacing w:before="213" w:line="347" w:lineRule="auto"/>
        <w:ind w:left="22" w:right="11" w:firstLine="64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根据现行增值税制度规定，房地产开发企业采取</w:t>
      </w:r>
      <w:r>
        <w:rPr>
          <w:rFonts w:ascii="仿宋" w:hAnsi="仿宋" w:eastAsia="仿宋" w:cs="仿宋"/>
          <w:spacing w:val="8"/>
          <w:sz w:val="31"/>
          <w:szCs w:val="31"/>
        </w:rPr>
        <w:t>预收款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方式销售自行开发的房地产项目，应在收到预收款时预缴增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值税。根据《房地产开发企业销售自行开发的房地产项目增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值税征收管理暂行办法》（国家税务总局公告</w:t>
      </w:r>
      <w:r>
        <w:rPr>
          <w:rFonts w:ascii="仿宋" w:hAnsi="仿宋" w:eastAsia="仿宋" w:cs="仿宋"/>
          <w:spacing w:val="-6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016 </w:t>
      </w:r>
      <w:r>
        <w:rPr>
          <w:rFonts w:ascii="仿宋" w:hAnsi="仿宋" w:eastAsia="仿宋" w:cs="仿宋"/>
          <w:spacing w:val="6"/>
          <w:sz w:val="31"/>
          <w:szCs w:val="31"/>
        </w:rPr>
        <w:t>年第</w:t>
      </w:r>
      <w:r>
        <w:rPr>
          <w:rFonts w:ascii="仿宋" w:hAnsi="仿宋" w:eastAsia="仿宋" w:cs="仿宋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18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3"/>
          <w:sz w:val="31"/>
          <w:szCs w:val="31"/>
        </w:rPr>
        <w:t>号）、《财政部 税务总局关于调整增值税税率的通知》（财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税〔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2018</w:t>
      </w:r>
      <w:r>
        <w:rPr>
          <w:rFonts w:ascii="仿宋" w:hAnsi="仿宋" w:eastAsia="仿宋" w:cs="仿宋"/>
          <w:spacing w:val="4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32</w:t>
      </w:r>
      <w:r>
        <w:rPr>
          <w:rFonts w:ascii="Times New Roman" w:hAnsi="Times New Roman" w:eastAsia="Times New Roman" w:cs="Times New Roman"/>
          <w:spacing w:val="4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号）和《财政部 税务总局 海关总署关于深化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增值税改革有关政策的公告》（财政部 税务总局 海关总署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公告</w:t>
      </w:r>
      <w:r>
        <w:rPr>
          <w:rFonts w:ascii="仿宋" w:hAnsi="仿宋" w:eastAsia="仿宋" w:cs="仿宋"/>
          <w:spacing w:val="-5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2019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年第</w:t>
      </w:r>
      <w:r>
        <w:rPr>
          <w:rFonts w:ascii="仿宋" w:hAnsi="仿宋" w:eastAsia="仿宋" w:cs="仿宋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39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号）有关一般纳税人发生增值税应税销售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行为税率调整的有关规定，一般纳税人采取预收款方式销售</w:t>
      </w:r>
    </w:p>
    <w:p>
      <w:pPr>
        <w:spacing w:line="419" w:lineRule="exact"/>
        <w:ind w:right="13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1"/>
          <w:position w:val="2"/>
          <w:sz w:val="31"/>
          <w:szCs w:val="31"/>
        </w:rPr>
        <w:t>自行开发的房地产项目，应在收到预收款时按照</w:t>
      </w:r>
      <w:r>
        <w:rPr>
          <w:rFonts w:ascii="仿宋" w:hAnsi="仿宋" w:eastAsia="仿宋" w:cs="仿宋"/>
          <w:spacing w:val="-55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  <w:position w:val="2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10"/>
          <w:position w:val="2"/>
          <w:sz w:val="31"/>
          <w:szCs w:val="31"/>
        </w:rPr>
        <w:t>%</w:t>
      </w:r>
      <w:r>
        <w:rPr>
          <w:rFonts w:ascii="仿宋" w:hAnsi="仿宋" w:eastAsia="仿宋" w:cs="仿宋"/>
          <w:spacing w:val="10"/>
          <w:position w:val="2"/>
          <w:sz w:val="31"/>
          <w:szCs w:val="31"/>
        </w:rPr>
        <w:t>的预征</w:t>
      </w:r>
    </w:p>
    <w:p>
      <w:pPr>
        <w:spacing w:line="419" w:lineRule="exact"/>
        <w:rPr>
          <w:rFonts w:ascii="仿宋" w:hAnsi="仿宋" w:eastAsia="仿宋" w:cs="仿宋"/>
          <w:sz w:val="31"/>
          <w:szCs w:val="31"/>
        </w:rPr>
        <w:sectPr>
          <w:footerReference r:id="rId91" w:type="default"/>
          <w:pgSz w:w="11906" w:h="16839"/>
          <w:pgMar w:top="1431" w:right="1785" w:bottom="885" w:left="1785" w:header="0" w:footer="725" w:gutter="0"/>
          <w:cols w:space="720" w:num="1"/>
        </w:sectPr>
      </w:pPr>
    </w:p>
    <w:p>
      <w:pPr>
        <w:spacing w:before="209" w:line="350" w:lineRule="auto"/>
        <w:ind w:left="19" w:right="11" w:firstLine="1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率预缴增值税。应预缴税款按照以下公式计算：应预缴税款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=</w:t>
      </w:r>
      <w:r>
        <w:rPr>
          <w:rFonts w:ascii="仿宋" w:hAnsi="仿宋" w:eastAsia="仿宋" w:cs="仿宋"/>
          <w:spacing w:val="6"/>
          <w:sz w:val="31"/>
          <w:szCs w:val="31"/>
        </w:rPr>
        <w:t>预收款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÷</w:t>
      </w:r>
      <w:r>
        <w:rPr>
          <w:rFonts w:ascii="仿宋" w:hAnsi="仿宋" w:eastAsia="仿宋" w:cs="仿宋"/>
          <w:spacing w:val="6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1+</w:t>
      </w:r>
      <w:r>
        <w:rPr>
          <w:rFonts w:ascii="仿宋" w:hAnsi="仿宋" w:eastAsia="仿宋" w:cs="仿宋"/>
          <w:spacing w:val="6"/>
          <w:sz w:val="31"/>
          <w:szCs w:val="31"/>
        </w:rPr>
        <w:t>适用税率或征收率）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×3%</w:t>
      </w:r>
      <w:r>
        <w:rPr>
          <w:rFonts w:ascii="Times New Roman" w:hAnsi="Times New Roman" w:eastAsia="Times New Roman" w:cs="Times New Roman"/>
          <w:spacing w:val="-3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，适用一般计税</w:t>
      </w:r>
      <w:r>
        <w:rPr>
          <w:rFonts w:ascii="仿宋" w:hAnsi="仿宋" w:eastAsia="仿宋" w:cs="仿宋"/>
          <w:spacing w:val="5"/>
          <w:sz w:val="31"/>
          <w:szCs w:val="31"/>
        </w:rPr>
        <w:t>方法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3"/>
          <w:sz w:val="31"/>
          <w:szCs w:val="31"/>
        </w:rPr>
        <w:t>计税的，按照</w:t>
      </w:r>
      <w:r>
        <w:rPr>
          <w:rFonts w:ascii="仿宋" w:hAnsi="仿宋" w:eastAsia="仿宋" w:cs="仿宋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9%</w:t>
      </w:r>
      <w:r>
        <w:rPr>
          <w:rFonts w:ascii="仿宋" w:hAnsi="仿宋" w:eastAsia="仿宋" w:cs="仿宋"/>
          <w:spacing w:val="13"/>
          <w:sz w:val="31"/>
          <w:szCs w:val="31"/>
        </w:rPr>
        <w:t>适用增值税税率计算；一般纳税人销售自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行开发的房地产老项目，可以选择适用简易计税方</w:t>
      </w:r>
      <w:r>
        <w:rPr>
          <w:rFonts w:ascii="仿宋" w:hAnsi="仿宋" w:eastAsia="仿宋" w:cs="仿宋"/>
          <w:spacing w:val="21"/>
          <w:sz w:val="31"/>
          <w:szCs w:val="31"/>
        </w:rPr>
        <w:t>法按照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5%</w:t>
      </w:r>
      <w:r>
        <w:rPr>
          <w:rFonts w:ascii="仿宋" w:hAnsi="仿宋" w:eastAsia="仿宋" w:cs="仿宋"/>
          <w:spacing w:val="5"/>
          <w:sz w:val="31"/>
          <w:szCs w:val="31"/>
        </w:rPr>
        <w:t>的征收率计税。一般纳税人应在取得预收款的次月纳税申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报期向主管税务机关预缴税款。需要注意的是，自</w:t>
      </w:r>
      <w:r>
        <w:rPr>
          <w:rFonts w:ascii="仿宋" w:hAnsi="仿宋" w:eastAsia="仿宋" w:cs="仿宋"/>
          <w:spacing w:val="-6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2026</w:t>
      </w:r>
      <w:r>
        <w:rPr>
          <w:rFonts w:ascii="Times New Roman" w:hAnsi="Times New Roman" w:eastAsia="Times New Roman" w:cs="Times New Roman"/>
          <w:spacing w:val="2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年</w:t>
      </w:r>
      <w:r>
        <w:rPr>
          <w:rFonts w:ascii="仿宋" w:hAnsi="仿宋" w:eastAsia="仿宋" w:cs="仿宋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月</w:t>
      </w:r>
      <w:r>
        <w:rPr>
          <w:rFonts w:ascii="仿宋" w:hAnsi="仿宋" w:eastAsia="仿宋" w:cs="仿宋"/>
          <w:spacing w:val="-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7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日《中华人民共和国增值税法》正式施行后，本节所述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有关增值税的相关规定，应按照该法及其实施条例、相关配</w:t>
      </w:r>
    </w:p>
    <w:p>
      <w:pPr>
        <w:spacing w:line="221" w:lineRule="auto"/>
        <w:ind w:left="30"/>
        <w:rPr>
          <w:rFonts w:ascii="仿宋" w:hAnsi="仿宋" w:eastAsia="仿宋" w:cs="仿宋"/>
          <w:sz w:val="31"/>
          <w:szCs w:val="31"/>
        </w:rPr>
      </w:pPr>
      <w:bookmarkStart w:id="129" w:name="bookmark130"/>
      <w:bookmarkEnd w:id="129"/>
      <w:r>
        <w:rPr>
          <w:rFonts w:ascii="仿宋" w:hAnsi="仿宋" w:eastAsia="仿宋" w:cs="仿宋"/>
          <w:spacing w:val="6"/>
          <w:sz w:val="31"/>
          <w:szCs w:val="31"/>
        </w:rPr>
        <w:t>套法规等规定执行。</w:t>
      </w:r>
    </w:p>
    <w:p>
      <w:pPr>
        <w:spacing w:before="217" w:line="222" w:lineRule="auto"/>
        <w:ind w:left="661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.会计处理</w:t>
      </w:r>
      <w:r>
        <w:rPr>
          <w:rFonts w:ascii="仿宋" w:hAnsi="仿宋" w:eastAsia="仿宋" w:cs="仿宋"/>
          <w:spacing w:val="6"/>
          <w:sz w:val="31"/>
          <w:szCs w:val="31"/>
        </w:rPr>
        <w:t>。</w:t>
      </w:r>
    </w:p>
    <w:p>
      <w:pPr>
        <w:spacing w:before="215" w:line="350" w:lineRule="auto"/>
        <w:ind w:left="26" w:right="13" w:firstLine="65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实务中，房地产开发企业采取预收款方式销售自行开发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的房地产项目，在收到预售房款时，通常尚未达到</w:t>
      </w:r>
      <w:r>
        <w:rPr>
          <w:rFonts w:ascii="仿宋" w:hAnsi="仿宋" w:eastAsia="仿宋" w:cs="仿宋"/>
          <w:spacing w:val="8"/>
          <w:sz w:val="31"/>
          <w:szCs w:val="31"/>
        </w:rPr>
        <w:t>纳税义务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发生时点，此时将相关销项税额计入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仿宋" w:hAnsi="仿宋" w:eastAsia="仿宋" w:cs="仿宋"/>
          <w:spacing w:val="7"/>
          <w:sz w:val="31"/>
          <w:szCs w:val="31"/>
        </w:rPr>
        <w:t>待转销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项税额”科目；按现行增值税制度规定预缴增值税</w:t>
      </w:r>
      <w:r>
        <w:rPr>
          <w:rFonts w:ascii="仿宋" w:hAnsi="仿宋" w:eastAsia="仿宋" w:cs="仿宋"/>
          <w:spacing w:val="8"/>
          <w:sz w:val="31"/>
          <w:szCs w:val="31"/>
        </w:rPr>
        <w:t>时，将预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缴的增值税额计入</w:t>
      </w:r>
      <w:r>
        <w:rPr>
          <w:rFonts w:ascii="仿宋" w:hAnsi="仿宋" w:eastAsia="仿宋" w:cs="仿宋"/>
          <w:spacing w:val="-8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“应交税费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预交增值税”或</w:t>
      </w:r>
      <w:r>
        <w:rPr>
          <w:rFonts w:ascii="仿宋" w:hAnsi="仿宋" w:eastAsia="仿宋" w:cs="仿宋"/>
          <w:spacing w:val="-1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“应交税</w:t>
      </w:r>
    </w:p>
    <w:p>
      <w:pPr>
        <w:spacing w:line="221" w:lineRule="auto"/>
        <w:ind w:left="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费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简易计税”科目。</w:t>
      </w:r>
    </w:p>
    <w:p>
      <w:pPr>
        <w:spacing w:before="217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1"/>
          <w:position w:val="20"/>
          <w:sz w:val="31"/>
          <w:szCs w:val="31"/>
        </w:rPr>
        <w:t>一般计税方法下，房屋预售阶段的增值税相关会计分</w:t>
      </w:r>
    </w:p>
    <w:p>
      <w:pPr>
        <w:spacing w:line="223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9"/>
          <w:sz w:val="31"/>
          <w:szCs w:val="31"/>
        </w:rPr>
        <w:t>录：</w:t>
      </w:r>
    </w:p>
    <w:p>
      <w:pPr>
        <w:spacing w:before="213" w:line="221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仿宋" w:hAnsi="仿宋" w:eastAsia="仿宋" w:cs="仿宋"/>
          <w:spacing w:val="8"/>
          <w:sz w:val="31"/>
          <w:szCs w:val="31"/>
        </w:rPr>
        <w:t>）收到预售购房款。</w:t>
      </w:r>
    </w:p>
    <w:p>
      <w:pPr>
        <w:spacing w:before="217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</w:p>
    <w:p>
      <w:pPr>
        <w:spacing w:before="219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贷：合同负债</w:t>
      </w:r>
    </w:p>
    <w:p>
      <w:pPr>
        <w:spacing w:before="217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</w:rPr>
        <w:t>）预缴增值税。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92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1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预交增值税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176" w:line="624" w:lineRule="exact"/>
        <w:ind w:left="67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3"/>
          <w:sz w:val="31"/>
          <w:szCs w:val="31"/>
        </w:rPr>
        <w:t>简易计税下，房屋预售阶段的增值税相关会计分录：</w:t>
      </w:r>
    </w:p>
    <w:p>
      <w:pPr>
        <w:spacing w:line="221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仿宋" w:hAnsi="仿宋" w:eastAsia="仿宋" w:cs="仿宋"/>
          <w:spacing w:val="8"/>
          <w:sz w:val="31"/>
          <w:szCs w:val="31"/>
        </w:rPr>
        <w:t>）收到预售购房款。</w:t>
      </w:r>
    </w:p>
    <w:p>
      <w:pPr>
        <w:spacing w:before="252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</w:p>
    <w:p>
      <w:pPr>
        <w:spacing w:before="255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贷：合同负债</w:t>
      </w:r>
    </w:p>
    <w:p>
      <w:pPr>
        <w:spacing w:before="252" w:line="624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3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3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3"/>
          <w:sz w:val="31"/>
          <w:szCs w:val="31"/>
        </w:rPr>
        <w:t>待转销项税额</w:t>
      </w:r>
    </w:p>
    <w:p>
      <w:pPr>
        <w:spacing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</w:rPr>
        <w:t>）预缴增值税。</w:t>
      </w:r>
    </w:p>
    <w:p>
      <w:pPr>
        <w:spacing w:before="251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简易计税</w:t>
      </w:r>
    </w:p>
    <w:p>
      <w:pPr>
        <w:spacing w:before="295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219" w:line="588" w:lineRule="exact"/>
        <w:ind w:left="659"/>
        <w:rPr>
          <w:rFonts w:ascii="楷体" w:hAnsi="楷体" w:eastAsia="楷体" w:cs="楷体"/>
          <w:sz w:val="31"/>
          <w:szCs w:val="31"/>
        </w:rPr>
      </w:pPr>
      <w:bookmarkStart w:id="130" w:name="bookmark132"/>
      <w:bookmarkEnd w:id="130"/>
      <w:bookmarkStart w:id="131" w:name="bookmark131"/>
      <w:bookmarkEnd w:id="131"/>
      <w:r>
        <w:rPr>
          <w:rFonts w:ascii="楷体" w:hAnsi="楷体" w:eastAsia="楷体" w:cs="楷体"/>
          <w:spacing w:val="-2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9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</w:t>
      </w:r>
      <w:r>
        <w:rPr>
          <w:rFonts w:ascii="楷体" w:hAnsi="楷体" w:eastAsia="楷体" w:cs="楷体"/>
          <w:spacing w:val="-66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）交房阶段涉及的增值税。</w:t>
      </w:r>
    </w:p>
    <w:p>
      <w:pPr>
        <w:spacing w:before="1" w:line="223" w:lineRule="auto"/>
        <w:ind w:left="69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.业务描述</w:t>
      </w:r>
      <w:r>
        <w:rPr>
          <w:rFonts w:ascii="仿宋" w:hAnsi="仿宋" w:eastAsia="仿宋" w:cs="仿宋"/>
          <w:spacing w:val="2"/>
          <w:sz w:val="31"/>
          <w:szCs w:val="31"/>
        </w:rPr>
        <w:t>。</w:t>
      </w:r>
    </w:p>
    <w:p>
      <w:pPr>
        <w:spacing w:before="214" w:line="350" w:lineRule="auto"/>
        <w:ind w:left="26" w:right="13" w:firstLine="64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房地产开发企业采取预收款方式销售自行开发的房地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产项目，其增值税纳税义务发生时点在实务中多为</w:t>
      </w:r>
      <w:r>
        <w:rPr>
          <w:rFonts w:ascii="仿宋" w:hAnsi="仿宋" w:eastAsia="仿宋" w:cs="仿宋"/>
          <w:spacing w:val="8"/>
          <w:sz w:val="31"/>
          <w:szCs w:val="31"/>
        </w:rPr>
        <w:t>房屋交付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时。此时，需将此前收到预售房款时计入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仿宋" w:hAnsi="仿宋" w:eastAsia="仿宋" w:cs="仿宋"/>
          <w:spacing w:val="7"/>
          <w:sz w:val="31"/>
          <w:szCs w:val="31"/>
        </w:rPr>
        <w:t>待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转销项税额”科目的销项税额予以结转，同时结转</w:t>
      </w:r>
      <w:r>
        <w:rPr>
          <w:rFonts w:ascii="仿宋" w:hAnsi="仿宋" w:eastAsia="仿宋" w:cs="仿宋"/>
          <w:spacing w:val="8"/>
          <w:sz w:val="31"/>
          <w:szCs w:val="31"/>
        </w:rPr>
        <w:t>此前预缴</w:t>
      </w:r>
    </w:p>
    <w:p>
      <w:pPr>
        <w:spacing w:before="1" w:line="222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"/>
          <w:sz w:val="31"/>
          <w:szCs w:val="31"/>
        </w:rPr>
        <w:t>的增值税额。</w:t>
      </w:r>
    </w:p>
    <w:p>
      <w:pPr>
        <w:spacing w:before="216" w:line="350" w:lineRule="auto"/>
        <w:ind w:left="23" w:right="16" w:firstLine="66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此外，对于采用一般计税方法的房地产项目，计算销项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税额还涉及到允许扣减销售额的土地价款。根据《房地</w:t>
      </w:r>
      <w:r>
        <w:rPr>
          <w:rFonts w:ascii="仿宋" w:hAnsi="仿宋" w:eastAsia="仿宋" w:cs="仿宋"/>
          <w:spacing w:val="8"/>
          <w:sz w:val="31"/>
          <w:szCs w:val="31"/>
        </w:rPr>
        <w:t>产开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发企业销售自行开发的房地产项目增值税征收管理暂行办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法》，房地产开发企业中的一般纳税人销售自行开发的</w:t>
      </w:r>
      <w:r>
        <w:rPr>
          <w:rFonts w:ascii="仿宋" w:hAnsi="仿宋" w:eastAsia="仿宋" w:cs="仿宋"/>
          <w:spacing w:val="8"/>
          <w:sz w:val="31"/>
          <w:szCs w:val="31"/>
        </w:rPr>
        <w:t>房地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产项目，按照取得的全部价款和价外费用，扣除当期销</w:t>
      </w:r>
      <w:r>
        <w:rPr>
          <w:rFonts w:ascii="仿宋" w:hAnsi="仿宋" w:eastAsia="仿宋" w:cs="仿宋"/>
          <w:spacing w:val="8"/>
          <w:sz w:val="31"/>
          <w:szCs w:val="31"/>
        </w:rPr>
        <w:t>售房</w:t>
      </w:r>
    </w:p>
    <w:p>
      <w:pPr>
        <w:spacing w:line="221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地产项目对应的土地价款后的余额计算销售额。相关计</w:t>
      </w:r>
      <w:r>
        <w:rPr>
          <w:rFonts w:ascii="仿宋" w:hAnsi="仿宋" w:eastAsia="仿宋" w:cs="仿宋"/>
          <w:spacing w:val="8"/>
          <w:sz w:val="31"/>
          <w:szCs w:val="31"/>
        </w:rPr>
        <w:t>算方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93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224" w:lineRule="auto"/>
        <w:ind w:left="37"/>
        <w:rPr>
          <w:rFonts w:ascii="仿宋" w:hAnsi="仿宋" w:eastAsia="仿宋" w:cs="仿宋"/>
          <w:sz w:val="31"/>
          <w:szCs w:val="31"/>
        </w:rPr>
      </w:pPr>
      <w:r>
        <w:pict>
          <v:shape id="_x0000_s1030" o:spid="_x0000_s1030" style="position:absolute;left:0pt;margin-left:90pt;margin-top:737.7pt;height:0pt;width:144pt;mso-position-horizontal-relative:page;mso-position-vertical-relative:page;z-index:251663360;mso-width-relative:page;mso-height-relative:page;" filled="f" stroked="t" coordsize="2880,0" o:allowincell="f" path="m0,0l2880,0e">
            <v:fill on="f" focussize="0,0"/>
            <v:stroke weight="0pt" color="#000000" miterlimit="0" joinstyle="bevel" endcap="square"/>
            <v:imagedata o:title=""/>
            <o:lock v:ext="edit"/>
          </v:shape>
        </w:pict>
      </w:r>
      <w:r>
        <w:rPr>
          <w:rFonts w:ascii="仿宋" w:hAnsi="仿宋" w:eastAsia="仿宋" w:cs="仿宋"/>
          <w:spacing w:val="-2"/>
          <w:sz w:val="31"/>
          <w:szCs w:val="31"/>
        </w:rPr>
        <w:t>法为：</w:t>
      </w:r>
    </w:p>
    <w:p>
      <w:pPr>
        <w:spacing w:before="163" w:line="636" w:lineRule="exact"/>
        <w:ind w:right="13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19"/>
          <w:sz w:val="31"/>
          <w:szCs w:val="31"/>
        </w:rPr>
        <w:t>销售额</w:t>
      </w:r>
      <w:r>
        <w:rPr>
          <w:rFonts w:ascii="Times New Roman" w:hAnsi="Times New Roman" w:eastAsia="Times New Roman" w:cs="Times New Roman"/>
          <w:spacing w:val="8"/>
          <w:position w:val="19"/>
          <w:sz w:val="31"/>
          <w:szCs w:val="31"/>
        </w:rPr>
        <w:t>=</w:t>
      </w:r>
      <w:r>
        <w:rPr>
          <w:rFonts w:ascii="仿宋" w:hAnsi="仿宋" w:eastAsia="仿宋" w:cs="仿宋"/>
          <w:spacing w:val="8"/>
          <w:position w:val="19"/>
          <w:sz w:val="31"/>
          <w:szCs w:val="31"/>
        </w:rPr>
        <w:t>（全部价款和价外费用</w:t>
      </w:r>
      <w:r>
        <w:rPr>
          <w:rFonts w:ascii="Times New Roman" w:hAnsi="Times New Roman" w:eastAsia="Times New Roman" w:cs="Times New Roman"/>
          <w:spacing w:val="8"/>
          <w:position w:val="19"/>
          <w:sz w:val="31"/>
          <w:szCs w:val="31"/>
        </w:rPr>
        <w:t>-</w:t>
      </w:r>
      <w:r>
        <w:rPr>
          <w:rFonts w:ascii="Times New Roman" w:hAnsi="Times New Roman" w:eastAsia="Times New Roman" w:cs="Times New Roman"/>
          <w:spacing w:val="-23"/>
          <w:position w:val="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position w:val="19"/>
          <w:sz w:val="31"/>
          <w:szCs w:val="31"/>
        </w:rPr>
        <w:t>当期允许</w:t>
      </w:r>
      <w:r>
        <w:rPr>
          <w:rFonts w:ascii="仿宋" w:hAnsi="仿宋" w:eastAsia="仿宋" w:cs="仿宋"/>
          <w:spacing w:val="7"/>
          <w:position w:val="19"/>
          <w:sz w:val="31"/>
          <w:szCs w:val="31"/>
        </w:rPr>
        <w:t>扣除的土地价</w:t>
      </w:r>
    </w:p>
    <w:p>
      <w:pPr>
        <w:spacing w:line="222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款）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÷</w:t>
      </w: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1+</w:t>
      </w:r>
      <w:r>
        <w:rPr>
          <w:rFonts w:ascii="仿宋" w:hAnsi="仿宋" w:eastAsia="仿宋" w:cs="仿宋"/>
          <w:spacing w:val="7"/>
          <w:sz w:val="31"/>
          <w:szCs w:val="31"/>
        </w:rPr>
        <w:t>增值税适用税率）</w:t>
      </w:r>
    </w:p>
    <w:p>
      <w:pPr>
        <w:spacing w:before="166" w:line="636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2"/>
          <w:position w:val="19"/>
          <w:sz w:val="31"/>
          <w:szCs w:val="31"/>
        </w:rPr>
        <w:t>当期允许扣除的土地价款</w:t>
      </w:r>
      <w:r>
        <w:rPr>
          <w:rFonts w:ascii="Times New Roman" w:hAnsi="Times New Roman" w:eastAsia="Times New Roman" w:cs="Times New Roman"/>
          <w:spacing w:val="12"/>
          <w:position w:val="19"/>
          <w:sz w:val="31"/>
          <w:szCs w:val="31"/>
        </w:rPr>
        <w:t>=</w:t>
      </w:r>
      <w:r>
        <w:rPr>
          <w:rFonts w:ascii="仿宋" w:hAnsi="仿宋" w:eastAsia="仿宋" w:cs="仿宋"/>
          <w:spacing w:val="12"/>
          <w:position w:val="19"/>
          <w:sz w:val="31"/>
          <w:szCs w:val="31"/>
        </w:rPr>
        <w:t>（当期销售房地产项目建筑</w:t>
      </w:r>
    </w:p>
    <w:p>
      <w:pPr>
        <w:spacing w:line="221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面积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÷</w:t>
      </w:r>
      <w:r>
        <w:rPr>
          <w:rFonts w:ascii="Times New Roman" w:hAnsi="Times New Roman" w:eastAsia="Times New Roman" w:cs="Times New Roman"/>
          <w:spacing w:val="-4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房地产项目可供销售建筑面积</w:t>
      </w:r>
      <w:r>
        <w:rPr>
          <w:rFonts w:ascii="Times New Roman" w:hAnsi="Times New Roman" w:eastAsia="Times New Roman" w:cs="Times New Roman"/>
          <w:spacing w:val="4"/>
          <w:position w:val="10"/>
          <w:sz w:val="20"/>
          <w:szCs w:val="20"/>
        </w:rPr>
        <w:t xml:space="preserve">6 </w:t>
      </w:r>
      <w:r>
        <w:rPr>
          <w:rFonts w:ascii="仿宋" w:hAnsi="仿宋" w:eastAsia="仿宋" w:cs="仿宋"/>
          <w:spacing w:val="4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×</w:t>
      </w:r>
      <w:r>
        <w:rPr>
          <w:rFonts w:ascii="Times New Roman" w:hAnsi="Times New Roman" w:eastAsia="Times New Roman" w:cs="Times New Roman"/>
          <w:spacing w:val="-5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支付的土地价款</w:t>
      </w:r>
    </w:p>
    <w:p>
      <w:pPr>
        <w:spacing w:before="169" w:line="41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"/>
          <w:sz w:val="31"/>
          <w:szCs w:val="31"/>
        </w:rPr>
        <w:t>销项税额</w:t>
      </w:r>
      <w:r>
        <w:rPr>
          <w:rFonts w:ascii="Times New Roman" w:hAnsi="Times New Roman" w:eastAsia="Times New Roman" w:cs="Times New Roman"/>
          <w:spacing w:val="8"/>
          <w:position w:val="2"/>
          <w:sz w:val="31"/>
          <w:szCs w:val="31"/>
        </w:rPr>
        <w:t>=</w:t>
      </w:r>
      <w:r>
        <w:rPr>
          <w:rFonts w:ascii="仿宋" w:hAnsi="仿宋" w:eastAsia="仿宋" w:cs="仿宋"/>
          <w:spacing w:val="8"/>
          <w:position w:val="2"/>
          <w:sz w:val="31"/>
          <w:szCs w:val="31"/>
        </w:rPr>
        <w:t>销售额</w:t>
      </w:r>
      <w:r>
        <w:rPr>
          <w:rFonts w:ascii="Times New Roman" w:hAnsi="Times New Roman" w:eastAsia="Times New Roman" w:cs="Times New Roman"/>
          <w:spacing w:val="8"/>
          <w:position w:val="2"/>
          <w:sz w:val="31"/>
          <w:szCs w:val="31"/>
        </w:rPr>
        <w:t>×</w:t>
      </w:r>
      <w:r>
        <w:rPr>
          <w:rFonts w:ascii="仿宋" w:hAnsi="仿宋" w:eastAsia="仿宋" w:cs="仿宋"/>
          <w:spacing w:val="8"/>
          <w:position w:val="2"/>
          <w:sz w:val="31"/>
          <w:szCs w:val="31"/>
        </w:rPr>
        <w:t>增值税适用税率</w:t>
      </w:r>
    </w:p>
    <w:p>
      <w:pPr>
        <w:spacing w:before="220" w:line="350" w:lineRule="auto"/>
        <w:ind w:left="18" w:right="13" w:firstLine="65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支付的土地价款，指向政府、土地管理部门或受政府委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托收取土地价款的单位直接支付的土地价款，在计算允许扣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除的土地价款时，应当取得省级以上（含省级）财政部门监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（印）制的财政票据。根据《关于明确金融房地产开发教育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辅助服务等增值税政策的通知》（财税〔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2016</w:t>
      </w:r>
      <w:r>
        <w:rPr>
          <w:rFonts w:ascii="仿宋" w:hAnsi="仿宋" w:eastAsia="仿宋" w:cs="仿宋"/>
          <w:spacing w:val="9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140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号</w:t>
      </w:r>
      <w:r>
        <w:rPr>
          <w:rFonts w:ascii="仿宋" w:hAnsi="仿宋" w:eastAsia="仿宋" w:cs="仿宋"/>
          <w:spacing w:val="21"/>
          <w:sz w:val="31"/>
          <w:szCs w:val="31"/>
        </w:rPr>
        <w:t>），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企业在取得土地时向其他单位或个人支付的拆迁补偿</w:t>
      </w:r>
      <w:r>
        <w:rPr>
          <w:rFonts w:ascii="仿宋" w:hAnsi="仿宋" w:eastAsia="仿宋" w:cs="仿宋"/>
          <w:spacing w:val="21"/>
          <w:sz w:val="31"/>
          <w:szCs w:val="31"/>
        </w:rPr>
        <w:t>费用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也允许在计算销售额时扣除。企业扣除拆迁补偿费用时，应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提供拆迁协议、拆迁双方支付和取得拆迁补偿费用凭证等能</w:t>
      </w:r>
    </w:p>
    <w:p>
      <w:pPr>
        <w:spacing w:before="1" w:line="220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够证明拆迁补偿费用真实性的材料。</w:t>
      </w:r>
    </w:p>
    <w:p>
      <w:pPr>
        <w:spacing w:before="219" w:line="350" w:lineRule="auto"/>
        <w:ind w:left="27" w:right="11" w:firstLine="6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根据《国家税务总局关于土地价款扣除时间等增值税征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管问题的公告》（国家税务总局公告</w:t>
      </w:r>
      <w:r>
        <w:rPr>
          <w:rFonts w:ascii="仿宋" w:hAnsi="仿宋" w:eastAsia="仿宋" w:cs="仿宋"/>
          <w:spacing w:val="-6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2016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年第</w:t>
      </w:r>
      <w:r>
        <w:rPr>
          <w:rFonts w:ascii="仿宋" w:hAnsi="仿宋" w:eastAsia="仿宋" w:cs="仿宋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86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号）第五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条，</w:t>
      </w:r>
      <w:r>
        <w:rPr>
          <w:rFonts w:ascii="仿宋" w:hAnsi="仿宋" w:eastAsia="仿宋" w:cs="仿宋"/>
          <w:spacing w:val="-9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“</w:t>
      </w:r>
      <w:r>
        <w:rPr>
          <w:rFonts w:ascii="仿宋" w:hAnsi="仿宋" w:eastAsia="仿宋" w:cs="仿宋"/>
          <w:spacing w:val="-10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当期销售房地产项目建筑面积”</w:t>
      </w:r>
      <w:r>
        <w:rPr>
          <w:rFonts w:ascii="仿宋" w:hAnsi="仿宋" w:eastAsia="仿宋" w:cs="仿宋"/>
          <w:spacing w:val="-1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“房地产项目可供销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售建筑面积”</w:t>
      </w:r>
      <w:r>
        <w:rPr>
          <w:rFonts w:ascii="仿宋" w:hAnsi="仿宋" w:eastAsia="仿宋" w:cs="仿宋"/>
          <w:spacing w:val="-10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，是指计容积率地上建筑面积，不包括地下车</w:t>
      </w:r>
    </w:p>
    <w:p>
      <w:pPr>
        <w:spacing w:before="1" w:line="221" w:lineRule="auto"/>
        <w:ind w:left="21"/>
        <w:rPr>
          <w:rFonts w:ascii="仿宋" w:hAnsi="仿宋" w:eastAsia="仿宋" w:cs="仿宋"/>
          <w:sz w:val="31"/>
          <w:szCs w:val="31"/>
        </w:rPr>
      </w:pPr>
      <w:bookmarkStart w:id="132" w:name="bookmark133"/>
      <w:bookmarkEnd w:id="132"/>
      <w:r>
        <w:rPr>
          <w:rFonts w:ascii="仿宋" w:hAnsi="仿宋" w:eastAsia="仿宋" w:cs="仿宋"/>
          <w:spacing w:val="6"/>
          <w:sz w:val="31"/>
          <w:szCs w:val="31"/>
        </w:rPr>
        <w:t>位建筑面积。</w:t>
      </w:r>
    </w:p>
    <w:p>
      <w:pPr>
        <w:spacing w:before="217" w:line="222" w:lineRule="auto"/>
        <w:ind w:left="661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.会计处理</w:t>
      </w:r>
      <w:r>
        <w:rPr>
          <w:rFonts w:ascii="仿宋" w:hAnsi="仿宋" w:eastAsia="仿宋" w:cs="仿宋"/>
          <w:spacing w:val="6"/>
          <w:sz w:val="31"/>
          <w:szCs w:val="31"/>
        </w:rPr>
        <w:t>。</w:t>
      </w:r>
    </w:p>
    <w:p>
      <w:pPr>
        <w:spacing w:before="215" w:line="222" w:lineRule="auto"/>
        <w:ind w:right="11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本业务场景下，对于采用一般计税方法的房地产项</w:t>
      </w:r>
      <w:r>
        <w:rPr>
          <w:rFonts w:ascii="仿宋" w:hAnsi="仿宋" w:eastAsia="仿宋" w:cs="仿宋"/>
          <w:spacing w:val="8"/>
          <w:sz w:val="31"/>
          <w:szCs w:val="31"/>
        </w:rPr>
        <w:t>目，</w:t>
      </w:r>
    </w:p>
    <w:p>
      <w:pPr>
        <w:pStyle w:val="34"/>
        <w:spacing w:line="465" w:lineRule="auto"/>
      </w:pPr>
    </w:p>
    <w:p>
      <w:pPr>
        <w:spacing w:before="77" w:line="201" w:lineRule="auto"/>
        <w:ind w:left="18" w:right="7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position w:val="5"/>
          <w:sz w:val="11"/>
          <w:szCs w:val="11"/>
        </w:rPr>
        <w:t xml:space="preserve">6   </w:t>
      </w:r>
      <w:r>
        <w:rPr>
          <w:rFonts w:ascii="微软雅黑" w:hAnsi="微软雅黑" w:eastAsia="微软雅黑" w:cs="微软雅黑"/>
          <w:sz w:val="18"/>
          <w:szCs w:val="18"/>
        </w:rPr>
        <w:t>房地产项目可供销售建筑面积：是指房地产项目可以出售的总建筑面积，不包括销售房地产项目时未单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-1"/>
          <w:sz w:val="18"/>
          <w:szCs w:val="18"/>
        </w:rPr>
        <w:t>独作价结算的配套公共设施的建筑面积。</w:t>
      </w:r>
    </w:p>
    <w:p>
      <w:pPr>
        <w:spacing w:line="201" w:lineRule="auto"/>
        <w:rPr>
          <w:rFonts w:ascii="微软雅黑" w:hAnsi="微软雅黑" w:eastAsia="微软雅黑" w:cs="微软雅黑"/>
          <w:sz w:val="18"/>
          <w:szCs w:val="18"/>
        </w:rPr>
        <w:sectPr>
          <w:footerReference r:id="rId94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350" w:lineRule="auto"/>
        <w:ind w:left="34" w:right="13" w:hanging="5"/>
        <w:jc w:val="both"/>
        <w:rPr>
          <w:rFonts w:ascii="仿宋" w:hAnsi="仿宋" w:eastAsia="仿宋" w:cs="仿宋"/>
          <w:sz w:val="31"/>
          <w:szCs w:val="31"/>
        </w:rPr>
      </w:pPr>
      <w:r>
        <w:pict>
          <v:shape id="_x0000_s1031" o:spid="_x0000_s1031" style="position:absolute;left:0pt;margin-left:90pt;margin-top:737.7pt;height:0pt;width:144pt;mso-position-horizontal-relative:page;mso-position-vertical-relative:page;z-index:251664384;mso-width-relative:page;mso-height-relative:page;" filled="f" stroked="t" coordsize="2880,0" o:allowincell="f" path="m0,0l2880,0e">
            <v:fill on="f" focussize="0,0"/>
            <v:stroke weight="0pt" color="#000000" miterlimit="0" joinstyle="bevel" endcap="square"/>
            <v:imagedata o:title=""/>
            <o:lock v:ext="edit"/>
          </v:shape>
        </w:pict>
      </w:r>
      <w:r>
        <w:rPr>
          <w:rFonts w:ascii="仿宋" w:hAnsi="仿宋" w:eastAsia="仿宋" w:cs="仿宋"/>
          <w:spacing w:val="9"/>
          <w:sz w:val="31"/>
          <w:szCs w:val="31"/>
        </w:rPr>
        <w:t>企业应当在房屋交付并确认收入时，将此前</w:t>
      </w:r>
      <w:r>
        <w:rPr>
          <w:rFonts w:ascii="仿宋" w:hAnsi="仿宋" w:eastAsia="仿宋" w:cs="仿宋"/>
          <w:spacing w:val="8"/>
          <w:sz w:val="31"/>
          <w:szCs w:val="31"/>
        </w:rPr>
        <w:t>收到预售房款时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计入</w:t>
      </w:r>
      <w:r>
        <w:rPr>
          <w:rFonts w:ascii="仿宋" w:hAnsi="仿宋" w:eastAsia="仿宋" w:cs="仿宋"/>
          <w:spacing w:val="-10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仿宋" w:hAnsi="仿宋" w:eastAsia="仿宋" w:cs="仿宋"/>
          <w:spacing w:val="7"/>
          <w:sz w:val="31"/>
          <w:szCs w:val="31"/>
        </w:rPr>
        <w:t>待转销项税额”科目的销项税额</w:t>
      </w:r>
      <w:r>
        <w:rPr>
          <w:rFonts w:ascii="仿宋" w:hAnsi="仿宋" w:eastAsia="仿宋" w:cs="仿宋"/>
          <w:spacing w:val="6"/>
          <w:sz w:val="31"/>
          <w:szCs w:val="31"/>
        </w:rPr>
        <w:t>结转至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“应交税费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应交增值税（销项税额）科目，并将预售时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6"/>
          <w:sz w:val="31"/>
          <w:szCs w:val="31"/>
        </w:rPr>
        <w:t>预缴的增值税从</w:t>
      </w:r>
      <w:r>
        <w:rPr>
          <w:rFonts w:ascii="仿宋" w:hAnsi="仿宋" w:eastAsia="仿宋" w:cs="仿宋"/>
          <w:spacing w:val="-9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6"/>
          <w:sz w:val="31"/>
          <w:szCs w:val="31"/>
        </w:rPr>
        <w:t>“</w:t>
      </w:r>
      <w:r>
        <w:rPr>
          <w:rFonts w:ascii="仿宋" w:hAnsi="仿宋" w:eastAsia="仿宋" w:cs="仿宋"/>
          <w:spacing w:val="-1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6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6"/>
          <w:sz w:val="31"/>
          <w:szCs w:val="31"/>
        </w:rPr>
        <w:t>预交增值税”科</w:t>
      </w:r>
      <w:r>
        <w:rPr>
          <w:rFonts w:ascii="仿宋" w:hAnsi="仿宋" w:eastAsia="仿宋" w:cs="仿宋"/>
          <w:spacing w:val="15"/>
          <w:sz w:val="31"/>
          <w:szCs w:val="31"/>
        </w:rPr>
        <w:t>目结转至</w:t>
      </w:r>
    </w:p>
    <w:p>
      <w:pPr>
        <w:spacing w:line="222" w:lineRule="auto"/>
        <w:ind w:left="5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“应交税费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仿宋" w:hAnsi="仿宋" w:eastAsia="仿宋" w:cs="仿宋"/>
          <w:spacing w:val="6"/>
          <w:sz w:val="31"/>
          <w:szCs w:val="31"/>
        </w:rPr>
        <w:t>未交增值税”科目。</w:t>
      </w:r>
    </w:p>
    <w:p>
      <w:pPr>
        <w:spacing w:before="217" w:line="350" w:lineRule="auto"/>
        <w:ind w:left="18" w:right="11" w:firstLine="65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对于涉及到允许扣减销售额的土地价款的销项税额会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计处理，根据《增值税会计处理规定》，按现行增值税制度 </w:t>
      </w:r>
      <w:r>
        <w:rPr>
          <w:rFonts w:ascii="仿宋" w:hAnsi="仿宋" w:eastAsia="仿宋" w:cs="仿宋"/>
          <w:spacing w:val="22"/>
          <w:sz w:val="31"/>
          <w:szCs w:val="31"/>
        </w:rPr>
        <w:t>规定，房地产开发企业发生相关成本费用允许扣减销</w:t>
      </w:r>
      <w:r>
        <w:rPr>
          <w:rFonts w:ascii="仿宋" w:hAnsi="仿宋" w:eastAsia="仿宋" w:cs="仿宋"/>
          <w:spacing w:val="21"/>
          <w:sz w:val="31"/>
          <w:szCs w:val="31"/>
        </w:rPr>
        <w:t>售额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的，在发生成本费用时，按应付或实际支付的金额，借记“开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发成本”等科目，贷记</w:t>
      </w:r>
      <w:r>
        <w:rPr>
          <w:rFonts w:ascii="仿宋" w:hAnsi="仿宋" w:eastAsia="仿宋" w:cs="仿宋"/>
          <w:spacing w:val="-8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“应付账款”</w:t>
      </w:r>
      <w:r>
        <w:rPr>
          <w:rFonts w:ascii="仿宋" w:hAnsi="仿宋" w:eastAsia="仿宋" w:cs="仿宋"/>
          <w:spacing w:val="-1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、</w:t>
      </w:r>
      <w:r>
        <w:rPr>
          <w:rFonts w:ascii="仿宋" w:hAnsi="仿宋" w:eastAsia="仿宋" w:cs="仿宋"/>
          <w:spacing w:val="-9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“应付票据”</w:t>
      </w:r>
      <w:r>
        <w:rPr>
          <w:rFonts w:ascii="仿宋" w:hAnsi="仿宋" w:eastAsia="仿宋" w:cs="仿宋"/>
          <w:spacing w:val="-1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、</w:t>
      </w:r>
      <w:r>
        <w:rPr>
          <w:rFonts w:ascii="仿宋" w:hAnsi="仿宋" w:eastAsia="仿宋" w:cs="仿宋"/>
          <w:spacing w:val="-9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“银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行存款”等科目；待取得合规增值税扣税凭证且纳税义务发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生时，按照允许抵扣的税额，借记</w:t>
      </w:r>
      <w:r>
        <w:rPr>
          <w:rFonts w:ascii="仿宋" w:hAnsi="仿宋" w:eastAsia="仿宋" w:cs="仿宋"/>
          <w:spacing w:val="-9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仿宋" w:hAnsi="仿宋" w:eastAsia="仿宋" w:cs="仿宋"/>
          <w:spacing w:val="7"/>
          <w:sz w:val="31"/>
          <w:szCs w:val="31"/>
        </w:rPr>
        <w:t>应交增值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税（销项税额抵减）”科目，贷记</w:t>
      </w:r>
      <w:r>
        <w:rPr>
          <w:rFonts w:ascii="仿宋" w:hAnsi="仿宋" w:eastAsia="仿宋" w:cs="仿宋"/>
          <w:spacing w:val="-9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“主营业务成本”等科目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（交房时开发成本已随收入确认结转至主营业务成本）。其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中，允许抵扣的税额，即按规定计算确定的土地价款（含拆</w:t>
      </w:r>
    </w:p>
    <w:p>
      <w:pPr>
        <w:spacing w:before="1" w:line="221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迁补偿费）允许抵减的销项税额</w:t>
      </w:r>
      <w:r>
        <w:rPr>
          <w:rFonts w:ascii="Times New Roman" w:hAnsi="Times New Roman" w:eastAsia="Times New Roman" w:cs="Times New Roman"/>
          <w:spacing w:val="7"/>
          <w:position w:val="10"/>
          <w:sz w:val="20"/>
          <w:szCs w:val="20"/>
        </w:rPr>
        <w:t>7</w:t>
      </w:r>
      <w:r>
        <w:rPr>
          <w:rFonts w:ascii="仿宋" w:hAnsi="仿宋" w:eastAsia="仿宋" w:cs="仿宋"/>
          <w:spacing w:val="7"/>
          <w:sz w:val="31"/>
          <w:szCs w:val="31"/>
        </w:rPr>
        <w:t>。</w:t>
      </w:r>
    </w:p>
    <w:p>
      <w:pPr>
        <w:spacing w:before="216" w:line="350" w:lineRule="auto"/>
        <w:ind w:left="11" w:right="13" w:firstLine="65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采用简易计税方法的房地产项目，在房屋交</w:t>
      </w:r>
      <w:r>
        <w:rPr>
          <w:rFonts w:ascii="仿宋" w:hAnsi="仿宋" w:eastAsia="仿宋" w:cs="仿宋"/>
          <w:spacing w:val="8"/>
          <w:sz w:val="31"/>
          <w:szCs w:val="31"/>
        </w:rPr>
        <w:t>付并确认收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入时，按简易计税方法计算的应纳增值税额，从</w:t>
      </w:r>
      <w:r>
        <w:rPr>
          <w:rFonts w:ascii="仿宋" w:hAnsi="仿宋" w:eastAsia="仿宋" w:cs="仿宋"/>
          <w:spacing w:val="-9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“应交税费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仿宋" w:hAnsi="仿宋" w:eastAsia="仿宋" w:cs="仿宋"/>
          <w:spacing w:val="7"/>
          <w:sz w:val="31"/>
          <w:szCs w:val="31"/>
        </w:rPr>
        <w:t>待转销项税额”科目转入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简</w:t>
      </w:r>
      <w:r>
        <w:rPr>
          <w:rFonts w:ascii="仿宋" w:hAnsi="仿宋" w:eastAsia="仿宋" w:cs="仿宋"/>
          <w:spacing w:val="6"/>
          <w:sz w:val="31"/>
          <w:szCs w:val="31"/>
        </w:rPr>
        <w:t>易计税”科</w:t>
      </w:r>
    </w:p>
    <w:p>
      <w:pPr>
        <w:spacing w:line="226" w:lineRule="auto"/>
        <w:ind w:left="8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31"/>
          <w:sz w:val="31"/>
          <w:szCs w:val="31"/>
        </w:rPr>
        <w:t>目。</w:t>
      </w:r>
    </w:p>
    <w:p>
      <w:pPr>
        <w:spacing w:before="209" w:line="222" w:lineRule="auto"/>
        <w:ind w:left="68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一般计税方法下的会计分录：</w:t>
      </w:r>
    </w:p>
    <w:p>
      <w:pPr>
        <w:spacing w:before="215" w:line="219" w:lineRule="auto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3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1</w:t>
      </w:r>
      <w:r>
        <w:rPr>
          <w:rFonts w:ascii="仿宋" w:hAnsi="仿宋" w:eastAsia="仿宋" w:cs="仿宋"/>
          <w:spacing w:val="13"/>
          <w:sz w:val="31"/>
          <w:szCs w:val="31"/>
        </w:rPr>
        <w:t>）确认销售收入，结转</w:t>
      </w:r>
      <w:r>
        <w:rPr>
          <w:rFonts w:ascii="仿宋" w:hAnsi="仿宋" w:eastAsia="仿宋" w:cs="仿宋"/>
          <w:spacing w:val="-9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3"/>
          <w:sz w:val="31"/>
          <w:szCs w:val="31"/>
        </w:rPr>
        <w:t>“应交税费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——</w:t>
      </w:r>
      <w:r>
        <w:rPr>
          <w:rFonts w:ascii="仿宋" w:hAnsi="仿宋" w:eastAsia="仿宋" w:cs="仿宋"/>
          <w:spacing w:val="13"/>
          <w:sz w:val="31"/>
          <w:szCs w:val="31"/>
        </w:rPr>
        <w:t>待转销项税</w:t>
      </w:r>
    </w:p>
    <w:p>
      <w:pPr>
        <w:pStyle w:val="34"/>
        <w:spacing w:line="450" w:lineRule="auto"/>
      </w:pPr>
    </w:p>
    <w:p>
      <w:pPr>
        <w:spacing w:before="77" w:line="209" w:lineRule="auto"/>
        <w:ind w:left="18" w:right="1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spacing w:val="-2"/>
          <w:position w:val="5"/>
          <w:sz w:val="11"/>
          <w:szCs w:val="11"/>
        </w:rPr>
        <w:t xml:space="preserve">7   </w:t>
      </w:r>
      <w:r>
        <w:rPr>
          <w:rFonts w:ascii="微软雅黑" w:hAnsi="微软雅黑" w:eastAsia="微软雅黑" w:cs="微软雅黑"/>
          <w:spacing w:val="-2"/>
          <w:sz w:val="18"/>
          <w:szCs w:val="18"/>
        </w:rPr>
        <w:t>土地价款（含拆迁补偿费）允许抵扣的税额</w:t>
      </w: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>=</w:t>
      </w:r>
      <w:r>
        <w:rPr>
          <w:rFonts w:ascii="微软雅黑" w:hAnsi="微软雅黑" w:eastAsia="微软雅黑" w:cs="微软雅黑"/>
          <w:spacing w:val="-2"/>
          <w:sz w:val="18"/>
          <w:szCs w:val="18"/>
        </w:rPr>
        <w:t>当期允许扣除的土地价款</w:t>
      </w: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>÷</w:t>
      </w:r>
      <w:r>
        <w:rPr>
          <w:rFonts w:ascii="微软雅黑" w:hAnsi="微软雅黑" w:eastAsia="微软雅黑" w:cs="微软雅黑"/>
          <w:spacing w:val="-3"/>
          <w:sz w:val="18"/>
          <w:szCs w:val="18"/>
        </w:rPr>
        <w:t xml:space="preserve">（ </w:t>
      </w:r>
      <w:r>
        <w:rPr>
          <w:rFonts w:ascii="Times New Roman" w:hAnsi="Times New Roman" w:eastAsia="Times New Roman" w:cs="Times New Roman"/>
          <w:spacing w:val="-3"/>
          <w:sz w:val="18"/>
          <w:szCs w:val="18"/>
        </w:rPr>
        <w:t>1+</w:t>
      </w:r>
      <w:r>
        <w:rPr>
          <w:rFonts w:ascii="微软雅黑" w:hAnsi="微软雅黑" w:eastAsia="微软雅黑" w:cs="微软雅黑"/>
          <w:spacing w:val="-3"/>
          <w:sz w:val="18"/>
          <w:szCs w:val="18"/>
        </w:rPr>
        <w:t>增值税适用税率）</w:t>
      </w:r>
      <w:r>
        <w:rPr>
          <w:rFonts w:ascii="Times New Roman" w:hAnsi="Times New Roman" w:eastAsia="Times New Roman" w:cs="Times New Roman"/>
          <w:spacing w:val="-3"/>
          <w:sz w:val="18"/>
          <w:szCs w:val="18"/>
        </w:rPr>
        <w:t>×</w:t>
      </w:r>
      <w:r>
        <w:rPr>
          <w:rFonts w:ascii="微软雅黑" w:hAnsi="微软雅黑" w:eastAsia="微软雅黑" w:cs="微软雅黑"/>
          <w:spacing w:val="-3"/>
          <w:sz w:val="18"/>
          <w:szCs w:val="18"/>
        </w:rPr>
        <w:t>增值税适</w:t>
      </w:r>
      <w:r>
        <w:rPr>
          <w:rFonts w:ascii="微软雅黑" w:hAnsi="微软雅黑" w:eastAsia="微软雅黑" w:cs="微软雅黑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-2"/>
          <w:sz w:val="18"/>
          <w:szCs w:val="18"/>
        </w:rPr>
        <w:t>用税率</w:t>
      </w:r>
    </w:p>
    <w:p>
      <w:pPr>
        <w:spacing w:line="209" w:lineRule="auto"/>
        <w:rPr>
          <w:rFonts w:ascii="微软雅黑" w:hAnsi="微软雅黑" w:eastAsia="微软雅黑" w:cs="微软雅黑"/>
          <w:sz w:val="18"/>
          <w:szCs w:val="18"/>
        </w:rPr>
        <w:sectPr>
          <w:footerReference r:id="rId95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223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额”。</w:t>
      </w:r>
    </w:p>
    <w:p>
      <w:pPr>
        <w:spacing w:before="213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借：合同负债</w:t>
      </w:r>
    </w:p>
    <w:p>
      <w:pPr>
        <w:spacing w:before="216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line="223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贷：主营业务收入</w:t>
      </w:r>
    </w:p>
    <w:p>
      <w:pPr>
        <w:spacing w:before="214"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4" w:line="588" w:lineRule="exact"/>
        <w:ind w:left="69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借：主营业务成本</w:t>
      </w:r>
    </w:p>
    <w:p>
      <w:pPr>
        <w:spacing w:before="1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贷：开发产品</w:t>
      </w:r>
    </w:p>
    <w:p>
      <w:pPr>
        <w:spacing w:before="214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）计算确定抵减销项税额。</w:t>
      </w:r>
    </w:p>
    <w:p>
      <w:pPr>
        <w:spacing w:before="216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应交增值税（销项税额抵减）</w:t>
      </w:r>
    </w:p>
    <w:p>
      <w:pPr>
        <w:spacing w:before="215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贷：主营业务成本</w:t>
      </w:r>
    </w:p>
    <w:p>
      <w:pPr>
        <w:spacing w:before="1" w:line="218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仿宋" w:hAnsi="仿宋" w:eastAsia="仿宋" w:cs="仿宋"/>
          <w:spacing w:val="8"/>
          <w:sz w:val="31"/>
          <w:szCs w:val="31"/>
        </w:rPr>
        <w:t>）结转预缴增值税。</w:t>
      </w:r>
    </w:p>
    <w:p>
      <w:pPr>
        <w:spacing w:before="222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未交增值税</w:t>
      </w:r>
    </w:p>
    <w:p>
      <w:pPr>
        <w:spacing w:before="215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预交增值税</w:t>
      </w:r>
    </w:p>
    <w:p>
      <w:pPr>
        <w:spacing w:before="214" w:line="588" w:lineRule="exact"/>
        <w:ind w:left="67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简易计税方法下的会计分录：</w:t>
      </w:r>
    </w:p>
    <w:p>
      <w:pPr>
        <w:spacing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借：合同负债</w:t>
      </w:r>
    </w:p>
    <w:p>
      <w:pPr>
        <w:spacing w:before="217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line="223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贷：主营业务收入</w:t>
      </w:r>
    </w:p>
    <w:p>
      <w:pPr>
        <w:spacing w:before="214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5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0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position w:val="20"/>
          <w:sz w:val="31"/>
          <w:szCs w:val="31"/>
        </w:rPr>
        <w:t>简易计税</w:t>
      </w:r>
    </w:p>
    <w:p>
      <w:pPr>
        <w:spacing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借：主营业务成本</w:t>
      </w:r>
    </w:p>
    <w:p>
      <w:pPr>
        <w:spacing w:before="216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贷：开发产品</w:t>
      </w:r>
    </w:p>
    <w:p>
      <w:pPr>
        <w:spacing w:before="214" w:line="588" w:lineRule="exact"/>
        <w:ind w:left="659"/>
        <w:rPr>
          <w:rFonts w:ascii="楷体" w:hAnsi="楷体" w:eastAsia="楷体" w:cs="楷体"/>
          <w:sz w:val="31"/>
          <w:szCs w:val="31"/>
        </w:rPr>
      </w:pPr>
      <w:bookmarkStart w:id="133" w:name="bookmark134"/>
      <w:bookmarkEnd w:id="133"/>
      <w:bookmarkStart w:id="134" w:name="bookmark135"/>
      <w:bookmarkEnd w:id="134"/>
      <w:r>
        <w:rPr>
          <w:rFonts w:ascii="楷体" w:hAnsi="楷体" w:eastAsia="楷体" w:cs="楷体"/>
          <w:spacing w:val="9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（三）缴纳增值税。</w:t>
      </w:r>
    </w:p>
    <w:p>
      <w:pPr>
        <w:spacing w:line="223" w:lineRule="auto"/>
        <w:ind w:left="69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.业务描述</w:t>
      </w:r>
      <w:r>
        <w:rPr>
          <w:rFonts w:ascii="仿宋" w:hAnsi="仿宋" w:eastAsia="仿宋" w:cs="仿宋"/>
          <w:spacing w:val="2"/>
          <w:sz w:val="31"/>
          <w:szCs w:val="31"/>
        </w:rPr>
        <w:t>。</w:t>
      </w:r>
    </w:p>
    <w:p>
      <w:pPr>
        <w:spacing w:before="214" w:line="221" w:lineRule="auto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根据《中华人民共和国增值税法》（中华人民共</w:t>
      </w:r>
      <w:r>
        <w:rPr>
          <w:rFonts w:ascii="仿宋" w:hAnsi="仿宋" w:eastAsia="仿宋" w:cs="仿宋"/>
          <w:spacing w:val="8"/>
          <w:sz w:val="31"/>
          <w:szCs w:val="31"/>
        </w:rPr>
        <w:t>和国主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96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350" w:lineRule="auto"/>
        <w:ind w:left="26" w:right="155" w:firstLine="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席令第四十一号）第十四条，按照一般计税方法计算缴纳增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值税的，应纳税额为当期销项税额抵扣当期进项税</w:t>
      </w:r>
      <w:r>
        <w:rPr>
          <w:rFonts w:ascii="仿宋" w:hAnsi="仿宋" w:eastAsia="仿宋" w:cs="仿宋"/>
          <w:spacing w:val="8"/>
          <w:sz w:val="31"/>
          <w:szCs w:val="31"/>
        </w:rPr>
        <w:t>额后的余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额。按照简易计税方法计算缴纳增值税的，应纳税</w:t>
      </w:r>
      <w:r>
        <w:rPr>
          <w:rFonts w:ascii="仿宋" w:hAnsi="仿宋" w:eastAsia="仿宋" w:cs="仿宋"/>
          <w:spacing w:val="8"/>
          <w:sz w:val="31"/>
          <w:szCs w:val="31"/>
        </w:rPr>
        <w:t>额为当期</w:t>
      </w:r>
    </w:p>
    <w:p>
      <w:pPr>
        <w:spacing w:line="221" w:lineRule="auto"/>
        <w:ind w:left="2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销售额乘以征收率。</w:t>
      </w:r>
    </w:p>
    <w:p>
      <w:pPr>
        <w:spacing w:before="217" w:line="222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135" w:name="bookmark136"/>
      <w:bookmarkEnd w:id="135"/>
      <w:r>
        <w:rPr>
          <w:rFonts w:ascii="Times New Roman" w:hAnsi="Times New Roman" w:eastAsia="Times New Roman" w:cs="Times New Roman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.会计处理。</w:t>
      </w:r>
    </w:p>
    <w:p>
      <w:pPr>
        <w:spacing w:before="168" w:line="372" w:lineRule="auto"/>
        <w:ind w:left="23" w:right="152" w:firstLine="639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根据《增值税会计处理规定》，一般纳税人采用</w:t>
      </w:r>
      <w:r>
        <w:rPr>
          <w:rFonts w:ascii="仿宋" w:hAnsi="仿宋" w:eastAsia="仿宋" w:cs="仿宋"/>
          <w:spacing w:val="8"/>
          <w:sz w:val="31"/>
          <w:szCs w:val="31"/>
        </w:rPr>
        <w:t>一般计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税方法计税的，月度终了，企业应当将当月应交未交或</w:t>
      </w:r>
      <w:r>
        <w:rPr>
          <w:rFonts w:ascii="仿宋" w:hAnsi="仿宋" w:eastAsia="仿宋" w:cs="仿宋"/>
          <w:spacing w:val="8"/>
          <w:sz w:val="31"/>
          <w:szCs w:val="31"/>
        </w:rPr>
        <w:t>多交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的增值税自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“应交增值税”</w:t>
      </w:r>
      <w:r>
        <w:rPr>
          <w:rFonts w:ascii="仿宋" w:hAnsi="仿宋" w:eastAsia="仿宋" w:cs="仿宋"/>
          <w:spacing w:val="-1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明细科目转入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“未交增值税”</w:t>
      </w:r>
      <w:r>
        <w:rPr>
          <w:rFonts w:ascii="仿宋" w:hAnsi="仿宋" w:eastAsia="仿宋" w:cs="仿宋"/>
          <w:spacing w:val="-1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明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细科目。对于当月应交未交的增值税，借记</w:t>
      </w:r>
      <w:r>
        <w:rPr>
          <w:rFonts w:ascii="仿宋" w:hAnsi="仿宋" w:eastAsia="仿宋" w:cs="仿宋"/>
          <w:spacing w:val="-10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</w:p>
    <w:p>
      <w:pPr>
        <w:spacing w:before="1" w:line="218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应交增值税（转出未交增值税）”科目，贷记</w:t>
      </w:r>
      <w:r>
        <w:rPr>
          <w:rFonts w:ascii="仿宋" w:hAnsi="仿宋" w:eastAsia="仿宋" w:cs="仿宋"/>
          <w:spacing w:val="-10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“应交税费</w:t>
      </w:r>
    </w:p>
    <w:p>
      <w:pPr>
        <w:spacing w:before="255" w:line="372" w:lineRule="auto"/>
        <w:ind w:left="37" w:right="155" w:hanging="26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仿宋" w:hAnsi="仿宋" w:eastAsia="仿宋" w:cs="仿宋"/>
          <w:spacing w:val="7"/>
          <w:sz w:val="31"/>
          <w:szCs w:val="31"/>
        </w:rPr>
        <w:t>未交增值税”科目；对于当月多交的增值税，借记</w:t>
      </w:r>
      <w:r>
        <w:rPr>
          <w:rFonts w:ascii="仿宋" w:hAnsi="仿宋" w:eastAsia="仿宋" w:cs="仿宋"/>
          <w:spacing w:val="-9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“应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交税费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——</w:t>
      </w:r>
      <w:r>
        <w:rPr>
          <w:rFonts w:ascii="仿宋" w:hAnsi="仿宋" w:eastAsia="仿宋" w:cs="仿宋"/>
          <w:spacing w:val="2"/>
          <w:sz w:val="31"/>
          <w:szCs w:val="31"/>
        </w:rPr>
        <w:t>未交增值税”科目，贷记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“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——</w:t>
      </w:r>
      <w:r>
        <w:rPr>
          <w:rFonts w:ascii="仿宋" w:hAnsi="仿宋" w:eastAsia="仿宋" w:cs="仿宋"/>
          <w:spacing w:val="2"/>
          <w:sz w:val="31"/>
          <w:szCs w:val="31"/>
        </w:rPr>
        <w:t>应交增值</w:t>
      </w:r>
    </w:p>
    <w:p>
      <w:pPr>
        <w:spacing w:before="1" w:line="218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税（转出多交增值税）”科目。</w:t>
      </w:r>
    </w:p>
    <w:p>
      <w:pPr>
        <w:spacing w:before="253" w:line="372" w:lineRule="auto"/>
        <w:ind w:left="21" w:firstLine="65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交纳当月应交增值税的账务处理。企业交纳当月应交的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7"/>
          <w:sz w:val="31"/>
          <w:szCs w:val="31"/>
        </w:rPr>
        <w:t>增值税，借记</w:t>
      </w:r>
      <w:r>
        <w:rPr>
          <w:rFonts w:ascii="仿宋" w:hAnsi="仿宋" w:eastAsia="仿宋" w:cs="仿宋"/>
          <w:spacing w:val="-10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仿宋" w:hAnsi="仿宋" w:eastAsia="仿宋" w:cs="仿宋"/>
          <w:spacing w:val="7"/>
          <w:sz w:val="31"/>
          <w:szCs w:val="31"/>
        </w:rPr>
        <w:t>应交增值税（已交税金）”科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-4"/>
          <w:sz w:val="31"/>
          <w:szCs w:val="31"/>
        </w:rPr>
        <w:t>目（小规模纳税人应借记“应交税费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4"/>
          <w:sz w:val="31"/>
          <w:szCs w:val="31"/>
        </w:rPr>
        <w:t>应交增值税”科目</w:t>
      </w:r>
      <w:r>
        <w:rPr>
          <w:rFonts w:ascii="仿宋" w:hAnsi="仿宋" w:eastAsia="仿宋" w:cs="仿宋"/>
          <w:spacing w:val="-73"/>
          <w:sz w:val="31"/>
          <w:szCs w:val="31"/>
        </w:rPr>
        <w:t>），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贷记</w:t>
      </w:r>
      <w:r>
        <w:rPr>
          <w:rFonts w:ascii="仿宋" w:hAnsi="仿宋" w:eastAsia="仿宋" w:cs="仿宋"/>
          <w:spacing w:val="-10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“银行存款”科目。企业交纳以前期间未交的增</w:t>
      </w:r>
      <w:r>
        <w:rPr>
          <w:rFonts w:ascii="仿宋" w:hAnsi="仿宋" w:eastAsia="仿宋" w:cs="仿宋"/>
          <w:spacing w:val="8"/>
          <w:sz w:val="31"/>
          <w:szCs w:val="31"/>
        </w:rPr>
        <w:t>值税，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1"/>
          <w:sz w:val="31"/>
          <w:szCs w:val="31"/>
        </w:rPr>
        <w:t>借记</w:t>
      </w:r>
      <w:r>
        <w:rPr>
          <w:rFonts w:ascii="仿宋" w:hAnsi="仿宋" w:eastAsia="仿宋" w:cs="仿宋"/>
          <w:spacing w:val="-10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1"/>
          <w:sz w:val="31"/>
          <w:szCs w:val="31"/>
        </w:rPr>
        <w:t>“应交税费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——</w:t>
      </w:r>
      <w:r>
        <w:rPr>
          <w:rFonts w:ascii="仿宋" w:hAnsi="仿宋" w:eastAsia="仿宋" w:cs="仿宋"/>
          <w:spacing w:val="11"/>
          <w:sz w:val="31"/>
          <w:szCs w:val="31"/>
        </w:rPr>
        <w:t>未交增值税”科目，贷记</w:t>
      </w:r>
      <w:r>
        <w:rPr>
          <w:rFonts w:ascii="仿宋" w:hAnsi="仿宋" w:eastAsia="仿宋" w:cs="仿宋"/>
          <w:spacing w:val="-10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1"/>
          <w:sz w:val="31"/>
          <w:szCs w:val="31"/>
        </w:rPr>
        <w:t>“银行存款”</w:t>
      </w:r>
    </w:p>
    <w:p>
      <w:pPr>
        <w:spacing w:before="1" w:line="222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科目。</w:t>
      </w:r>
    </w:p>
    <w:p>
      <w:pPr>
        <w:spacing w:before="251" w:line="624" w:lineRule="exact"/>
        <w:ind w:left="68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3"/>
          <w:sz w:val="31"/>
          <w:szCs w:val="31"/>
        </w:rPr>
        <w:t>一般纳税人采用简易计税方法计税的，则通过</w:t>
      </w:r>
      <w:r>
        <w:rPr>
          <w:rFonts w:ascii="仿宋" w:hAnsi="仿宋" w:eastAsia="仿宋" w:cs="仿宋"/>
          <w:spacing w:val="-110"/>
          <w:position w:val="2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3"/>
          <w:sz w:val="31"/>
          <w:szCs w:val="31"/>
        </w:rPr>
        <w:t>“应交税</w:t>
      </w:r>
    </w:p>
    <w:p>
      <w:pPr>
        <w:spacing w:line="221" w:lineRule="auto"/>
        <w:ind w:left="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费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简易计税”科目核算。</w:t>
      </w:r>
    </w:p>
    <w:p>
      <w:pPr>
        <w:spacing w:before="297" w:line="222" w:lineRule="auto"/>
        <w:ind w:left="68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一般计税方法下增值税的会计分录：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97" w:type="default"/>
          <w:pgSz w:w="11906" w:h="16839"/>
          <w:pgMar w:top="1431" w:right="1647" w:bottom="887" w:left="1785" w:header="0" w:footer="725" w:gutter="0"/>
          <w:cols w:space="720" w:num="1"/>
        </w:sectPr>
      </w:pPr>
    </w:p>
    <w:p>
      <w:pPr>
        <w:spacing w:before="207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5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5"/>
          <w:position w:val="20"/>
          <w:sz w:val="31"/>
          <w:szCs w:val="31"/>
        </w:rPr>
        <w:t>）</w:t>
      </w:r>
      <w:r>
        <w:rPr>
          <w:rFonts w:ascii="仿宋" w:hAnsi="仿宋" w:eastAsia="仿宋" w:cs="仿宋"/>
          <w:spacing w:val="-93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position w:val="20"/>
          <w:sz w:val="31"/>
          <w:szCs w:val="31"/>
        </w:rPr>
        <w:t>当月应交未交增值税月末处理。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19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应交增值税（转出未交增值税）</w:t>
      </w:r>
    </w:p>
    <w:p>
      <w:pPr>
        <w:spacing w:before="220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未交增值税</w:t>
      </w:r>
    </w:p>
    <w:p>
      <w:pPr>
        <w:spacing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</w:t>
      </w:r>
      <w:r>
        <w:rPr>
          <w:rFonts w:ascii="仿宋" w:hAnsi="仿宋" w:eastAsia="仿宋" w:cs="仿宋"/>
          <w:spacing w:val="4"/>
          <w:sz w:val="31"/>
          <w:szCs w:val="31"/>
        </w:rPr>
        <w:t>）</w:t>
      </w:r>
      <w:r>
        <w:rPr>
          <w:rFonts w:ascii="仿宋" w:hAnsi="仿宋" w:eastAsia="仿宋" w:cs="仿宋"/>
          <w:spacing w:val="-8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当月多交增值税月末处理。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6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未交增值税</w:t>
      </w:r>
    </w:p>
    <w:p>
      <w:pPr>
        <w:spacing w:before="214" w:line="219" w:lineRule="auto"/>
        <w:ind w:right="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应交增值税（转出多交增值税）</w:t>
      </w:r>
    </w:p>
    <w:p>
      <w:pPr>
        <w:spacing w:before="220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3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）交纳当月应交增值税。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应交增值税（已交税金）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219" w:line="588" w:lineRule="exact"/>
        <w:ind w:right="14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position w:val="20"/>
          <w:sz w:val="31"/>
          <w:szCs w:val="31"/>
        </w:rPr>
        <w:t>4</w:t>
      </w:r>
      <w:r>
        <w:rPr>
          <w:rFonts w:ascii="仿宋" w:hAnsi="仿宋" w:eastAsia="仿宋" w:cs="仿宋"/>
          <w:spacing w:val="15"/>
          <w:position w:val="20"/>
          <w:sz w:val="31"/>
          <w:szCs w:val="31"/>
        </w:rPr>
        <w:t>）交纳以前期间未交增值税（包含本月缴纳上月的</w:t>
      </w:r>
    </w:p>
    <w:p>
      <w:pPr>
        <w:spacing w:before="1" w:line="222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增值税）。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未交增值税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176" w:line="221" w:lineRule="auto"/>
        <w:ind w:left="67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简易计税下增值税的会计分录：</w:t>
      </w:r>
    </w:p>
    <w:p>
      <w:pPr>
        <w:spacing w:before="296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3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简易计税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220" w:line="350" w:lineRule="auto"/>
        <w:ind w:left="23" w:right="13" w:firstLine="635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【例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14</w:t>
      </w:r>
      <w:r>
        <w:rPr>
          <w:rFonts w:ascii="楷体" w:hAnsi="楷体" w:eastAsia="楷体" w:cs="楷体"/>
          <w:spacing w:val="4"/>
          <w:sz w:val="31"/>
          <w:szCs w:val="31"/>
        </w:rPr>
        <w:t>】甲企业是一家中国境内的房地产开发企业</w:t>
      </w:r>
      <w:r>
        <w:rPr>
          <w:rFonts w:ascii="楷体" w:hAnsi="楷体" w:eastAsia="楷体" w:cs="楷体"/>
          <w:spacing w:val="3"/>
          <w:sz w:val="31"/>
          <w:szCs w:val="31"/>
        </w:rPr>
        <w:t>，为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增值税一般纳税人，开发的房地产项目采用增值税一般计税</w:t>
      </w:r>
    </w:p>
    <w:p>
      <w:pPr>
        <w:spacing w:before="1" w:line="236" w:lineRule="auto"/>
        <w:ind w:left="3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"/>
          <w:sz w:val="31"/>
          <w:szCs w:val="31"/>
        </w:rPr>
        <w:t>方法。</w:t>
      </w:r>
    </w:p>
    <w:p>
      <w:pPr>
        <w:spacing w:line="236" w:lineRule="auto"/>
        <w:rPr>
          <w:rFonts w:ascii="楷体" w:hAnsi="楷体" w:eastAsia="楷体" w:cs="楷体"/>
          <w:sz w:val="31"/>
          <w:szCs w:val="31"/>
        </w:rPr>
        <w:sectPr>
          <w:footerReference r:id="rId98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350" w:lineRule="auto"/>
        <w:ind w:left="23" w:right="13" w:firstLine="635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</w:t>
      </w:r>
      <w:r>
        <w:rPr>
          <w:rFonts w:ascii="楷体" w:hAnsi="楷体" w:eastAsia="楷体" w:cs="楷体"/>
          <w:spacing w:val="2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2×</w:t>
      </w:r>
      <w:r>
        <w:rPr>
          <w:rFonts w:ascii="Times New Roman" w:hAnsi="Times New Roman" w:eastAsia="Times New Roman" w:cs="Times New Roman"/>
          <w:spacing w:val="-2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19 </w:t>
      </w:r>
      <w:r>
        <w:rPr>
          <w:rFonts w:ascii="楷体" w:hAnsi="楷体" w:eastAsia="楷体" w:cs="楷体"/>
          <w:spacing w:val="2"/>
          <w:sz w:val="31"/>
          <w:szCs w:val="31"/>
        </w:rPr>
        <w:t>年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月，</w:t>
      </w:r>
      <w:r>
        <w:rPr>
          <w:rFonts w:ascii="楷体" w:hAnsi="楷体" w:eastAsia="楷体" w:cs="楷体"/>
          <w:spacing w:val="-9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甲企业签订土地出让合同，受让</w:t>
      </w:r>
      <w:r>
        <w:rPr>
          <w:rFonts w:ascii="楷体" w:hAnsi="楷体" w:eastAsia="楷体" w:cs="楷体"/>
          <w:spacing w:val="-7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A </w:t>
      </w:r>
      <w:r>
        <w:rPr>
          <w:rFonts w:ascii="楷体" w:hAnsi="楷体" w:eastAsia="楷体" w:cs="楷体"/>
          <w:spacing w:val="12"/>
          <w:sz w:val="31"/>
          <w:szCs w:val="31"/>
        </w:rPr>
        <w:t>地块土地使用权，用地面积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30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2"/>
          <w:sz w:val="31"/>
          <w:szCs w:val="31"/>
        </w:rPr>
        <w:t>万平方米，支付土地出让金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9.81 </w:t>
      </w:r>
      <w:r>
        <w:rPr>
          <w:rFonts w:ascii="楷体" w:hAnsi="楷体" w:eastAsia="楷体" w:cs="楷体"/>
          <w:spacing w:val="8"/>
          <w:sz w:val="31"/>
          <w:szCs w:val="31"/>
        </w:rPr>
        <w:t>亿元，取得了省级财政部门监（印）制的财政票据。不</w:t>
      </w:r>
    </w:p>
    <w:p>
      <w:pPr>
        <w:spacing w:before="1" w:line="219" w:lineRule="auto"/>
        <w:ind w:left="2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考虑除增值税外其他因素影响。</w:t>
      </w:r>
    </w:p>
    <w:p>
      <w:pPr>
        <w:spacing w:before="219" w:line="226" w:lineRule="auto"/>
        <w:ind w:left="65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会计处理如下：</w:t>
      </w:r>
    </w:p>
    <w:p>
      <w:pPr>
        <w:spacing w:before="207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借：开发成本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土地成本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981 000 000</w:t>
      </w:r>
    </w:p>
    <w:p>
      <w:pPr>
        <w:spacing w:before="215" w:line="223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贷：银行存款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981 000 000</w:t>
      </w:r>
    </w:p>
    <w:p>
      <w:pPr>
        <w:spacing w:before="213" w:line="343" w:lineRule="auto"/>
        <w:ind w:left="17" w:right="13" w:firstLine="641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</w:t>
      </w:r>
      <w:r>
        <w:rPr>
          <w:rFonts w:ascii="楷体" w:hAnsi="楷体" w:eastAsia="楷体" w:cs="楷体"/>
          <w:spacing w:val="4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2×</w:t>
      </w:r>
      <w:r>
        <w:rPr>
          <w:rFonts w:ascii="Times New Roman" w:hAnsi="Times New Roman" w:eastAsia="Times New Roman" w:cs="Times New Roman"/>
          <w:spacing w:val="-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19 </w:t>
      </w:r>
      <w:r>
        <w:rPr>
          <w:rFonts w:ascii="楷体" w:hAnsi="楷体" w:eastAsia="楷体" w:cs="楷体"/>
          <w:spacing w:val="4"/>
          <w:sz w:val="31"/>
          <w:szCs w:val="31"/>
        </w:rPr>
        <w:t>年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8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月，甲企业启动开发</w:t>
      </w:r>
      <w:r>
        <w:rPr>
          <w:rFonts w:ascii="楷体" w:hAnsi="楷体" w:eastAsia="楷体" w:cs="楷体"/>
          <w:spacing w:val="-7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A </w:t>
      </w:r>
      <w:r>
        <w:rPr>
          <w:rFonts w:ascii="楷体" w:hAnsi="楷体" w:eastAsia="楷体" w:cs="楷体"/>
          <w:spacing w:val="4"/>
          <w:sz w:val="31"/>
          <w:szCs w:val="31"/>
        </w:rPr>
        <w:t>地块</w:t>
      </w:r>
      <w:r>
        <w:rPr>
          <w:rFonts w:ascii="楷体" w:hAnsi="楷体" w:eastAsia="楷体" w:cs="楷体"/>
          <w:spacing w:val="3"/>
          <w:sz w:val="31"/>
          <w:szCs w:val="31"/>
        </w:rPr>
        <w:t>，该地块计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3"/>
          <w:sz w:val="31"/>
          <w:szCs w:val="31"/>
        </w:rPr>
        <w:t>划全部建造商品房，计容积率的可售建筑面积共计</w:t>
      </w:r>
      <w:r>
        <w:rPr>
          <w:rFonts w:ascii="楷体" w:hAnsi="楷体" w:eastAsia="楷体" w:cs="楷体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36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3"/>
          <w:sz w:val="31"/>
          <w:szCs w:val="31"/>
        </w:rPr>
        <w:t>万平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方米。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×20 </w:t>
      </w:r>
      <w:r>
        <w:rPr>
          <w:rFonts w:ascii="楷体" w:hAnsi="楷体" w:eastAsia="楷体" w:cs="楷体"/>
          <w:spacing w:val="5"/>
          <w:sz w:val="31"/>
          <w:szCs w:val="31"/>
        </w:rPr>
        <w:t>年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3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月预售商品房建筑面积</w:t>
      </w:r>
      <w:r>
        <w:rPr>
          <w:rFonts w:ascii="楷体" w:hAnsi="楷体" w:eastAsia="楷体" w:cs="楷体"/>
          <w:spacing w:val="-3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万平方</w:t>
      </w:r>
      <w:r>
        <w:rPr>
          <w:rFonts w:ascii="楷体" w:hAnsi="楷体" w:eastAsia="楷体" w:cs="楷体"/>
          <w:spacing w:val="4"/>
          <w:sz w:val="31"/>
          <w:szCs w:val="31"/>
        </w:rPr>
        <w:t>米，取得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预售房款</w:t>
      </w:r>
      <w:r>
        <w:rPr>
          <w:rFonts w:ascii="楷体" w:hAnsi="楷体" w:eastAsia="楷体" w:cs="楷体"/>
          <w:spacing w:val="-2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 xml:space="preserve">13.08 </w:t>
      </w:r>
      <w:r>
        <w:rPr>
          <w:rFonts w:ascii="楷体" w:hAnsi="楷体" w:eastAsia="楷体" w:cs="楷体"/>
          <w:spacing w:val="9"/>
          <w:sz w:val="31"/>
          <w:szCs w:val="31"/>
        </w:rPr>
        <w:t>亿元，应预缴增值税额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=130</w:t>
      </w:r>
      <w:r>
        <w:rPr>
          <w:rFonts w:ascii="Times New Roman" w:hAnsi="Times New Roman" w:eastAsia="Times New Roman" w:cs="Times New Roman"/>
          <w:spacing w:val="3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800÷</w:t>
      </w:r>
      <w:r>
        <w:rPr>
          <w:rFonts w:ascii="楷体" w:hAnsi="楷体" w:eastAsia="楷体" w:cs="楷体"/>
          <w:spacing w:val="9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1+9%</w:t>
      </w:r>
      <w:r>
        <w:rPr>
          <w:rFonts w:ascii="楷体" w:hAnsi="楷体" w:eastAsia="楷体" w:cs="楷体"/>
          <w:spacing w:val="9"/>
          <w:sz w:val="31"/>
          <w:szCs w:val="31"/>
        </w:rPr>
        <w:t>）</w:t>
      </w:r>
    </w:p>
    <w:p>
      <w:pPr>
        <w:spacing w:line="419" w:lineRule="exact"/>
        <w:ind w:left="39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1"/>
          <w:position w:val="2"/>
          <w:sz w:val="31"/>
          <w:szCs w:val="31"/>
        </w:rPr>
        <w:t>×3%=3 600</w:t>
      </w:r>
      <w:r>
        <w:rPr>
          <w:rFonts w:ascii="Times New Roman" w:hAnsi="Times New Roman" w:eastAsia="Times New Roman" w:cs="Times New Roman"/>
          <w:spacing w:val="27"/>
          <w:w w:val="101"/>
          <w:position w:val="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position w:val="2"/>
          <w:sz w:val="31"/>
          <w:szCs w:val="31"/>
        </w:rPr>
        <w:t>万元。</w:t>
      </w:r>
    </w:p>
    <w:p>
      <w:pPr>
        <w:spacing w:before="218" w:line="226" w:lineRule="auto"/>
        <w:ind w:left="65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会计处理如下：</w:t>
      </w:r>
    </w:p>
    <w:p>
      <w:pPr>
        <w:spacing w:before="208" w:line="182" w:lineRule="auto"/>
        <w:ind w:left="661"/>
        <w:rPr>
          <w:rFonts w:ascii="楷体" w:hAnsi="楷体" w:eastAsia="楷体" w:cs="楷体"/>
          <w:sz w:val="31"/>
          <w:szCs w:val="31"/>
        </w:rPr>
      </w:pPr>
      <w:r>
        <w:rPr>
          <w:rFonts w:ascii="微软雅黑" w:hAnsi="微软雅黑" w:eastAsia="微软雅黑" w:cs="微软雅黑"/>
          <w:spacing w:val="7"/>
          <w:sz w:val="31"/>
          <w:szCs w:val="31"/>
        </w:rPr>
        <w:t>①</w:t>
      </w:r>
      <w:r>
        <w:rPr>
          <w:rFonts w:ascii="楷体" w:hAnsi="楷体" w:eastAsia="楷体" w:cs="楷体"/>
          <w:spacing w:val="7"/>
          <w:sz w:val="31"/>
          <w:szCs w:val="31"/>
        </w:rPr>
        <w:t>收到预售房款。</w:t>
      </w:r>
    </w:p>
    <w:p>
      <w:pPr>
        <w:spacing w:before="185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借：银行存款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1 308 000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000</w:t>
      </w:r>
    </w:p>
    <w:p>
      <w:pPr>
        <w:spacing w:before="213" w:line="220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贷：合同负债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    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1 200 000</w:t>
      </w:r>
      <w:r>
        <w:rPr>
          <w:rFonts w:ascii="Times New Roman" w:hAnsi="Times New Roman" w:eastAsia="Times New Roman" w:cs="Times New Roman"/>
          <w:spacing w:val="2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000</w:t>
      </w:r>
    </w:p>
    <w:p>
      <w:pPr>
        <w:spacing w:before="218" w:line="222" w:lineRule="auto"/>
        <w:ind w:left="193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>待转销项税额</w:t>
      </w:r>
      <w:r>
        <w:rPr>
          <w:rFonts w:ascii="楷体" w:hAnsi="楷体" w:eastAsia="楷体" w:cs="楷体"/>
          <w:spacing w:val="30"/>
          <w:sz w:val="31"/>
          <w:szCs w:val="31"/>
        </w:rPr>
        <w:t xml:space="preserve">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108 000 000</w:t>
      </w:r>
    </w:p>
    <w:p>
      <w:pPr>
        <w:spacing w:before="216" w:line="182" w:lineRule="auto"/>
        <w:ind w:left="661"/>
        <w:rPr>
          <w:rFonts w:ascii="楷体" w:hAnsi="楷体" w:eastAsia="楷体" w:cs="楷体"/>
          <w:sz w:val="31"/>
          <w:szCs w:val="31"/>
        </w:rPr>
      </w:pPr>
      <w:r>
        <w:rPr>
          <w:rFonts w:ascii="微软雅黑" w:hAnsi="微软雅黑" w:eastAsia="微软雅黑" w:cs="微软雅黑"/>
          <w:spacing w:val="7"/>
          <w:sz w:val="31"/>
          <w:szCs w:val="31"/>
        </w:rPr>
        <w:t>②</w:t>
      </w:r>
      <w:r>
        <w:rPr>
          <w:rFonts w:ascii="楷体" w:hAnsi="楷体" w:eastAsia="楷体" w:cs="楷体"/>
          <w:spacing w:val="7"/>
          <w:sz w:val="31"/>
          <w:szCs w:val="31"/>
        </w:rPr>
        <w:t>预缴增值税。</w:t>
      </w:r>
    </w:p>
    <w:p>
      <w:pPr>
        <w:spacing w:before="184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预交增值税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36 000 000</w:t>
      </w:r>
    </w:p>
    <w:p>
      <w:pPr>
        <w:spacing w:before="216" w:line="223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贷：银行存款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36 000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000</w:t>
      </w:r>
    </w:p>
    <w:p>
      <w:pPr>
        <w:spacing w:before="214" w:line="350" w:lineRule="auto"/>
        <w:ind w:left="44" w:right="15" w:firstLine="615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楷体" w:hAnsi="楷体" w:eastAsia="楷体" w:cs="楷体"/>
          <w:spacing w:val="8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2×20</w:t>
      </w:r>
      <w:r>
        <w:rPr>
          <w:rFonts w:ascii="Times New Roman" w:hAnsi="Times New Roman" w:eastAsia="Times New Roman" w:cs="Times New Roman"/>
          <w:spacing w:val="3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年</w:t>
      </w:r>
      <w:r>
        <w:rPr>
          <w:rFonts w:ascii="楷体" w:hAnsi="楷体" w:eastAsia="楷体" w:cs="楷体"/>
          <w:spacing w:val="-4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47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月，</w:t>
      </w:r>
      <w:r>
        <w:rPr>
          <w:rFonts w:ascii="楷体" w:hAnsi="楷体" w:eastAsia="楷体" w:cs="楷体"/>
          <w:spacing w:val="-7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甲企业预售的商品房于</w:t>
      </w:r>
      <w:r>
        <w:rPr>
          <w:rFonts w:ascii="楷体" w:hAnsi="楷体" w:eastAsia="楷体" w:cs="楷体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2×21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年</w:t>
      </w:r>
      <w:r>
        <w:rPr>
          <w:rFonts w:ascii="楷体" w:hAnsi="楷体" w:eastAsia="楷体" w:cs="楷体"/>
          <w:spacing w:val="-4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6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1"/>
          <w:sz w:val="31"/>
          <w:szCs w:val="31"/>
        </w:rPr>
        <w:t>月交付业主，符合收入确认条件并达到增值税纳税</w:t>
      </w:r>
      <w:r>
        <w:rPr>
          <w:rFonts w:ascii="楷体" w:hAnsi="楷体" w:eastAsia="楷体" w:cs="楷体"/>
          <w:spacing w:val="20"/>
          <w:sz w:val="31"/>
          <w:szCs w:val="31"/>
        </w:rPr>
        <w:t>义务时</w:t>
      </w:r>
    </w:p>
    <w:p>
      <w:pPr>
        <w:spacing w:before="1" w:line="216" w:lineRule="auto"/>
        <w:ind w:left="3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点，应当申报增值税，</w:t>
      </w:r>
      <w:r>
        <w:rPr>
          <w:rFonts w:ascii="楷体" w:hAnsi="楷体" w:eastAsia="楷体" w:cs="楷体"/>
          <w:spacing w:val="-9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已知本次结转商品房对应的开发产品</w:t>
      </w:r>
    </w:p>
    <w:p>
      <w:pPr>
        <w:spacing w:line="216" w:lineRule="auto"/>
        <w:rPr>
          <w:rFonts w:ascii="楷体" w:hAnsi="楷体" w:eastAsia="楷体" w:cs="楷体"/>
          <w:sz w:val="31"/>
          <w:szCs w:val="31"/>
        </w:rPr>
        <w:sectPr>
          <w:footerReference r:id="rId99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588" w:lineRule="exact"/>
        <w:ind w:left="2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position w:val="21"/>
          <w:sz w:val="31"/>
          <w:szCs w:val="31"/>
        </w:rPr>
        <w:t>账面成本为</w:t>
      </w:r>
      <w:r>
        <w:rPr>
          <w:rFonts w:ascii="楷体" w:hAnsi="楷体" w:eastAsia="楷体" w:cs="楷体"/>
          <w:spacing w:val="-33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21"/>
          <w:sz w:val="31"/>
          <w:szCs w:val="31"/>
        </w:rPr>
        <w:t xml:space="preserve">11.8 </w:t>
      </w:r>
      <w:r>
        <w:rPr>
          <w:rFonts w:ascii="楷体" w:hAnsi="楷体" w:eastAsia="楷体" w:cs="楷体"/>
          <w:spacing w:val="8"/>
          <w:position w:val="21"/>
          <w:sz w:val="31"/>
          <w:szCs w:val="31"/>
        </w:rPr>
        <w:t>亿元，尚未抵扣的进项税额</w:t>
      </w:r>
      <w:r>
        <w:rPr>
          <w:rFonts w:ascii="楷体" w:hAnsi="楷体" w:eastAsia="楷体" w:cs="楷体"/>
          <w:spacing w:val="-65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21"/>
          <w:sz w:val="31"/>
          <w:szCs w:val="31"/>
        </w:rPr>
        <w:t>2000</w:t>
      </w:r>
      <w:r>
        <w:rPr>
          <w:rFonts w:ascii="Times New Roman" w:hAnsi="Times New Roman" w:eastAsia="Times New Roman" w:cs="Times New Roman"/>
          <w:spacing w:val="34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position w:val="21"/>
          <w:sz w:val="31"/>
          <w:szCs w:val="31"/>
        </w:rPr>
        <w:t>万元，不</w:t>
      </w:r>
    </w:p>
    <w:p>
      <w:pPr>
        <w:spacing w:before="1" w:line="219" w:lineRule="auto"/>
        <w:ind w:left="2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考虑其他影响因素。</w:t>
      </w:r>
    </w:p>
    <w:p>
      <w:pPr>
        <w:spacing w:before="219" w:line="226" w:lineRule="auto"/>
        <w:ind w:left="65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会计处理如下：</w:t>
      </w:r>
    </w:p>
    <w:p>
      <w:pPr>
        <w:spacing w:before="208" w:line="182" w:lineRule="auto"/>
        <w:ind w:left="661"/>
        <w:rPr>
          <w:rFonts w:ascii="楷体" w:hAnsi="楷体" w:eastAsia="楷体" w:cs="楷体"/>
          <w:sz w:val="31"/>
          <w:szCs w:val="31"/>
        </w:rPr>
      </w:pPr>
      <w:r>
        <w:rPr>
          <w:rFonts w:ascii="微软雅黑" w:hAnsi="微软雅黑" w:eastAsia="微软雅黑" w:cs="微软雅黑"/>
          <w:spacing w:val="8"/>
          <w:sz w:val="31"/>
          <w:szCs w:val="31"/>
        </w:rPr>
        <w:t>①</w:t>
      </w:r>
      <w:r>
        <w:rPr>
          <w:rFonts w:ascii="楷体" w:hAnsi="楷体" w:eastAsia="楷体" w:cs="楷体"/>
          <w:spacing w:val="8"/>
          <w:sz w:val="31"/>
          <w:szCs w:val="31"/>
        </w:rPr>
        <w:t>确认收入同时结转成本。</w:t>
      </w:r>
    </w:p>
    <w:p>
      <w:pPr>
        <w:spacing w:before="183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借：合同负债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1 200 000</w:t>
      </w:r>
      <w:r>
        <w:rPr>
          <w:rFonts w:ascii="Times New Roman" w:hAnsi="Times New Roman" w:eastAsia="Times New Roman" w:cs="Times New Roman"/>
          <w:spacing w:val="19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000</w:t>
      </w:r>
    </w:p>
    <w:p>
      <w:pPr>
        <w:spacing w:before="219" w:line="222" w:lineRule="auto"/>
        <w:ind w:left="129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待转销项税额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108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000</w:t>
      </w:r>
    </w:p>
    <w:p>
      <w:pPr>
        <w:spacing w:before="215" w:line="222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贷：主营业务收入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1 200 000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000</w:t>
      </w:r>
    </w:p>
    <w:p>
      <w:pPr>
        <w:spacing w:before="215" w:line="222" w:lineRule="auto"/>
        <w:ind w:left="19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sz w:val="31"/>
          <w:szCs w:val="31"/>
        </w:rPr>
        <w:t>应交增值税（销项税额）</w:t>
      </w:r>
    </w:p>
    <w:p>
      <w:pPr>
        <w:spacing w:before="270" w:line="192" w:lineRule="auto"/>
        <w:ind w:left="6452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108</w:t>
      </w:r>
      <w:r>
        <w:rPr>
          <w:rFonts w:ascii="Times New Roman" w:hAnsi="Times New Roman" w:eastAsia="Times New Roman" w:cs="Times New Roman"/>
          <w:spacing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000</w:t>
      </w:r>
    </w:p>
    <w:p>
      <w:pPr>
        <w:spacing w:before="248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借：主营业务成本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              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4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180 000 000</w:t>
      </w:r>
    </w:p>
    <w:p>
      <w:pPr>
        <w:spacing w:before="215" w:line="220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贷：开发产品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商品房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        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4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180 000 000</w:t>
      </w:r>
    </w:p>
    <w:p>
      <w:pPr>
        <w:spacing w:before="219" w:line="182" w:lineRule="auto"/>
        <w:ind w:left="661"/>
        <w:rPr>
          <w:rFonts w:ascii="楷体" w:hAnsi="楷体" w:eastAsia="楷体" w:cs="楷体"/>
          <w:sz w:val="31"/>
          <w:szCs w:val="31"/>
        </w:rPr>
      </w:pPr>
      <w:r>
        <w:rPr>
          <w:rFonts w:ascii="微软雅黑" w:hAnsi="微软雅黑" w:eastAsia="微软雅黑" w:cs="微软雅黑"/>
          <w:spacing w:val="7"/>
          <w:sz w:val="31"/>
          <w:szCs w:val="31"/>
        </w:rPr>
        <w:t>②</w:t>
      </w:r>
      <w:r>
        <w:rPr>
          <w:rFonts w:ascii="楷体" w:hAnsi="楷体" w:eastAsia="楷体" w:cs="楷体"/>
          <w:spacing w:val="7"/>
          <w:sz w:val="31"/>
          <w:szCs w:val="31"/>
        </w:rPr>
        <w:t>抵减销项税额。</w:t>
      </w:r>
    </w:p>
    <w:p>
      <w:pPr>
        <w:spacing w:before="137" w:line="418" w:lineRule="exact"/>
        <w:ind w:left="66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position w:val="1"/>
          <w:sz w:val="31"/>
          <w:szCs w:val="31"/>
        </w:rPr>
        <w:t>扣除土地价款</w:t>
      </w:r>
      <w:r>
        <w:rPr>
          <w:rFonts w:ascii="Times New Roman" w:hAnsi="Times New Roman" w:eastAsia="Times New Roman" w:cs="Times New Roman"/>
          <w:spacing w:val="6"/>
          <w:position w:val="1"/>
          <w:sz w:val="31"/>
          <w:szCs w:val="31"/>
        </w:rPr>
        <w:t>=9.81×</w:t>
      </w:r>
      <w:r>
        <w:rPr>
          <w:rFonts w:ascii="楷体" w:hAnsi="楷体" w:eastAsia="楷体" w:cs="楷体"/>
          <w:spacing w:val="6"/>
          <w:position w:val="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6"/>
          <w:position w:val="1"/>
          <w:sz w:val="31"/>
          <w:szCs w:val="31"/>
        </w:rPr>
        <w:t>12÷36</w:t>
      </w:r>
      <w:r>
        <w:rPr>
          <w:rFonts w:ascii="楷体" w:hAnsi="楷体" w:eastAsia="楷体" w:cs="楷体"/>
          <w:spacing w:val="6"/>
          <w:position w:val="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6"/>
          <w:position w:val="1"/>
          <w:sz w:val="31"/>
          <w:szCs w:val="31"/>
        </w:rPr>
        <w:t>=3.27</w:t>
      </w:r>
      <w:r>
        <w:rPr>
          <w:rFonts w:ascii="楷体" w:hAnsi="楷体" w:eastAsia="楷体" w:cs="楷体"/>
          <w:spacing w:val="6"/>
          <w:position w:val="1"/>
          <w:sz w:val="31"/>
          <w:szCs w:val="31"/>
        </w:rPr>
        <w:t>（亿元）</w:t>
      </w:r>
    </w:p>
    <w:p>
      <w:pPr>
        <w:spacing w:before="170" w:line="588" w:lineRule="exact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position w:val="15"/>
          <w:sz w:val="31"/>
          <w:szCs w:val="31"/>
        </w:rPr>
        <w:t>销项税额</w:t>
      </w:r>
      <w:r>
        <w:rPr>
          <w:rFonts w:ascii="Times New Roman" w:hAnsi="Times New Roman" w:eastAsia="Times New Roman" w:cs="Times New Roman"/>
          <w:spacing w:val="5"/>
          <w:position w:val="15"/>
          <w:sz w:val="31"/>
          <w:szCs w:val="31"/>
        </w:rPr>
        <w:t>=</w:t>
      </w:r>
      <w:r>
        <w:rPr>
          <w:rFonts w:ascii="楷体" w:hAnsi="楷体" w:eastAsia="楷体" w:cs="楷体"/>
          <w:spacing w:val="5"/>
          <w:position w:val="1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5"/>
          <w:position w:val="15"/>
          <w:sz w:val="31"/>
          <w:szCs w:val="31"/>
        </w:rPr>
        <w:t>13.08-3.27</w:t>
      </w:r>
      <w:r>
        <w:rPr>
          <w:rFonts w:ascii="楷体" w:hAnsi="楷体" w:eastAsia="楷体" w:cs="楷体"/>
          <w:spacing w:val="5"/>
          <w:position w:val="15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5"/>
          <w:position w:val="15"/>
          <w:sz w:val="31"/>
          <w:szCs w:val="31"/>
        </w:rPr>
        <w:t>÷</w:t>
      </w:r>
      <w:r>
        <w:rPr>
          <w:rFonts w:ascii="楷体" w:hAnsi="楷体" w:eastAsia="楷体" w:cs="楷体"/>
          <w:spacing w:val="5"/>
          <w:position w:val="1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5"/>
          <w:position w:val="15"/>
          <w:sz w:val="31"/>
          <w:szCs w:val="31"/>
        </w:rPr>
        <w:t>1+9%</w:t>
      </w:r>
      <w:r>
        <w:rPr>
          <w:rFonts w:ascii="楷体" w:hAnsi="楷体" w:eastAsia="楷体" w:cs="楷体"/>
          <w:spacing w:val="5"/>
          <w:position w:val="15"/>
          <w:sz w:val="31"/>
          <w:szCs w:val="31"/>
        </w:rPr>
        <w:t>）</w:t>
      </w:r>
      <w:r>
        <w:rPr>
          <w:rFonts w:ascii="楷体" w:hAnsi="楷体" w:eastAsia="楷体" w:cs="楷体"/>
          <w:spacing w:val="-103"/>
          <w:position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5"/>
          <w:sz w:val="31"/>
          <w:szCs w:val="31"/>
        </w:rPr>
        <w:t>×9%=0.81</w:t>
      </w:r>
      <w:r>
        <w:rPr>
          <w:rFonts w:ascii="楷体" w:hAnsi="楷体" w:eastAsia="楷体" w:cs="楷体"/>
          <w:spacing w:val="5"/>
          <w:position w:val="15"/>
          <w:sz w:val="31"/>
          <w:szCs w:val="31"/>
        </w:rPr>
        <w:t>（亿元）</w:t>
      </w:r>
    </w:p>
    <w:p>
      <w:pPr>
        <w:spacing w:line="418" w:lineRule="exact"/>
        <w:ind w:left="65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position w:val="2"/>
          <w:sz w:val="31"/>
          <w:szCs w:val="31"/>
        </w:rPr>
        <w:t>抵减的销项税额</w:t>
      </w:r>
      <w:r>
        <w:rPr>
          <w:rFonts w:ascii="Times New Roman" w:hAnsi="Times New Roman" w:eastAsia="Times New Roman" w:cs="Times New Roman"/>
          <w:spacing w:val="6"/>
          <w:position w:val="2"/>
          <w:sz w:val="31"/>
          <w:szCs w:val="31"/>
        </w:rPr>
        <w:t>=3.27÷</w:t>
      </w:r>
      <w:r>
        <w:rPr>
          <w:rFonts w:ascii="楷体" w:hAnsi="楷体" w:eastAsia="楷体" w:cs="楷体"/>
          <w:spacing w:val="6"/>
          <w:position w:val="2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6"/>
          <w:position w:val="2"/>
          <w:sz w:val="31"/>
          <w:szCs w:val="31"/>
        </w:rPr>
        <w:t>1+9%</w:t>
      </w:r>
      <w:r>
        <w:rPr>
          <w:rFonts w:ascii="楷体" w:hAnsi="楷体" w:eastAsia="楷体" w:cs="楷体"/>
          <w:spacing w:val="6"/>
          <w:position w:val="2"/>
          <w:sz w:val="31"/>
          <w:szCs w:val="31"/>
        </w:rPr>
        <w:t>）</w:t>
      </w:r>
      <w:r>
        <w:rPr>
          <w:rFonts w:ascii="楷体" w:hAnsi="楷体" w:eastAsia="楷体" w:cs="楷体"/>
          <w:spacing w:val="-117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position w:val="2"/>
          <w:sz w:val="31"/>
          <w:szCs w:val="31"/>
        </w:rPr>
        <w:t>×9%</w:t>
      </w:r>
      <w:r>
        <w:rPr>
          <w:rFonts w:ascii="Times New Roman" w:hAnsi="Times New Roman" w:eastAsia="Times New Roman" w:cs="Times New Roman"/>
          <w:spacing w:val="5"/>
          <w:position w:val="2"/>
          <w:sz w:val="31"/>
          <w:szCs w:val="31"/>
        </w:rPr>
        <w:t>=0.27</w:t>
      </w:r>
      <w:r>
        <w:rPr>
          <w:rFonts w:ascii="楷体" w:hAnsi="楷体" w:eastAsia="楷体" w:cs="楷体"/>
          <w:spacing w:val="5"/>
          <w:position w:val="2"/>
          <w:sz w:val="31"/>
          <w:szCs w:val="31"/>
        </w:rPr>
        <w:t>（亿元）</w:t>
      </w:r>
    </w:p>
    <w:p>
      <w:pPr>
        <w:spacing w:before="217" w:line="222" w:lineRule="auto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sz w:val="31"/>
          <w:szCs w:val="31"/>
        </w:rPr>
        <w:t>应交增值税（销项税额抵减）</w:t>
      </w:r>
    </w:p>
    <w:p>
      <w:pPr>
        <w:spacing w:before="271" w:line="192" w:lineRule="auto"/>
        <w:ind w:left="626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27</w:t>
      </w:r>
      <w:r>
        <w:rPr>
          <w:rFonts w:ascii="Times New Roman" w:hAnsi="Times New Roman" w:eastAsia="Times New Roman" w:cs="Times New Roman"/>
          <w:spacing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</w:p>
    <w:p>
      <w:pPr>
        <w:spacing w:before="248" w:line="222" w:lineRule="auto"/>
        <w:ind w:right="2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贷：主营业务成本             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27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15" w:line="182" w:lineRule="auto"/>
        <w:ind w:left="661"/>
        <w:rPr>
          <w:rFonts w:ascii="楷体" w:hAnsi="楷体" w:eastAsia="楷体" w:cs="楷体"/>
          <w:sz w:val="31"/>
          <w:szCs w:val="31"/>
        </w:rPr>
      </w:pPr>
      <w:r>
        <w:rPr>
          <w:rFonts w:ascii="微软雅黑" w:hAnsi="微软雅黑" w:eastAsia="微软雅黑" w:cs="微软雅黑"/>
          <w:spacing w:val="7"/>
          <w:sz w:val="31"/>
          <w:szCs w:val="31"/>
        </w:rPr>
        <w:t>③</w:t>
      </w:r>
      <w:r>
        <w:rPr>
          <w:rFonts w:ascii="楷体" w:hAnsi="楷体" w:eastAsia="楷体" w:cs="楷体"/>
          <w:spacing w:val="7"/>
          <w:sz w:val="31"/>
          <w:szCs w:val="31"/>
        </w:rPr>
        <w:t>结转预缴税金。</w:t>
      </w:r>
    </w:p>
    <w:p>
      <w:pPr>
        <w:spacing w:before="184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未交增值税       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36 000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16" w:line="222" w:lineRule="auto"/>
        <w:ind w:right="2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预交增值税      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36 000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10" w:line="588" w:lineRule="exact"/>
        <w:ind w:right="24"/>
        <w:jc w:val="right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4"/>
          <w:position w:val="19"/>
          <w:sz w:val="31"/>
          <w:szCs w:val="31"/>
        </w:rPr>
        <w:t>月末</w:t>
      </w:r>
      <w:r>
        <w:rPr>
          <w:rFonts w:ascii="微软雅黑" w:hAnsi="微软雅黑" w:eastAsia="微软雅黑" w:cs="微软雅黑"/>
          <w:spacing w:val="-48"/>
          <w:position w:val="1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19"/>
          <w:sz w:val="31"/>
          <w:szCs w:val="31"/>
        </w:rPr>
        <w:t>，将当月应交未交增值税转</w:t>
      </w:r>
      <w:r>
        <w:rPr>
          <w:rFonts w:ascii="楷体" w:hAnsi="楷体" w:eastAsia="楷体" w:cs="楷体"/>
          <w:spacing w:val="4"/>
          <w:position w:val="19"/>
          <w:sz w:val="31"/>
          <w:szCs w:val="31"/>
        </w:rPr>
        <w:t>入</w:t>
      </w:r>
      <w:r>
        <w:rPr>
          <w:rFonts w:ascii="楷体" w:hAnsi="楷体" w:eastAsia="楷体" w:cs="楷体"/>
          <w:spacing w:val="-107"/>
          <w:position w:val="1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position w:val="19"/>
          <w:sz w:val="31"/>
          <w:szCs w:val="31"/>
        </w:rPr>
        <w:t>“未交增值税”</w:t>
      </w:r>
      <w:r>
        <w:rPr>
          <w:rFonts w:ascii="楷体" w:hAnsi="楷体" w:eastAsia="楷体" w:cs="楷体"/>
          <w:spacing w:val="3"/>
          <w:position w:val="19"/>
          <w:sz w:val="31"/>
          <w:szCs w:val="31"/>
        </w:rPr>
        <w:t>明</w:t>
      </w:r>
      <w:r>
        <w:rPr>
          <w:rFonts w:ascii="微软雅黑" w:hAnsi="微软雅黑" w:eastAsia="微软雅黑" w:cs="微软雅黑"/>
          <w:spacing w:val="3"/>
          <w:position w:val="19"/>
          <w:sz w:val="31"/>
          <w:szCs w:val="31"/>
        </w:rPr>
        <w:t>细</w:t>
      </w:r>
    </w:p>
    <w:p>
      <w:pPr>
        <w:spacing w:before="2" w:line="201" w:lineRule="auto"/>
        <w:ind w:left="2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9"/>
          <w:sz w:val="31"/>
          <w:szCs w:val="31"/>
        </w:rPr>
        <w:t>科目。</w:t>
      </w:r>
    </w:p>
    <w:p>
      <w:pPr>
        <w:spacing w:line="201" w:lineRule="auto"/>
        <w:rPr>
          <w:rFonts w:ascii="微软雅黑" w:hAnsi="微软雅黑" w:eastAsia="微软雅黑" w:cs="微软雅黑"/>
          <w:sz w:val="31"/>
          <w:szCs w:val="31"/>
        </w:rPr>
        <w:sectPr>
          <w:footerReference r:id="rId100" w:type="default"/>
          <w:pgSz w:w="11906" w:h="16839"/>
          <w:pgMar w:top="1431" w:right="1775" w:bottom="887" w:left="1785" w:header="0" w:footer="725" w:gutter="0"/>
          <w:cols w:space="720" w:num="1"/>
        </w:sectPr>
      </w:pPr>
    </w:p>
    <w:p>
      <w:pPr>
        <w:spacing w:before="159" w:line="328" w:lineRule="auto"/>
        <w:ind w:left="657" w:right="537" w:firstLine="9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微软雅黑" w:hAnsi="微软雅黑" w:eastAsia="微软雅黑" w:cs="微软雅黑"/>
          <w:spacing w:val="3"/>
          <w:sz w:val="31"/>
          <w:szCs w:val="31"/>
        </w:rPr>
        <w:t>应交未交增值税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=</w:t>
      </w:r>
      <w:r>
        <w:rPr>
          <w:rFonts w:ascii="Times New Roman" w:hAnsi="Times New Roman" w:eastAsia="Times New Roman" w:cs="Times New Roman"/>
          <w:spacing w:val="-3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24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800-2 700-2 000=6</w:t>
      </w:r>
      <w:r>
        <w:rPr>
          <w:rFonts w:ascii="Times New Roman" w:hAnsi="Times New Roman" w:eastAsia="Times New Roman" w:cs="Times New Roman"/>
          <w:spacing w:val="42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100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（万元）</w:t>
      </w:r>
      <w:r>
        <w:rPr>
          <w:rFonts w:ascii="微软雅黑" w:hAnsi="微软雅黑" w:eastAsia="微软雅黑" w:cs="微软雅黑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sz w:val="31"/>
          <w:szCs w:val="31"/>
        </w:rPr>
        <w:t>应交增值税（转出未交增值税）</w:t>
      </w:r>
    </w:p>
    <w:p>
      <w:pPr>
        <w:spacing w:line="192" w:lineRule="auto"/>
        <w:ind w:left="610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61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</w:p>
    <w:p>
      <w:pPr>
        <w:spacing w:before="247" w:line="222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未交增值税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61 000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10" w:line="194" w:lineRule="auto"/>
        <w:ind w:left="66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8"/>
          <w:sz w:val="31"/>
          <w:szCs w:val="31"/>
        </w:rPr>
        <w:t>④次月</w:t>
      </w:r>
      <w:r>
        <w:rPr>
          <w:rFonts w:ascii="微软雅黑" w:hAnsi="微软雅黑" w:eastAsia="微软雅黑" w:cs="微软雅黑"/>
          <w:spacing w:val="-4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，根据增值税申报表缴纳应交未交增值税。</w:t>
      </w:r>
    </w:p>
    <w:p>
      <w:pPr>
        <w:spacing w:before="158" w:line="203" w:lineRule="auto"/>
        <w:ind w:left="66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>借：</w:t>
      </w:r>
      <w:r>
        <w:rPr>
          <w:rFonts w:ascii="楷体" w:hAnsi="楷体" w:eastAsia="楷体" w:cs="楷体"/>
          <w:spacing w:val="6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未交增值税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25 000 0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</w:t>
      </w:r>
    </w:p>
    <w:p>
      <w:pPr>
        <w:spacing w:before="138" w:line="201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微软雅黑" w:hAnsi="微软雅黑" w:eastAsia="微软雅黑" w:cs="微软雅黑"/>
          <w:spacing w:val="3"/>
          <w:sz w:val="31"/>
          <w:szCs w:val="31"/>
        </w:rPr>
        <w:t>贷：银行存款</w:t>
      </w:r>
      <w:r>
        <w:rPr>
          <w:rFonts w:ascii="微软雅黑" w:hAnsi="微软雅黑" w:eastAsia="微软雅黑" w:cs="微软雅黑"/>
          <w:spacing w:val="1"/>
          <w:sz w:val="31"/>
          <w:szCs w:val="31"/>
        </w:rPr>
        <w:t xml:space="preserve">                   </w:t>
      </w:r>
      <w:r>
        <w:rPr>
          <w:rFonts w:ascii="微软雅黑" w:hAnsi="微软雅黑" w:eastAsia="微软雅黑" w:cs="微软雅黑"/>
          <w:sz w:val="31"/>
          <w:szCs w:val="31"/>
        </w:rPr>
        <w:t xml:space="preserve">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25 000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000</w:t>
      </w:r>
    </w:p>
    <w:p>
      <w:pPr>
        <w:spacing w:before="147" w:line="226" w:lineRule="auto"/>
        <w:ind w:left="67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24"/>
          <w:sz w:val="31"/>
          <w:szCs w:val="31"/>
        </w:rPr>
        <w:t>二、“税金及附加”</w:t>
      </w:r>
    </w:p>
    <w:p>
      <w:pPr>
        <w:spacing w:before="210" w:line="587" w:lineRule="exact"/>
        <w:ind w:left="659"/>
        <w:rPr>
          <w:rFonts w:ascii="楷体" w:hAnsi="楷体" w:eastAsia="楷体" w:cs="楷体"/>
          <w:sz w:val="31"/>
          <w:szCs w:val="31"/>
        </w:rPr>
      </w:pPr>
      <w:bookmarkStart w:id="136" w:name="bookmark137"/>
      <w:bookmarkEnd w:id="136"/>
      <w:bookmarkStart w:id="137" w:name="bookmark138"/>
      <w:bookmarkEnd w:id="137"/>
      <w:r>
        <w:rPr>
          <w:rFonts w:ascii="楷体" w:hAnsi="楷体" w:eastAsia="楷体" w:cs="楷体"/>
          <w:spacing w:val="3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0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一）预售阶段涉及的</w:t>
      </w:r>
      <w:r>
        <w:rPr>
          <w:rFonts w:ascii="楷体" w:hAnsi="楷体" w:eastAsia="楷体" w:cs="楷体"/>
          <w:spacing w:val="-103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“税金及附加”。</w:t>
      </w:r>
    </w:p>
    <w:p>
      <w:pPr>
        <w:spacing w:before="1" w:line="223" w:lineRule="auto"/>
        <w:ind w:left="692"/>
        <w:rPr>
          <w:rFonts w:ascii="仿宋" w:hAnsi="仿宋" w:eastAsia="仿宋" w:cs="仿宋"/>
          <w:sz w:val="31"/>
          <w:szCs w:val="31"/>
        </w:rPr>
      </w:pPr>
      <w:bookmarkStart w:id="138" w:name="bookmark139"/>
      <w:bookmarkEnd w:id="138"/>
      <w:r>
        <w:rPr>
          <w:rFonts w:ascii="Times New Roman" w:hAnsi="Times New Roman" w:eastAsia="Times New Roman" w:cs="Times New Roman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.业务描述。</w:t>
      </w:r>
    </w:p>
    <w:p>
      <w:pPr>
        <w:spacing w:before="214" w:line="350" w:lineRule="auto"/>
        <w:ind w:left="23" w:right="13" w:firstLine="65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房地产开发企业通常涉及的土地增值税、城市维护建设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税、教育费附加、地方教育费附加、城镇土地使用税、房产</w:t>
      </w:r>
    </w:p>
    <w:p>
      <w:pPr>
        <w:spacing w:before="1" w:line="221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税等税费，通过</w:t>
      </w:r>
      <w:r>
        <w:rPr>
          <w:rFonts w:ascii="仿宋" w:hAnsi="仿宋" w:eastAsia="仿宋" w:cs="仿宋"/>
          <w:spacing w:val="-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“税金及附加”科目核算。</w:t>
      </w:r>
    </w:p>
    <w:p>
      <w:pPr>
        <w:spacing w:before="216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仿宋" w:hAnsi="仿宋" w:eastAsia="仿宋" w:cs="仿宋"/>
          <w:spacing w:val="7"/>
          <w:sz w:val="31"/>
          <w:szCs w:val="31"/>
        </w:rPr>
        <w:t>）土地增值税。</w:t>
      </w:r>
    </w:p>
    <w:p>
      <w:pPr>
        <w:spacing w:before="215" w:line="350" w:lineRule="auto"/>
        <w:ind w:left="45" w:right="13" w:firstLine="6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土地增值税是以纳税人转让国有土地使用权、地上的建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筑物及其附着物所取得的增值额为征税对象，依照规定税率</w:t>
      </w:r>
    </w:p>
    <w:p>
      <w:pPr>
        <w:spacing w:line="221" w:lineRule="auto"/>
        <w:ind w:left="1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征收的一种税。</w:t>
      </w:r>
    </w:p>
    <w:p>
      <w:pPr>
        <w:spacing w:before="219" w:line="350" w:lineRule="auto"/>
        <w:ind w:left="18" w:right="6" w:firstLine="6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根据《中华人民共和国土地增值税暂行条例实施细则》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（财法字〔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1995</w:t>
      </w:r>
      <w:r>
        <w:rPr>
          <w:rFonts w:ascii="仿宋" w:hAnsi="仿宋" w:eastAsia="仿宋" w:cs="仿宋"/>
          <w:spacing w:val="10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6</w:t>
      </w:r>
      <w:r>
        <w:rPr>
          <w:rFonts w:ascii="Times New Roman" w:hAnsi="Times New Roman" w:eastAsia="Times New Roman" w:cs="Times New Roman"/>
          <w:spacing w:val="3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号）第十六条，纳税人在项目全部竣工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结算前转让房地产取得的收入，由于涉及成本确定或其他原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因，而无法据以计算土地增值税的，可以预征土地增值税，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待该项目全部竣工、办理结算后再进行清算，多退少补。具</w:t>
      </w:r>
    </w:p>
    <w:p>
      <w:pPr>
        <w:spacing w:line="221" w:lineRule="auto"/>
        <w:ind w:left="1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体办法由各省、</w:t>
      </w:r>
      <w:r>
        <w:rPr>
          <w:rFonts w:ascii="仿宋" w:hAnsi="仿宋" w:eastAsia="仿宋" w:cs="仿宋"/>
          <w:spacing w:val="-7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自治区、直辖市地方税务局根据当地情况制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01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231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4"/>
          <w:sz w:val="31"/>
          <w:szCs w:val="31"/>
        </w:rPr>
        <w:t>定。</w:t>
      </w:r>
    </w:p>
    <w:p>
      <w:pPr>
        <w:spacing w:before="201" w:line="350" w:lineRule="auto"/>
        <w:ind w:left="19" w:right="89" w:firstLine="6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根据《财政部国家税务总局关于营改增后契税房产税土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地增值税个人所得税计税依据问题的通知》（财税</w:t>
      </w:r>
      <w:r>
        <w:rPr>
          <w:rFonts w:ascii="仿宋" w:hAnsi="仿宋" w:eastAsia="仿宋" w:cs="仿宋"/>
          <w:spacing w:val="8"/>
          <w:sz w:val="31"/>
          <w:szCs w:val="31"/>
        </w:rPr>
        <w:t>〔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2016</w:t>
      </w:r>
      <w:r>
        <w:rPr>
          <w:rFonts w:ascii="仿宋" w:hAnsi="仿宋" w:eastAsia="仿宋" w:cs="仿宋"/>
          <w:spacing w:val="8"/>
          <w:sz w:val="31"/>
          <w:szCs w:val="31"/>
        </w:rPr>
        <w:t>〕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43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号）、《国家税务总局关于营改增后土地增值</w:t>
      </w:r>
      <w:r>
        <w:rPr>
          <w:rFonts w:ascii="仿宋" w:hAnsi="仿宋" w:eastAsia="仿宋" w:cs="仿宋"/>
          <w:spacing w:val="4"/>
          <w:sz w:val="31"/>
          <w:szCs w:val="31"/>
        </w:rPr>
        <w:t>税若干征管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规定的公告》（国家税务总局公告</w:t>
      </w:r>
      <w:r>
        <w:rPr>
          <w:rFonts w:ascii="仿宋" w:hAnsi="仿宋" w:eastAsia="仿宋" w:cs="仿宋"/>
          <w:spacing w:val="-6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2016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年</w:t>
      </w:r>
      <w:r>
        <w:rPr>
          <w:rFonts w:ascii="仿宋" w:hAnsi="仿宋" w:eastAsia="仿宋" w:cs="仿宋"/>
          <w:spacing w:val="4"/>
          <w:sz w:val="31"/>
          <w:szCs w:val="31"/>
        </w:rPr>
        <w:t>第</w:t>
      </w:r>
      <w:r>
        <w:rPr>
          <w:rFonts w:ascii="仿宋" w:hAnsi="仿宋" w:eastAsia="仿宋" w:cs="仿宋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70</w:t>
      </w:r>
      <w:r>
        <w:rPr>
          <w:rFonts w:ascii="Times New Roman" w:hAnsi="Times New Roman" w:eastAsia="Times New Roman" w:cs="Times New Roman"/>
          <w:spacing w:val="3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号</w:t>
      </w:r>
      <w:r>
        <w:rPr>
          <w:rFonts w:ascii="仿宋" w:hAnsi="仿宋" w:eastAsia="仿宋" w:cs="仿宋"/>
          <w:spacing w:val="19"/>
          <w:sz w:val="31"/>
          <w:szCs w:val="31"/>
        </w:rPr>
        <w:t>），</w:t>
      </w:r>
      <w:r>
        <w:rPr>
          <w:rFonts w:ascii="仿宋" w:hAnsi="仿宋" w:eastAsia="仿宋" w:cs="仿宋"/>
          <w:spacing w:val="4"/>
          <w:sz w:val="31"/>
          <w:szCs w:val="31"/>
        </w:rPr>
        <w:t>纳税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人转让房地产的土地增值税应税收入不含增值税。适用增值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税一般计税方法的纳税人，其转让房地产的土地增值税应税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收入不含增值税销项税额；适用简易计税方法的纳税人，其</w:t>
      </w:r>
    </w:p>
    <w:p>
      <w:pPr>
        <w:spacing w:before="1" w:line="218" w:lineRule="auto"/>
        <w:ind w:left="4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转让房地产的土地增值税应税收入不含增值税应纳税额。</w:t>
      </w:r>
    </w:p>
    <w:p>
      <w:pPr>
        <w:spacing w:before="221" w:line="350" w:lineRule="auto"/>
        <w:ind w:left="26" w:right="92" w:firstLine="64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房地产开发企业采取预收款方式销售自行开发的房地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产项目的，预征土地增值税的计征依据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=</w:t>
      </w:r>
      <w:r>
        <w:rPr>
          <w:rFonts w:ascii="仿宋" w:hAnsi="仿宋" w:eastAsia="仿宋" w:cs="仿宋"/>
          <w:spacing w:val="6"/>
          <w:sz w:val="31"/>
          <w:szCs w:val="31"/>
        </w:rPr>
        <w:t>预收款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÷</w:t>
      </w:r>
      <w:r>
        <w:rPr>
          <w:rFonts w:ascii="仿宋" w:hAnsi="仿宋" w:eastAsia="仿宋" w:cs="仿宋"/>
          <w:spacing w:val="6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1+</w:t>
      </w:r>
      <w:r>
        <w:rPr>
          <w:rFonts w:ascii="仿宋" w:hAnsi="仿宋" w:eastAsia="仿宋" w:cs="仿宋"/>
          <w:spacing w:val="6"/>
          <w:sz w:val="31"/>
          <w:szCs w:val="31"/>
        </w:rPr>
        <w:t>增值税</w:t>
      </w:r>
    </w:p>
    <w:p>
      <w:pPr>
        <w:spacing w:line="222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适用税率或征收率）。</w:t>
      </w:r>
    </w:p>
    <w:p>
      <w:pPr>
        <w:spacing w:before="216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</w:rPr>
        <w:t>）附加税费。</w:t>
      </w:r>
    </w:p>
    <w:p>
      <w:pPr>
        <w:spacing w:before="215" w:line="350" w:lineRule="auto"/>
        <w:ind w:left="26" w:right="97" w:firstLine="6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城市维护建设税、教育费附加、地方教育费附</w:t>
      </w:r>
      <w:r>
        <w:rPr>
          <w:rFonts w:ascii="仿宋" w:hAnsi="仿宋" w:eastAsia="仿宋" w:cs="仿宋"/>
          <w:spacing w:val="8"/>
          <w:sz w:val="31"/>
          <w:szCs w:val="31"/>
        </w:rPr>
        <w:t>加（以下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简称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</w:t>
      </w:r>
      <w:r>
        <w:rPr>
          <w:rFonts w:ascii="仿宋" w:hAnsi="仿宋" w:eastAsia="仿宋" w:cs="仿宋"/>
          <w:spacing w:val="-1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附加税费”</w:t>
      </w:r>
      <w:r>
        <w:rPr>
          <w:rFonts w:ascii="仿宋" w:hAnsi="仿宋" w:eastAsia="仿宋" w:cs="仿宋"/>
          <w:spacing w:val="-1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）以依法实际缴纳的增值税、消费税税额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为计税依据。房地产开发企业在预缴增值税的同时</w:t>
      </w:r>
      <w:r>
        <w:rPr>
          <w:rFonts w:ascii="仿宋" w:hAnsi="仿宋" w:eastAsia="仿宋" w:cs="仿宋"/>
          <w:spacing w:val="8"/>
          <w:sz w:val="31"/>
          <w:szCs w:val="31"/>
        </w:rPr>
        <w:t>，应对附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加税费进行预缴，相关税费的计征比率依据企业所</w:t>
      </w:r>
      <w:r>
        <w:rPr>
          <w:rFonts w:ascii="仿宋" w:hAnsi="仿宋" w:eastAsia="仿宋" w:cs="仿宋"/>
          <w:spacing w:val="8"/>
          <w:sz w:val="31"/>
          <w:szCs w:val="31"/>
        </w:rPr>
        <w:t>在行政区</w:t>
      </w:r>
    </w:p>
    <w:p>
      <w:pPr>
        <w:spacing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域的规定标准执行。</w:t>
      </w:r>
    </w:p>
    <w:p>
      <w:pPr>
        <w:spacing w:before="218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仿宋" w:hAnsi="仿宋" w:eastAsia="仿宋" w:cs="仿宋"/>
          <w:spacing w:val="8"/>
          <w:sz w:val="31"/>
          <w:szCs w:val="31"/>
        </w:rPr>
        <w:t>）城镇土地使用税。</w:t>
      </w:r>
    </w:p>
    <w:p>
      <w:pPr>
        <w:spacing w:before="215" w:line="350" w:lineRule="auto"/>
        <w:ind w:left="42" w:firstLine="62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城镇土地使用税是以开征范围内的土地为征税</w:t>
      </w:r>
      <w:r>
        <w:rPr>
          <w:rFonts w:ascii="仿宋" w:hAnsi="仿宋" w:eastAsia="仿宋" w:cs="仿宋"/>
          <w:spacing w:val="8"/>
          <w:sz w:val="31"/>
          <w:szCs w:val="31"/>
        </w:rPr>
        <w:t>对象，以</w:t>
      </w:r>
      <w:r>
        <w:rPr>
          <w:rFonts w:ascii="仿宋" w:hAnsi="仿宋" w:eastAsia="仿宋" w:cs="仿宋"/>
          <w:sz w:val="31"/>
          <w:szCs w:val="31"/>
        </w:rPr>
        <w:t xml:space="preserve"> 实际占用的土地面积为计税依据，按规定税额对城市、县城、</w:t>
      </w:r>
    </w:p>
    <w:p>
      <w:pPr>
        <w:spacing w:line="221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0"/>
          <w:sz w:val="31"/>
          <w:szCs w:val="31"/>
        </w:rPr>
        <w:t>建制镇、工矿区范围内使用土地的单位和个人征</w:t>
      </w:r>
      <w:r>
        <w:rPr>
          <w:rFonts w:ascii="仿宋" w:hAnsi="仿宋" w:eastAsia="仿宋" w:cs="仿宋"/>
          <w:spacing w:val="9"/>
          <w:sz w:val="31"/>
          <w:szCs w:val="31"/>
        </w:rPr>
        <w:t>收的一种</w:t>
      </w:r>
    </w:p>
    <w:p>
      <w:pPr>
        <w:spacing w:before="218" w:line="222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税。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02" w:type="default"/>
          <w:pgSz w:w="11906" w:h="16839"/>
          <w:pgMar w:top="1431" w:right="1704" w:bottom="887" w:left="1785" w:header="0" w:footer="725" w:gutter="0"/>
          <w:cols w:space="720" w:num="1"/>
        </w:sectPr>
      </w:pPr>
    </w:p>
    <w:p>
      <w:pPr>
        <w:spacing w:before="208" w:line="350" w:lineRule="auto"/>
        <w:ind w:left="30" w:right="13" w:firstLine="6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按照《国家税务总局关于房产税、城镇土地使用税有关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政策的通知》（财税〔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2006</w:t>
      </w:r>
      <w:r>
        <w:rPr>
          <w:rFonts w:ascii="仿宋" w:hAnsi="仿宋" w:eastAsia="仿宋" w:cs="仿宋"/>
          <w:spacing w:val="7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186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号）第二条规定，从合同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约定交付土地时间的次月起缴纳城镇土地使用税；合同未约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定交付土地时间的，从合同签订的次月起缴纳城镇土地使用</w:t>
      </w:r>
    </w:p>
    <w:p>
      <w:pPr>
        <w:spacing w:line="222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税。</w:t>
      </w:r>
    </w:p>
    <w:p>
      <w:pPr>
        <w:spacing w:before="215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4</w:t>
      </w:r>
      <w:r>
        <w:rPr>
          <w:rFonts w:ascii="仿宋" w:hAnsi="仿宋" w:eastAsia="仿宋" w:cs="仿宋"/>
          <w:spacing w:val="7"/>
          <w:sz w:val="31"/>
          <w:szCs w:val="31"/>
        </w:rPr>
        <w:t>）房产税。</w:t>
      </w:r>
    </w:p>
    <w:p>
      <w:pPr>
        <w:spacing w:before="214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房产税是以房屋为征税对象，按房屋计税余值或租金收</w:t>
      </w:r>
    </w:p>
    <w:p>
      <w:pPr>
        <w:spacing w:line="221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入为计税依据，</w:t>
      </w:r>
      <w:r>
        <w:rPr>
          <w:rFonts w:ascii="仿宋" w:hAnsi="仿宋" w:eastAsia="仿宋" w:cs="仿宋"/>
          <w:spacing w:val="-8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向房屋产权所有人征收的一种财产税。</w:t>
      </w:r>
    </w:p>
    <w:p>
      <w:pPr>
        <w:spacing w:before="218" w:line="350" w:lineRule="auto"/>
        <w:ind w:left="23" w:right="13" w:firstLine="63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根据《国家税务总局关于房产税 城镇土地使用税有关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 政策规定的通知》（国税发〔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2003</w:t>
      </w:r>
      <w:r>
        <w:rPr>
          <w:rFonts w:ascii="仿宋" w:hAnsi="仿宋" w:eastAsia="仿宋" w:cs="仿宋"/>
          <w:spacing w:val="4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89</w:t>
      </w:r>
      <w:r>
        <w:rPr>
          <w:rFonts w:ascii="Times New Roman" w:hAnsi="Times New Roman" w:eastAsia="Times New Roman" w:cs="Times New Roman"/>
          <w:spacing w:val="41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号）第一条，鉴于房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地产开发企业开发的商品房在出售前，对房地产开发企业而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言是一种产品，因此，对房地产开发企业建造的商品房</w:t>
      </w:r>
      <w:r>
        <w:rPr>
          <w:rFonts w:ascii="仿宋" w:hAnsi="仿宋" w:eastAsia="仿宋" w:cs="仿宋"/>
          <w:spacing w:val="8"/>
          <w:sz w:val="31"/>
          <w:szCs w:val="31"/>
        </w:rPr>
        <w:t>，在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售出前，不征收房产税；但对售出前房地产开发企业已使用</w:t>
      </w:r>
    </w:p>
    <w:p>
      <w:pPr>
        <w:spacing w:before="1"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或出租、</w:t>
      </w:r>
      <w:r>
        <w:rPr>
          <w:rFonts w:ascii="仿宋" w:hAnsi="仿宋" w:eastAsia="仿宋" w:cs="仿宋"/>
          <w:spacing w:val="-8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出借的商品房应按规定征收房产税。</w:t>
      </w:r>
    </w:p>
    <w:p>
      <w:pPr>
        <w:spacing w:before="217" w:line="222" w:lineRule="auto"/>
        <w:ind w:left="661"/>
        <w:rPr>
          <w:rFonts w:ascii="仿宋" w:hAnsi="仿宋" w:eastAsia="仿宋" w:cs="仿宋"/>
          <w:sz w:val="31"/>
          <w:szCs w:val="31"/>
        </w:rPr>
      </w:pPr>
      <w:bookmarkStart w:id="139" w:name="bookmark140"/>
      <w:bookmarkEnd w:id="139"/>
      <w:r>
        <w:rPr>
          <w:rFonts w:ascii="Times New Roman" w:hAnsi="Times New Roman" w:eastAsia="Times New Roman" w:cs="Times New Roman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.会计处理</w:t>
      </w:r>
      <w:r>
        <w:rPr>
          <w:rFonts w:ascii="仿宋" w:hAnsi="仿宋" w:eastAsia="仿宋" w:cs="仿宋"/>
          <w:spacing w:val="6"/>
          <w:sz w:val="31"/>
          <w:szCs w:val="31"/>
        </w:rPr>
        <w:t>。</w:t>
      </w:r>
    </w:p>
    <w:p>
      <w:pPr>
        <w:spacing w:before="215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仿宋" w:hAnsi="仿宋" w:eastAsia="仿宋" w:cs="仿宋"/>
          <w:spacing w:val="8"/>
          <w:sz w:val="31"/>
          <w:szCs w:val="31"/>
        </w:rPr>
        <w:t>）预缴土地增值税。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应交土地增值税</w:t>
      </w:r>
    </w:p>
    <w:p>
      <w:pPr>
        <w:spacing w:before="215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贷：银行存款</w:t>
      </w:r>
    </w:p>
    <w:p>
      <w:pPr>
        <w:spacing w:before="1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</w:rPr>
        <w:t>）预缴附加税费。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应交城市维护建设税</w:t>
      </w:r>
    </w:p>
    <w:p>
      <w:pPr>
        <w:spacing w:before="1" w:line="222" w:lineRule="auto"/>
        <w:ind w:left="257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应交教育费附加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03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588" w:lineRule="exact"/>
        <w:ind w:left="257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10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10"/>
          <w:position w:val="20"/>
          <w:sz w:val="31"/>
          <w:szCs w:val="31"/>
        </w:rPr>
        <w:t>应交地方教育费附加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219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3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）按期申报缴纳城镇土地使用税或房产税。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182" w:lineRule="auto"/>
        <w:ind w:left="661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8"/>
          <w:sz w:val="31"/>
          <w:szCs w:val="31"/>
        </w:rPr>
        <w:t>①</w:t>
      </w:r>
      <w:r>
        <w:rPr>
          <w:rFonts w:ascii="仿宋" w:hAnsi="仿宋" w:eastAsia="仿宋" w:cs="仿宋"/>
          <w:spacing w:val="8"/>
          <w:sz w:val="31"/>
          <w:szCs w:val="31"/>
        </w:rPr>
        <w:t>计提城镇土地使用税或房产税。</w:t>
      </w:r>
    </w:p>
    <w:p>
      <w:pPr>
        <w:spacing w:before="18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借：税金及附加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城镇土地使用税</w:t>
      </w:r>
    </w:p>
    <w:p>
      <w:pPr>
        <w:spacing w:before="1" w:line="222" w:lineRule="auto"/>
        <w:ind w:left="2891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房产税</w:t>
      </w:r>
    </w:p>
    <w:p>
      <w:pPr>
        <w:spacing w:before="215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应交城镇土地使用税</w:t>
      </w:r>
    </w:p>
    <w:p>
      <w:pPr>
        <w:spacing w:before="215" w:line="587" w:lineRule="exact"/>
        <w:ind w:left="321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6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应交房产税</w:t>
      </w:r>
    </w:p>
    <w:p>
      <w:pPr>
        <w:spacing w:before="1" w:line="182" w:lineRule="auto"/>
        <w:ind w:left="661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8"/>
          <w:sz w:val="31"/>
          <w:szCs w:val="31"/>
        </w:rPr>
        <w:t>②</w:t>
      </w:r>
      <w:r>
        <w:rPr>
          <w:rFonts w:ascii="仿宋" w:hAnsi="仿宋" w:eastAsia="仿宋" w:cs="仿宋"/>
          <w:spacing w:val="8"/>
          <w:sz w:val="31"/>
          <w:szCs w:val="31"/>
        </w:rPr>
        <w:t>缴纳城镇土地使用税或房产税。</w:t>
      </w:r>
    </w:p>
    <w:p>
      <w:pPr>
        <w:spacing w:before="18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应交城镇土地使用税</w:t>
      </w:r>
    </w:p>
    <w:p>
      <w:pPr>
        <w:spacing w:before="1" w:line="222" w:lineRule="auto"/>
        <w:ind w:left="257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应交房产税</w:t>
      </w:r>
    </w:p>
    <w:p>
      <w:pPr>
        <w:spacing w:before="214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219" w:line="588" w:lineRule="exact"/>
        <w:ind w:left="659"/>
        <w:rPr>
          <w:rFonts w:ascii="楷体" w:hAnsi="楷体" w:eastAsia="楷体" w:cs="楷体"/>
          <w:sz w:val="31"/>
          <w:szCs w:val="31"/>
        </w:rPr>
      </w:pPr>
      <w:bookmarkStart w:id="140" w:name="bookmark141"/>
      <w:bookmarkEnd w:id="140"/>
      <w:r>
        <w:rPr>
          <w:rFonts w:ascii="楷体" w:hAnsi="楷体" w:eastAsia="楷体" w:cs="楷体"/>
          <w:spacing w:val="-2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0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</w:t>
      </w:r>
      <w:r>
        <w:rPr>
          <w:rFonts w:ascii="楷体" w:hAnsi="楷体" w:eastAsia="楷体" w:cs="楷体"/>
          <w:spacing w:val="-65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）交房阶段涉及的</w:t>
      </w:r>
      <w:r>
        <w:rPr>
          <w:rFonts w:ascii="楷体" w:hAnsi="楷体" w:eastAsia="楷体" w:cs="楷体"/>
          <w:spacing w:val="-103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“税金及附加”。</w:t>
      </w:r>
    </w:p>
    <w:p>
      <w:pPr>
        <w:spacing w:line="223" w:lineRule="auto"/>
        <w:ind w:left="692"/>
        <w:rPr>
          <w:rFonts w:ascii="仿宋" w:hAnsi="仿宋" w:eastAsia="仿宋" w:cs="仿宋"/>
          <w:sz w:val="31"/>
          <w:szCs w:val="31"/>
        </w:rPr>
      </w:pPr>
      <w:bookmarkStart w:id="141" w:name="bookmark142"/>
      <w:bookmarkEnd w:id="141"/>
      <w:r>
        <w:rPr>
          <w:rFonts w:ascii="Times New Roman" w:hAnsi="Times New Roman" w:eastAsia="Times New Roman" w:cs="Times New Roman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.业务描述。</w:t>
      </w:r>
    </w:p>
    <w:p>
      <w:pPr>
        <w:spacing w:before="213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实务中，房地产开发企业在项目交付阶段，通常在确认</w:t>
      </w:r>
    </w:p>
    <w:p>
      <w:pPr>
        <w:spacing w:before="2" w:line="221" w:lineRule="auto"/>
        <w:ind w:left="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收入时将相关税费同步确认至当期损益。</w:t>
      </w:r>
    </w:p>
    <w:p>
      <w:pPr>
        <w:spacing w:before="216" w:line="222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142" w:name="bookmark143"/>
      <w:bookmarkEnd w:id="142"/>
      <w:r>
        <w:rPr>
          <w:rFonts w:ascii="Times New Roman" w:hAnsi="Times New Roman" w:eastAsia="Times New Roman" w:cs="Times New Roman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.会计处理。</w:t>
      </w:r>
    </w:p>
    <w:p>
      <w:pPr>
        <w:spacing w:before="215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在确认计入当期损益的土地增值税时，可参考以下方式</w:t>
      </w:r>
    </w:p>
    <w:p>
      <w:pPr>
        <w:spacing w:before="1"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计算：</w:t>
      </w:r>
    </w:p>
    <w:p>
      <w:pPr>
        <w:spacing w:before="167" w:line="637" w:lineRule="exact"/>
        <w:ind w:right="14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仿宋" w:hAnsi="仿宋" w:eastAsia="仿宋" w:cs="仿宋"/>
          <w:spacing w:val="5"/>
          <w:position w:val="19"/>
          <w:sz w:val="31"/>
          <w:szCs w:val="31"/>
        </w:rPr>
        <w:t>当期应计提土地增值税</w:t>
      </w:r>
      <w:r>
        <w:rPr>
          <w:rFonts w:ascii="Times New Roman" w:hAnsi="Times New Roman" w:eastAsia="Times New Roman" w:cs="Times New Roman"/>
          <w:spacing w:val="5"/>
          <w:position w:val="19"/>
          <w:sz w:val="31"/>
          <w:szCs w:val="31"/>
        </w:rPr>
        <w:t>=</w:t>
      </w:r>
      <w:r>
        <w:rPr>
          <w:rFonts w:ascii="仿宋" w:hAnsi="仿宋" w:eastAsia="仿宋" w:cs="仿宋"/>
          <w:spacing w:val="5"/>
          <w:position w:val="19"/>
          <w:sz w:val="31"/>
          <w:szCs w:val="31"/>
        </w:rPr>
        <w:t>（清算单位应缴纳土地增值税</w:t>
      </w:r>
      <w:r>
        <w:rPr>
          <w:rFonts w:ascii="Times New Roman" w:hAnsi="Times New Roman" w:eastAsia="Times New Roman" w:cs="Times New Roman"/>
          <w:spacing w:val="5"/>
          <w:position w:val="19"/>
          <w:sz w:val="31"/>
          <w:szCs w:val="31"/>
        </w:rPr>
        <w:t>÷</w:t>
      </w:r>
    </w:p>
    <w:p>
      <w:pPr>
        <w:spacing w:before="1" w:line="218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清算单位可售面积）</w:t>
      </w:r>
      <w:r>
        <w:rPr>
          <w:rFonts w:ascii="仿宋" w:hAnsi="仿宋" w:eastAsia="仿宋" w:cs="仿宋"/>
          <w:spacing w:val="-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×</w:t>
      </w:r>
      <w:r>
        <w:rPr>
          <w:rFonts w:ascii="Times New Roman" w:hAnsi="Times New Roman" w:eastAsia="Times New Roman" w:cs="Times New Roman"/>
          <w:spacing w:val="-2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当期结转销售面积。</w:t>
      </w:r>
    </w:p>
    <w:p>
      <w:pPr>
        <w:spacing w:before="221" w:line="221" w:lineRule="auto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此外，对于根据应交增值税额乘以附加税费计征比率计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04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588" w:lineRule="exact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算的应交附加税费，也在确认收入时计入</w:t>
      </w:r>
      <w:r>
        <w:rPr>
          <w:rFonts w:ascii="仿宋" w:hAnsi="仿宋" w:eastAsia="仿宋" w:cs="仿宋"/>
          <w:spacing w:val="-89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“税金及附加”科</w:t>
      </w:r>
    </w:p>
    <w:p>
      <w:pPr>
        <w:spacing w:line="226" w:lineRule="auto"/>
        <w:ind w:left="8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31"/>
          <w:sz w:val="31"/>
          <w:szCs w:val="31"/>
        </w:rPr>
        <w:t>目。</w:t>
      </w:r>
    </w:p>
    <w:p>
      <w:pPr>
        <w:spacing w:before="208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）将土地增值税计入当期损益。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借：税金及附加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土地增值税</w:t>
      </w:r>
    </w:p>
    <w:p>
      <w:pPr>
        <w:spacing w:before="215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应交土地增值税</w:t>
      </w:r>
    </w:p>
    <w:p>
      <w:pPr>
        <w:spacing w:before="214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实务中，亦可通过</w:t>
      </w:r>
      <w:r>
        <w:rPr>
          <w:rFonts w:ascii="仿宋" w:hAnsi="仿宋" w:eastAsia="仿宋" w:cs="仿宋"/>
          <w:spacing w:val="-106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“其他应付款”等科目对土地增值税</w:t>
      </w:r>
    </w:p>
    <w:p>
      <w:pPr>
        <w:spacing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进行计提。</w:t>
      </w:r>
    </w:p>
    <w:p>
      <w:pPr>
        <w:spacing w:before="218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借：税金及附加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土地增值税</w:t>
      </w:r>
    </w:p>
    <w:p>
      <w:pPr>
        <w:spacing w:before="215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应交土地增值税（预缴部</w:t>
      </w:r>
      <w:r>
        <w:rPr>
          <w:rFonts w:ascii="仿宋" w:hAnsi="仿宋" w:eastAsia="仿宋" w:cs="仿宋"/>
          <w:spacing w:val="7"/>
          <w:sz w:val="31"/>
          <w:szCs w:val="31"/>
        </w:rPr>
        <w:t>分）</w:t>
      </w:r>
    </w:p>
    <w:p>
      <w:pPr>
        <w:spacing w:before="214" w:line="222" w:lineRule="auto"/>
        <w:ind w:right="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其他应付款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计提土地增值税（计提部分）</w:t>
      </w:r>
    </w:p>
    <w:p>
      <w:pPr>
        <w:spacing w:before="216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）将附加税费计入当期损益。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借：税金及附加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城市维护建设税</w:t>
      </w:r>
    </w:p>
    <w:p>
      <w:pPr>
        <w:spacing w:before="1" w:line="222" w:lineRule="auto"/>
        <w:ind w:left="2891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——</w:t>
      </w:r>
      <w:r>
        <w:rPr>
          <w:rFonts w:ascii="仿宋" w:hAnsi="仿宋" w:eastAsia="仿宋" w:cs="仿宋"/>
          <w:spacing w:val="10"/>
          <w:sz w:val="31"/>
          <w:szCs w:val="31"/>
        </w:rPr>
        <w:t>教育费附加</w:t>
      </w:r>
    </w:p>
    <w:p>
      <w:pPr>
        <w:spacing w:before="215" w:line="222" w:lineRule="auto"/>
        <w:ind w:left="2891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——</w:t>
      </w:r>
      <w:r>
        <w:rPr>
          <w:rFonts w:ascii="仿宋" w:hAnsi="仿宋" w:eastAsia="仿宋" w:cs="仿宋"/>
          <w:spacing w:val="10"/>
          <w:sz w:val="31"/>
          <w:szCs w:val="31"/>
        </w:rPr>
        <w:t>地方教育费附加</w:t>
      </w:r>
    </w:p>
    <w:p>
      <w:pPr>
        <w:spacing w:before="214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5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应交城市维护建设税</w:t>
      </w:r>
    </w:p>
    <w:p>
      <w:pPr>
        <w:spacing w:before="1" w:line="222" w:lineRule="auto"/>
        <w:ind w:left="321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应交教育费附加</w:t>
      </w:r>
    </w:p>
    <w:p>
      <w:pPr>
        <w:spacing w:before="215" w:line="222" w:lineRule="auto"/>
        <w:ind w:left="321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应交地方教育费附加</w:t>
      </w:r>
    </w:p>
    <w:p>
      <w:pPr>
        <w:spacing w:before="215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3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）缴纳附加税费。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应交城市维护建设税</w:t>
      </w:r>
    </w:p>
    <w:p>
      <w:pPr>
        <w:spacing w:before="1" w:line="222" w:lineRule="auto"/>
        <w:ind w:left="257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应交教育费附加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05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588" w:lineRule="exact"/>
        <w:ind w:left="257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10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10"/>
          <w:position w:val="20"/>
          <w:sz w:val="31"/>
          <w:szCs w:val="31"/>
        </w:rPr>
        <w:t>应交地方教育费附加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219" w:line="588" w:lineRule="exact"/>
        <w:ind w:left="659"/>
        <w:rPr>
          <w:rFonts w:ascii="楷体" w:hAnsi="楷体" w:eastAsia="楷体" w:cs="楷体"/>
          <w:sz w:val="31"/>
          <w:szCs w:val="31"/>
        </w:rPr>
      </w:pPr>
      <w:bookmarkStart w:id="143" w:name="bookmark145"/>
      <w:bookmarkEnd w:id="143"/>
      <w:bookmarkStart w:id="144" w:name="bookmark144"/>
      <w:bookmarkEnd w:id="144"/>
      <w:r>
        <w:rPr>
          <w:rFonts w:ascii="楷体" w:hAnsi="楷体" w:eastAsia="楷体" w:cs="楷体"/>
          <w:spacing w:val="9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（三）土地增值税清算。</w:t>
      </w:r>
    </w:p>
    <w:p>
      <w:pPr>
        <w:spacing w:line="223" w:lineRule="auto"/>
        <w:ind w:left="68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1.业务描述。</w:t>
      </w:r>
    </w:p>
    <w:p>
      <w:pPr>
        <w:spacing w:before="214" w:line="350" w:lineRule="auto"/>
        <w:ind w:left="35" w:firstLine="62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根据《土地增值税清算管理规程》（国税发〔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2009</w:t>
      </w:r>
      <w:r>
        <w:rPr>
          <w:rFonts w:ascii="仿宋" w:hAnsi="仿宋" w:eastAsia="仿宋" w:cs="仿宋"/>
          <w:spacing w:val="8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91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3"/>
          <w:sz w:val="31"/>
          <w:szCs w:val="31"/>
        </w:rPr>
        <w:t>号</w:t>
      </w:r>
      <w:r>
        <w:rPr>
          <w:rFonts w:ascii="仿宋" w:hAnsi="仿宋" w:eastAsia="仿宋" w:cs="仿宋"/>
          <w:spacing w:val="-33"/>
          <w:sz w:val="31"/>
          <w:szCs w:val="31"/>
        </w:rPr>
        <w:t>），</w:t>
      </w:r>
      <w:r>
        <w:rPr>
          <w:rFonts w:ascii="仿宋" w:hAnsi="仿宋" w:eastAsia="仿宋" w:cs="仿宋"/>
          <w:spacing w:val="3"/>
          <w:sz w:val="31"/>
          <w:szCs w:val="31"/>
        </w:rPr>
        <w:t>企业应在符合土地增值税清算条件时，依照税收法律、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法规及土地增值税有关政策规定，计算房地产开发项目应缴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纳的土地增值税税额，并填写《土地增值税清算申报表》， </w:t>
      </w:r>
      <w:r>
        <w:rPr>
          <w:rFonts w:ascii="仿宋" w:hAnsi="仿宋" w:eastAsia="仿宋" w:cs="仿宋"/>
          <w:spacing w:val="8"/>
          <w:sz w:val="31"/>
          <w:szCs w:val="31"/>
        </w:rPr>
        <w:t>向主管税务机关提供有关资料，办理土地增值税清算手续，</w:t>
      </w:r>
    </w:p>
    <w:p>
      <w:pPr>
        <w:spacing w:line="222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结清该房地产项目应缴纳土地增值税税款。</w:t>
      </w:r>
    </w:p>
    <w:p>
      <w:pPr>
        <w:spacing w:before="214" w:line="588" w:lineRule="exact"/>
        <w:ind w:left="6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房地产开发企业开发的房地产项目（分期）符合下列条</w:t>
      </w:r>
    </w:p>
    <w:p>
      <w:pPr>
        <w:spacing w:line="221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件之一的，应进行土地增值税的清算。</w:t>
      </w:r>
    </w:p>
    <w:p>
      <w:pPr>
        <w:spacing w:before="217" w:line="221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仿宋" w:hAnsi="仿宋" w:eastAsia="仿宋" w:cs="仿宋"/>
          <w:spacing w:val="8"/>
          <w:sz w:val="31"/>
          <w:szCs w:val="31"/>
        </w:rPr>
        <w:t>）房地产开发项目全部竣工、完成销售的；</w:t>
      </w:r>
    </w:p>
    <w:p>
      <w:pPr>
        <w:spacing w:before="217" w:line="219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）整体转让未竣工决算房地产开发项目的；</w:t>
      </w:r>
    </w:p>
    <w:p>
      <w:pPr>
        <w:spacing w:before="220" w:line="219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仿宋" w:hAnsi="仿宋" w:eastAsia="仿宋" w:cs="仿宋"/>
          <w:spacing w:val="8"/>
          <w:sz w:val="31"/>
          <w:szCs w:val="31"/>
        </w:rPr>
        <w:t>）直接转让土地使用权的。</w:t>
      </w:r>
    </w:p>
    <w:p>
      <w:pPr>
        <w:spacing w:before="221" w:line="350" w:lineRule="auto"/>
        <w:ind w:left="22" w:right="97" w:firstLine="65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房地产开发企业开发的房地产项目（分期）符合以下条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件之一的，主管税务机关可要求纳税人进行土地增值税清</w:t>
      </w:r>
    </w:p>
    <w:p>
      <w:pPr>
        <w:spacing w:before="2" w:line="221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7"/>
          <w:sz w:val="31"/>
          <w:szCs w:val="31"/>
        </w:rPr>
        <w:t>算。</w:t>
      </w:r>
    </w:p>
    <w:p>
      <w:pPr>
        <w:spacing w:before="216" w:line="350" w:lineRule="auto"/>
        <w:ind w:left="23" w:right="95" w:firstLine="6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仿宋" w:hAnsi="仿宋" w:eastAsia="仿宋" w:cs="仿宋"/>
          <w:spacing w:val="8"/>
          <w:sz w:val="31"/>
          <w:szCs w:val="31"/>
        </w:rPr>
        <w:t>）</w:t>
      </w:r>
      <w:r>
        <w:rPr>
          <w:rFonts w:ascii="仿宋" w:hAnsi="仿宋" w:eastAsia="仿宋" w:cs="仿宋"/>
          <w:spacing w:val="-5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已竣工验收的房地产开发项目，</w:t>
      </w:r>
      <w:r>
        <w:rPr>
          <w:rFonts w:ascii="仿宋" w:hAnsi="仿宋" w:eastAsia="仿宋" w:cs="仿宋"/>
          <w:spacing w:val="-6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已转让的房地产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建筑面积占整个项目可售建筑面积的比例在</w:t>
      </w:r>
      <w:r>
        <w:rPr>
          <w:rFonts w:ascii="仿宋" w:hAnsi="仿宋" w:eastAsia="仿宋" w:cs="仿宋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85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%</w:t>
      </w:r>
      <w:r>
        <w:rPr>
          <w:rFonts w:ascii="仿宋" w:hAnsi="仿宋" w:eastAsia="仿宋" w:cs="仿宋"/>
          <w:spacing w:val="6"/>
          <w:sz w:val="31"/>
          <w:szCs w:val="31"/>
        </w:rPr>
        <w:t>以上，或该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比例虽未超过</w:t>
      </w:r>
      <w:r>
        <w:rPr>
          <w:rFonts w:ascii="仿宋" w:hAnsi="仿宋" w:eastAsia="仿宋" w:cs="仿宋"/>
          <w:spacing w:val="-5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85%</w:t>
      </w:r>
      <w:r>
        <w:rPr>
          <w:rFonts w:ascii="仿宋" w:hAnsi="仿宋" w:eastAsia="仿宋" w:cs="仿宋"/>
          <w:spacing w:val="7"/>
          <w:sz w:val="31"/>
          <w:szCs w:val="31"/>
        </w:rPr>
        <w:t>，但剩余的可售建筑面积已经出租或自用</w:t>
      </w:r>
    </w:p>
    <w:p>
      <w:pPr>
        <w:spacing w:before="1" w:line="222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6"/>
          <w:sz w:val="31"/>
          <w:szCs w:val="31"/>
        </w:rPr>
        <w:t>的；</w:t>
      </w:r>
    </w:p>
    <w:p>
      <w:pPr>
        <w:spacing w:before="214" w:line="221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</w:t>
      </w:r>
      <w:r>
        <w:rPr>
          <w:rFonts w:ascii="仿宋" w:hAnsi="仿宋" w:eastAsia="仿宋" w:cs="仿宋"/>
          <w:spacing w:val="5"/>
          <w:sz w:val="31"/>
          <w:szCs w:val="31"/>
        </w:rPr>
        <w:t>）取得销售（预售）许可证满三年仍未销售完毕的；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06" w:type="default"/>
          <w:pgSz w:w="11906" w:h="16839"/>
          <w:pgMar w:top="1431" w:right="1704" w:bottom="887" w:left="1785" w:header="0" w:footer="725" w:gutter="0"/>
          <w:cols w:space="720" w:num="1"/>
        </w:sectPr>
      </w:pPr>
    </w:p>
    <w:p>
      <w:pPr>
        <w:spacing w:before="207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position w:val="20"/>
          <w:sz w:val="31"/>
          <w:szCs w:val="31"/>
        </w:rPr>
        <w:t>3</w:t>
      </w:r>
      <w:r>
        <w:rPr>
          <w:rFonts w:ascii="仿宋" w:hAnsi="仿宋" w:eastAsia="仿宋" w:cs="仿宋"/>
          <w:spacing w:val="15"/>
          <w:position w:val="20"/>
          <w:sz w:val="31"/>
          <w:szCs w:val="31"/>
        </w:rPr>
        <w:t>）纳税人申请注销税务登记但未办理土地增值税清</w:t>
      </w:r>
    </w:p>
    <w:p>
      <w:pPr>
        <w:spacing w:before="1" w:line="221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算手续的；</w:t>
      </w:r>
    </w:p>
    <w:p>
      <w:pPr>
        <w:spacing w:before="215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position w:val="20"/>
          <w:sz w:val="31"/>
          <w:szCs w:val="31"/>
        </w:rPr>
        <w:t>4</w:t>
      </w:r>
      <w:r>
        <w:rPr>
          <w:rFonts w:ascii="仿宋" w:hAnsi="仿宋" w:eastAsia="仿宋" w:cs="仿宋"/>
          <w:spacing w:val="15"/>
          <w:position w:val="20"/>
          <w:sz w:val="31"/>
          <w:szCs w:val="31"/>
        </w:rPr>
        <w:t>）省（自治区、直辖市、计划单列市）税务机关规</w:t>
      </w:r>
    </w:p>
    <w:p>
      <w:pPr>
        <w:spacing w:before="1" w:line="221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定的其他情况。</w:t>
      </w:r>
    </w:p>
    <w:p>
      <w:pPr>
        <w:spacing w:before="216" w:line="222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145" w:name="bookmark146"/>
      <w:bookmarkEnd w:id="145"/>
      <w:r>
        <w:rPr>
          <w:rFonts w:ascii="Times New Roman" w:hAnsi="Times New Roman" w:eastAsia="Times New Roman" w:cs="Times New Roman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.会计处理。</w:t>
      </w:r>
    </w:p>
    <w:p>
      <w:pPr>
        <w:spacing w:before="215" w:line="350" w:lineRule="auto"/>
        <w:ind w:left="22" w:right="315" w:firstLine="65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对于房地产开发企业，在结转收入时对尚未完成的土地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增值税清算结果进行合理估计，后续在清算时发现实际取得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的土地增值税清算结论与前期计提的土地增</w:t>
      </w:r>
      <w:r>
        <w:rPr>
          <w:rFonts w:ascii="仿宋" w:hAnsi="仿宋" w:eastAsia="仿宋" w:cs="仿宋"/>
          <w:spacing w:val="21"/>
          <w:sz w:val="31"/>
          <w:szCs w:val="31"/>
        </w:rPr>
        <w:t>值税存在差异</w:t>
      </w:r>
    </w:p>
    <w:p>
      <w:pPr>
        <w:spacing w:before="1" w:line="221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的，通常应当按照实际清算结果调整已计提的土地增值税。</w:t>
      </w:r>
    </w:p>
    <w:p>
      <w:pPr>
        <w:spacing w:before="215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仿宋" w:hAnsi="仿宋" w:eastAsia="仿宋" w:cs="仿宋"/>
          <w:spacing w:val="8"/>
          <w:sz w:val="31"/>
          <w:szCs w:val="31"/>
        </w:rPr>
        <w:t>）土地增值税清算补提处理。</w:t>
      </w:r>
    </w:p>
    <w:p>
      <w:pPr>
        <w:spacing w:before="216" w:line="588" w:lineRule="exact"/>
        <w:ind w:left="71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比较前期结转阶段计提的土地增值税，对于应补提土地</w:t>
      </w:r>
    </w:p>
    <w:p>
      <w:pPr>
        <w:spacing w:line="221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增值税的，根据差额调整至当期损益。</w:t>
      </w:r>
    </w:p>
    <w:p>
      <w:pPr>
        <w:spacing w:before="218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借：税金及附加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土地增值税</w:t>
      </w:r>
    </w:p>
    <w:p>
      <w:pPr>
        <w:spacing w:before="215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应交土地增值税</w:t>
      </w:r>
    </w:p>
    <w:p>
      <w:pPr>
        <w:tabs>
          <w:tab w:val="left" w:pos="8632"/>
        </w:tabs>
        <w:spacing w:before="215" w:line="350" w:lineRule="auto"/>
        <w:ind w:left="34" w:firstLine="64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如前期将计提的土地增值税通过往来科目核算，还应将</w:t>
      </w:r>
      <w:r>
        <w:rPr>
          <w:rFonts w:ascii="仿宋" w:hAnsi="仿宋" w:eastAsia="仿宋" w:cs="仿宋"/>
          <w:sz w:val="31"/>
          <w:szCs w:val="31"/>
        </w:rPr>
        <w:tab/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计提土地增值税自“其他应付款”等科目结转至“应交税费”</w:t>
      </w:r>
    </w:p>
    <w:p>
      <w:pPr>
        <w:spacing w:line="221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科目，再根据差额补计提土地增值税。</w:t>
      </w:r>
    </w:p>
    <w:p>
      <w:pPr>
        <w:spacing w:before="218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借：其他应付款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计提土地增值税等</w:t>
      </w:r>
    </w:p>
    <w:p>
      <w:pPr>
        <w:spacing w:before="1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应交土地增值税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应交土地增值税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107" w:type="default"/>
          <w:pgSz w:w="11906" w:h="16839"/>
          <w:pgMar w:top="1431" w:right="1486" w:bottom="887" w:left="1785" w:header="0" w:footer="725" w:gutter="0"/>
          <w:cols w:space="720" w:num="1"/>
        </w:sectPr>
      </w:pPr>
    </w:p>
    <w:p>
      <w:pPr>
        <w:spacing w:before="207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）土地增值税清算冲回及退税处理。</w:t>
      </w:r>
    </w:p>
    <w:p>
      <w:pPr>
        <w:spacing w:before="215" w:line="588" w:lineRule="exact"/>
        <w:ind w:left="71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比较前期结转阶段计提的土地增值税，对于应冲回土地</w:t>
      </w:r>
    </w:p>
    <w:p>
      <w:pPr>
        <w:spacing w:line="221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增值税的，根据差额调整至当期损益。</w:t>
      </w:r>
    </w:p>
    <w:p>
      <w:pPr>
        <w:spacing w:before="217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借：税金及附加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土地增值税（红字冲销）</w:t>
      </w:r>
    </w:p>
    <w:p>
      <w:pPr>
        <w:spacing w:before="214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7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应交土地增值税（红字冲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销）</w:t>
      </w:r>
    </w:p>
    <w:p>
      <w:pPr>
        <w:spacing w:line="222" w:lineRule="auto"/>
        <w:ind w:left="69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收到税务局退回的多预缴的土地增值税。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</w:p>
    <w:p>
      <w:pPr>
        <w:spacing w:before="220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应交土地增值税</w:t>
      </w:r>
    </w:p>
    <w:p>
      <w:pPr>
        <w:spacing w:before="216" w:line="350" w:lineRule="auto"/>
        <w:ind w:left="17" w:right="86" w:firstLine="641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【例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15</w:t>
      </w:r>
      <w:r>
        <w:rPr>
          <w:rFonts w:ascii="楷体" w:hAnsi="楷体" w:eastAsia="楷体" w:cs="楷体"/>
          <w:spacing w:val="4"/>
          <w:sz w:val="31"/>
          <w:szCs w:val="31"/>
        </w:rPr>
        <w:t>】乙企业是一家房地产开发企业，为增值税一般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纳税人，适用的增值税税率为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9%</w:t>
      </w:r>
      <w:r>
        <w:rPr>
          <w:rFonts w:ascii="楷体" w:hAnsi="楷体" w:eastAsia="楷体" w:cs="楷体"/>
          <w:spacing w:val="2"/>
          <w:sz w:val="31"/>
          <w:szCs w:val="31"/>
        </w:rPr>
        <w:t>。</w:t>
      </w:r>
      <w:r>
        <w:rPr>
          <w:rFonts w:ascii="楷体" w:hAnsi="楷体" w:eastAsia="楷体" w:cs="楷体"/>
          <w:spacing w:val="-8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乙企业</w:t>
      </w:r>
      <w:r>
        <w:rPr>
          <w:rFonts w:ascii="楷体" w:hAnsi="楷体" w:eastAsia="楷体" w:cs="楷体"/>
          <w:spacing w:val="-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2×22 </w:t>
      </w:r>
      <w:r>
        <w:rPr>
          <w:rFonts w:ascii="楷体" w:hAnsi="楷体" w:eastAsia="楷体" w:cs="楷体"/>
          <w:spacing w:val="2"/>
          <w:sz w:val="31"/>
          <w:szCs w:val="31"/>
        </w:rPr>
        <w:t>年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6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月对</w:t>
      </w:r>
      <w:r>
        <w:rPr>
          <w:rFonts w:ascii="楷体" w:hAnsi="楷体" w:eastAsia="楷体" w:cs="楷体"/>
          <w:spacing w:val="-7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项目进行商品房开发并预售，取得预售房款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4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180</w:t>
      </w:r>
      <w:r>
        <w:rPr>
          <w:rFonts w:ascii="Times New Roman" w:hAnsi="Times New Roman" w:eastAsia="Times New Roman" w:cs="Times New Roman"/>
          <w:spacing w:val="31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万元（含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3"/>
          <w:sz w:val="31"/>
          <w:szCs w:val="31"/>
        </w:rPr>
        <w:t>增值税</w:t>
      </w:r>
      <w:r>
        <w:rPr>
          <w:rFonts w:ascii="楷体" w:hAnsi="楷体" w:eastAsia="楷体" w:cs="楷体"/>
          <w:spacing w:val="-12"/>
          <w:sz w:val="31"/>
          <w:szCs w:val="31"/>
        </w:rPr>
        <w:t>）</w:t>
      </w:r>
      <w:r>
        <w:rPr>
          <w:rFonts w:ascii="楷体" w:hAnsi="楷体" w:eastAsia="楷体" w:cs="楷体"/>
          <w:spacing w:val="-8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2"/>
          <w:sz w:val="31"/>
          <w:szCs w:val="31"/>
        </w:rPr>
        <w:t>，</w:t>
      </w:r>
      <w:r>
        <w:rPr>
          <w:rFonts w:ascii="楷体" w:hAnsi="楷体" w:eastAsia="楷体" w:cs="楷体"/>
          <w:spacing w:val="13"/>
          <w:sz w:val="31"/>
          <w:szCs w:val="31"/>
        </w:rPr>
        <w:t>按照当地税法规定，土地增值税按照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2%</w:t>
      </w:r>
      <w:r>
        <w:rPr>
          <w:rFonts w:ascii="楷体" w:hAnsi="楷体" w:eastAsia="楷体" w:cs="楷体"/>
          <w:spacing w:val="13"/>
          <w:sz w:val="31"/>
          <w:szCs w:val="31"/>
        </w:rPr>
        <w:t>的预征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率实行预缴。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×22 </w:t>
      </w:r>
      <w:r>
        <w:rPr>
          <w:rFonts w:ascii="楷体" w:hAnsi="楷体" w:eastAsia="楷体" w:cs="楷体"/>
          <w:spacing w:val="6"/>
          <w:sz w:val="31"/>
          <w:szCs w:val="31"/>
        </w:rPr>
        <w:t>年</w:t>
      </w:r>
      <w:r>
        <w:rPr>
          <w:rFonts w:ascii="楷体" w:hAnsi="楷体" w:eastAsia="楷体" w:cs="楷体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11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月，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项目达到交房条件并确认收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入，乙企业在交房时按照土地增值税清算口径，估计</w:t>
      </w:r>
      <w:r>
        <w:rPr>
          <w:rFonts w:ascii="楷体" w:hAnsi="楷体" w:eastAsia="楷体" w:cs="楷体"/>
          <w:spacing w:val="-7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A </w:t>
      </w:r>
      <w:r>
        <w:rPr>
          <w:rFonts w:ascii="楷体" w:hAnsi="楷体" w:eastAsia="楷体" w:cs="楷体"/>
          <w:spacing w:val="6"/>
          <w:sz w:val="31"/>
          <w:szCs w:val="31"/>
        </w:rPr>
        <w:t>项目</w:t>
      </w:r>
    </w:p>
    <w:p>
      <w:pPr>
        <w:spacing w:line="226" w:lineRule="auto"/>
        <w:ind w:left="1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应交土地增值税</w:t>
      </w:r>
      <w:r>
        <w:rPr>
          <w:rFonts w:ascii="楷体" w:hAnsi="楷体" w:eastAsia="楷体" w:cs="楷体"/>
          <w:spacing w:val="-5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56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万元。</w:t>
      </w:r>
    </w:p>
    <w:p>
      <w:pPr>
        <w:spacing w:before="210" w:line="350" w:lineRule="auto"/>
        <w:ind w:left="23" w:firstLine="637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 xml:space="preserve">×22 </w:t>
      </w:r>
      <w:r>
        <w:rPr>
          <w:rFonts w:ascii="楷体" w:hAnsi="楷体" w:eastAsia="楷体" w:cs="楷体"/>
          <w:spacing w:val="-4"/>
          <w:sz w:val="31"/>
          <w:szCs w:val="31"/>
        </w:rPr>
        <w:t>年</w:t>
      </w:r>
      <w:r>
        <w:rPr>
          <w:rFonts w:ascii="楷体" w:hAnsi="楷体" w:eastAsia="楷体" w:cs="楷体"/>
          <w:spacing w:val="-4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2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sz w:val="31"/>
          <w:szCs w:val="31"/>
        </w:rPr>
        <w:t>月，税务机关对</w:t>
      </w:r>
      <w:r>
        <w:rPr>
          <w:rFonts w:ascii="楷体" w:hAnsi="楷体" w:eastAsia="楷体" w:cs="楷体"/>
          <w:spacing w:val="-7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 xml:space="preserve">A </w:t>
      </w:r>
      <w:r>
        <w:rPr>
          <w:rFonts w:ascii="楷体" w:hAnsi="楷体" w:eastAsia="楷体" w:cs="楷体"/>
          <w:spacing w:val="-4"/>
          <w:sz w:val="31"/>
          <w:szCs w:val="31"/>
        </w:rPr>
        <w:t>项目进行土地增值税清算，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1"/>
          <w:sz w:val="31"/>
          <w:szCs w:val="31"/>
        </w:rPr>
        <w:t>清算结论载明</w:t>
      </w:r>
      <w:r>
        <w:rPr>
          <w:rFonts w:ascii="楷体" w:hAnsi="楷体" w:eastAsia="楷体" w:cs="楷体"/>
          <w:spacing w:val="-6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27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1"/>
          <w:sz w:val="31"/>
          <w:szCs w:val="31"/>
        </w:rPr>
        <w:t>项目应交土地增值税</w:t>
      </w:r>
      <w:r>
        <w:rPr>
          <w:rFonts w:ascii="楷体" w:hAnsi="楷体" w:eastAsia="楷体" w:cs="楷体"/>
          <w:spacing w:val="-5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58.4</w:t>
      </w:r>
      <w:r>
        <w:rPr>
          <w:rFonts w:ascii="Times New Roman" w:hAnsi="Times New Roman" w:eastAsia="Times New Roman" w:cs="Times New Roman"/>
          <w:spacing w:val="33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1"/>
          <w:sz w:val="31"/>
          <w:szCs w:val="31"/>
        </w:rPr>
        <w:t>万元，应补交土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4"/>
          <w:sz w:val="31"/>
          <w:szCs w:val="31"/>
        </w:rPr>
        <w:t>地增值税</w:t>
      </w:r>
      <w:r>
        <w:rPr>
          <w:rFonts w:ascii="楷体" w:hAnsi="楷体" w:eastAsia="楷体" w:cs="楷体"/>
          <w:spacing w:val="-2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>18.4</w:t>
      </w:r>
      <w:r>
        <w:rPr>
          <w:rFonts w:ascii="Times New Roman" w:hAnsi="Times New Roman" w:eastAsia="Times New Roman" w:cs="Times New Roman"/>
          <w:spacing w:val="38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4"/>
          <w:sz w:val="31"/>
          <w:szCs w:val="31"/>
        </w:rPr>
        <w:t>万元。假设不考虑递延所得税等其他</w:t>
      </w:r>
      <w:r>
        <w:rPr>
          <w:rFonts w:ascii="楷体" w:hAnsi="楷体" w:eastAsia="楷体" w:cs="楷体"/>
          <w:spacing w:val="13"/>
          <w:sz w:val="31"/>
          <w:szCs w:val="31"/>
        </w:rPr>
        <w:t>因素影</w:t>
      </w:r>
    </w:p>
    <w:p>
      <w:pPr>
        <w:spacing w:line="238" w:lineRule="auto"/>
        <w:ind w:left="3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6"/>
          <w:sz w:val="31"/>
          <w:szCs w:val="31"/>
        </w:rPr>
        <w:t>响。</w:t>
      </w:r>
    </w:p>
    <w:p>
      <w:pPr>
        <w:spacing w:before="188" w:line="222" w:lineRule="auto"/>
        <w:ind w:left="72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乙企业有关土地增值税的会计处理如下：</w:t>
      </w:r>
    </w:p>
    <w:p>
      <w:pPr>
        <w:spacing w:before="215" w:line="217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楷体" w:hAnsi="楷体" w:eastAsia="楷体" w:cs="楷体"/>
          <w:spacing w:val="8"/>
          <w:sz w:val="31"/>
          <w:szCs w:val="31"/>
        </w:rPr>
        <w:t>）取得预售房款，预缴土地增值税。</w:t>
      </w:r>
    </w:p>
    <w:p>
      <w:pPr>
        <w:spacing w:before="176" w:line="418" w:lineRule="exact"/>
        <w:ind w:left="65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position w:val="1"/>
          <w:sz w:val="31"/>
          <w:szCs w:val="31"/>
        </w:rPr>
        <w:t>预缴土地增值税</w:t>
      </w:r>
      <w:r>
        <w:rPr>
          <w:rFonts w:ascii="Times New Roman" w:hAnsi="Times New Roman" w:eastAsia="Times New Roman" w:cs="Times New Roman"/>
          <w:spacing w:val="5"/>
          <w:position w:val="1"/>
          <w:sz w:val="31"/>
          <w:szCs w:val="31"/>
        </w:rPr>
        <w:t>=2</w:t>
      </w:r>
      <w:r>
        <w:rPr>
          <w:rFonts w:ascii="Times New Roman" w:hAnsi="Times New Roman" w:eastAsia="Times New Roman" w:cs="Times New Roman"/>
          <w:spacing w:val="40"/>
          <w:w w:val="101"/>
          <w:position w:val="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"/>
          <w:sz w:val="31"/>
          <w:szCs w:val="31"/>
        </w:rPr>
        <w:t>180</w:t>
      </w:r>
      <w:r>
        <w:rPr>
          <w:rFonts w:ascii="楷体" w:hAnsi="楷体" w:eastAsia="楷体" w:cs="楷体"/>
          <w:spacing w:val="5"/>
          <w:position w:val="1"/>
          <w:sz w:val="31"/>
          <w:szCs w:val="31"/>
        </w:rPr>
        <w:t>÷（</w:t>
      </w:r>
      <w:r>
        <w:rPr>
          <w:rFonts w:ascii="Times New Roman" w:hAnsi="Times New Roman" w:eastAsia="Times New Roman" w:cs="Times New Roman"/>
          <w:spacing w:val="5"/>
          <w:position w:val="1"/>
          <w:sz w:val="31"/>
          <w:szCs w:val="31"/>
        </w:rPr>
        <w:t>1+9%</w:t>
      </w:r>
      <w:r>
        <w:rPr>
          <w:rFonts w:ascii="楷体" w:hAnsi="楷体" w:eastAsia="楷体" w:cs="楷体"/>
          <w:spacing w:val="5"/>
          <w:position w:val="1"/>
          <w:sz w:val="31"/>
          <w:szCs w:val="31"/>
        </w:rPr>
        <w:t>）</w:t>
      </w:r>
      <w:r>
        <w:rPr>
          <w:rFonts w:ascii="楷体" w:hAnsi="楷体" w:eastAsia="楷体" w:cs="楷体"/>
          <w:spacing w:val="-117"/>
          <w:position w:val="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"/>
          <w:sz w:val="31"/>
          <w:szCs w:val="31"/>
        </w:rPr>
        <w:t>×</w:t>
      </w:r>
      <w:r>
        <w:rPr>
          <w:rFonts w:ascii="Times New Roman" w:hAnsi="Times New Roman" w:eastAsia="Times New Roman" w:cs="Times New Roman"/>
          <w:spacing w:val="4"/>
          <w:position w:val="1"/>
          <w:sz w:val="31"/>
          <w:szCs w:val="31"/>
        </w:rPr>
        <w:t>2%=40</w:t>
      </w:r>
      <w:r>
        <w:rPr>
          <w:rFonts w:ascii="楷体" w:hAnsi="楷体" w:eastAsia="楷体" w:cs="楷体"/>
          <w:spacing w:val="4"/>
          <w:position w:val="1"/>
          <w:sz w:val="31"/>
          <w:szCs w:val="31"/>
        </w:rPr>
        <w:t>（万元）</w:t>
      </w:r>
    </w:p>
    <w:p>
      <w:pPr>
        <w:spacing w:line="418" w:lineRule="exact"/>
        <w:rPr>
          <w:rFonts w:ascii="楷体" w:hAnsi="楷体" w:eastAsia="楷体" w:cs="楷体"/>
          <w:sz w:val="31"/>
          <w:szCs w:val="31"/>
        </w:rPr>
        <w:sectPr>
          <w:footerReference r:id="rId108" w:type="default"/>
          <w:pgSz w:w="11906" w:h="16839"/>
          <w:pgMar w:top="1431" w:right="1713" w:bottom="887" w:left="1785" w:header="0" w:footer="725" w:gutter="0"/>
          <w:cols w:space="720" w:num="1"/>
        </w:sectPr>
      </w:pPr>
    </w:p>
    <w:p>
      <w:pPr>
        <w:spacing w:before="207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应交土地增值税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400 000</w:t>
      </w:r>
    </w:p>
    <w:p>
      <w:pPr>
        <w:spacing w:before="215" w:line="223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-1"/>
          <w:sz w:val="31"/>
          <w:szCs w:val="31"/>
        </w:rPr>
        <w:t xml:space="preserve">贷：银行存款                         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400 000</w:t>
      </w:r>
    </w:p>
    <w:p>
      <w:pPr>
        <w:spacing w:before="213" w:line="588" w:lineRule="exact"/>
        <w:ind w:right="14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3"/>
          <w:position w:val="2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3"/>
          <w:position w:val="21"/>
          <w:sz w:val="31"/>
          <w:szCs w:val="31"/>
        </w:rPr>
        <w:t>2</w:t>
      </w:r>
      <w:r>
        <w:rPr>
          <w:rFonts w:ascii="楷体" w:hAnsi="楷体" w:eastAsia="楷体" w:cs="楷体"/>
          <w:spacing w:val="13"/>
          <w:position w:val="21"/>
          <w:sz w:val="31"/>
          <w:szCs w:val="31"/>
        </w:rPr>
        <w:t>）交房确认收入时，按照土地增值税清算</w:t>
      </w:r>
      <w:r>
        <w:rPr>
          <w:rFonts w:ascii="楷体" w:hAnsi="楷体" w:eastAsia="楷体" w:cs="楷体"/>
          <w:spacing w:val="-92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3"/>
          <w:position w:val="21"/>
          <w:sz w:val="31"/>
          <w:szCs w:val="31"/>
        </w:rPr>
        <w:t>口径，估</w:t>
      </w:r>
    </w:p>
    <w:p>
      <w:pPr>
        <w:spacing w:line="226" w:lineRule="auto"/>
        <w:ind w:left="23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计应交土地增值税。</w:t>
      </w:r>
    </w:p>
    <w:p>
      <w:pPr>
        <w:spacing w:before="208" w:line="224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借：税金及附加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土地增值税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560 000</w:t>
      </w:r>
    </w:p>
    <w:p>
      <w:pPr>
        <w:spacing w:before="211" w:line="222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应交土地增值税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60 000</w:t>
      </w:r>
    </w:p>
    <w:p>
      <w:pPr>
        <w:spacing w:before="215" w:line="540" w:lineRule="exact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position w:val="16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16"/>
          <w:sz w:val="31"/>
          <w:szCs w:val="31"/>
        </w:rPr>
        <w:t>3</w:t>
      </w:r>
      <w:r>
        <w:rPr>
          <w:rFonts w:ascii="楷体" w:hAnsi="楷体" w:eastAsia="楷体" w:cs="楷体"/>
          <w:spacing w:val="8"/>
          <w:position w:val="16"/>
          <w:sz w:val="31"/>
          <w:szCs w:val="31"/>
        </w:rPr>
        <w:t>）实际清算完成并补计提土地增值税。</w:t>
      </w:r>
    </w:p>
    <w:p>
      <w:pPr>
        <w:spacing w:line="419" w:lineRule="exact"/>
        <w:ind w:left="66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position w:val="2"/>
          <w:sz w:val="31"/>
          <w:szCs w:val="31"/>
        </w:rPr>
        <w:t>补计提土地增值税</w:t>
      </w:r>
      <w:r>
        <w:rPr>
          <w:rFonts w:ascii="Times New Roman" w:hAnsi="Times New Roman" w:eastAsia="Times New Roman" w:cs="Times New Roman"/>
          <w:spacing w:val="6"/>
          <w:position w:val="2"/>
          <w:sz w:val="31"/>
          <w:szCs w:val="31"/>
        </w:rPr>
        <w:t>=58.4-56=2.4</w:t>
      </w:r>
      <w:r>
        <w:rPr>
          <w:rFonts w:ascii="楷体" w:hAnsi="楷体" w:eastAsia="楷体" w:cs="楷体"/>
          <w:spacing w:val="6"/>
          <w:position w:val="2"/>
          <w:sz w:val="31"/>
          <w:szCs w:val="31"/>
        </w:rPr>
        <w:t>（万元）</w:t>
      </w:r>
    </w:p>
    <w:p>
      <w:pPr>
        <w:spacing w:before="217" w:line="224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借：税金及附加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土地增值税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24 000</w:t>
      </w:r>
    </w:p>
    <w:p>
      <w:pPr>
        <w:spacing w:before="212" w:line="225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贷：应交税金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应交土地增值税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24 000</w:t>
      </w:r>
    </w:p>
    <w:p>
      <w:pPr>
        <w:spacing w:before="211" w:line="223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4</w:t>
      </w:r>
      <w:r>
        <w:rPr>
          <w:rFonts w:ascii="楷体" w:hAnsi="楷体" w:eastAsia="楷体" w:cs="楷体"/>
          <w:spacing w:val="8"/>
          <w:sz w:val="31"/>
          <w:szCs w:val="31"/>
        </w:rPr>
        <w:t>）补交土地增值税。</w:t>
      </w:r>
    </w:p>
    <w:p>
      <w:pPr>
        <w:spacing w:before="212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应交土地增值税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184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0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</w:t>
      </w:r>
    </w:p>
    <w:p>
      <w:pPr>
        <w:spacing w:before="216" w:line="223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-4"/>
          <w:sz w:val="31"/>
          <w:szCs w:val="31"/>
        </w:rPr>
        <w:t>贷：银行存款</w:t>
      </w:r>
      <w:r>
        <w:rPr>
          <w:rFonts w:ascii="楷体" w:hAnsi="楷体" w:eastAsia="楷体" w:cs="楷体"/>
          <w:sz w:val="31"/>
          <w:szCs w:val="31"/>
        </w:rPr>
        <w:t xml:space="preserve">                          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184 000</w:t>
      </w:r>
    </w:p>
    <w:p>
      <w:pPr>
        <w:spacing w:before="213" w:line="226" w:lineRule="auto"/>
        <w:ind w:left="67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三、企业所得税</w:t>
      </w:r>
    </w:p>
    <w:p>
      <w:pPr>
        <w:spacing w:before="209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46" w:name="bookmark148"/>
      <w:bookmarkEnd w:id="146"/>
      <w:bookmarkStart w:id="147" w:name="bookmark147"/>
      <w:bookmarkEnd w:id="147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一）业务描述。</w:t>
      </w:r>
    </w:p>
    <w:p>
      <w:pPr>
        <w:spacing w:before="217" w:line="350" w:lineRule="auto"/>
        <w:ind w:left="30" w:right="14" w:firstLine="62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《房地产开发经营业务企业所得税处理办法》第九条规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定，企业销售未完工开发产品取得的收入，应先按预计计税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毛利率分季（或月）计算出预计毛利额，计入当期应纳税所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得额。开发产品完工后，企业应及时结算其计</w:t>
      </w:r>
      <w:r>
        <w:rPr>
          <w:rFonts w:ascii="仿宋" w:hAnsi="仿宋" w:eastAsia="仿宋" w:cs="仿宋"/>
          <w:spacing w:val="8"/>
          <w:sz w:val="31"/>
          <w:szCs w:val="31"/>
        </w:rPr>
        <w:t>税成本并计算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此前销售收入的实际毛利额，同时将其实际毛利额与其对应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的预计毛利额之间的差额，计入当年度企业本项目与其他项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目合并计算的应纳税所得额。在年度纳税申报时，企业须出</w:t>
      </w:r>
    </w:p>
    <w:p>
      <w:pPr>
        <w:spacing w:before="1" w:line="222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1"/>
          <w:sz w:val="31"/>
          <w:szCs w:val="31"/>
        </w:rPr>
        <w:t>具对该项开发产品实际毛利额与预计毛利额之间差异调整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09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220" w:lineRule="auto"/>
        <w:ind w:left="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情况的报告以及税务机关需要的其他相关资料。</w:t>
      </w:r>
    </w:p>
    <w:p>
      <w:pPr>
        <w:spacing w:before="218" w:line="226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48" w:name="bookmark149"/>
      <w:bookmarkEnd w:id="148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二）会计处理。</w:t>
      </w:r>
    </w:p>
    <w:p>
      <w:pPr>
        <w:spacing w:before="208" w:line="350" w:lineRule="auto"/>
        <w:ind w:left="26" w:right="16" w:firstLine="64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房地产开发企业销售未完工开发产品取得的预售房款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产生的预缴企业所得税，</w:t>
      </w:r>
      <w:r>
        <w:rPr>
          <w:rFonts w:ascii="仿宋" w:hAnsi="仿宋" w:eastAsia="仿宋" w:cs="仿宋"/>
          <w:spacing w:val="-8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由于相关收入尚未确认，因此不确</w:t>
      </w:r>
    </w:p>
    <w:p>
      <w:pPr>
        <w:spacing w:line="222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认为当期所得税费用。</w:t>
      </w:r>
    </w:p>
    <w:p>
      <w:pPr>
        <w:spacing w:before="216" w:line="350" w:lineRule="auto"/>
        <w:ind w:left="27" w:right="16" w:firstLine="64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开发产品完工后，房地产开发企业应根据当期结转已完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工开发产品实际毛利额计算调整应纳所得税金额</w:t>
      </w:r>
      <w:r>
        <w:rPr>
          <w:rFonts w:ascii="仿宋" w:hAnsi="仿宋" w:eastAsia="仿宋" w:cs="仿宋"/>
          <w:spacing w:val="8"/>
          <w:sz w:val="31"/>
          <w:szCs w:val="31"/>
        </w:rPr>
        <w:t>，计入当期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所得税费用。同时按照结转已完工开发产品收</w:t>
      </w:r>
      <w:r>
        <w:rPr>
          <w:rFonts w:ascii="仿宋" w:hAnsi="仿宋" w:eastAsia="仿宋" w:cs="仿宋"/>
          <w:spacing w:val="8"/>
          <w:sz w:val="31"/>
          <w:szCs w:val="31"/>
        </w:rPr>
        <w:t>入已预缴所得</w:t>
      </w:r>
    </w:p>
    <w:p>
      <w:pPr>
        <w:spacing w:before="1" w:line="222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税金额对应冲减应交税费等。</w:t>
      </w:r>
    </w:p>
    <w:p>
      <w:pPr>
        <w:spacing w:before="215" w:line="222" w:lineRule="auto"/>
        <w:ind w:left="692"/>
        <w:outlineLvl w:val="0"/>
        <w:rPr>
          <w:rFonts w:ascii="仿宋" w:hAnsi="仿宋" w:eastAsia="仿宋" w:cs="仿宋"/>
          <w:sz w:val="31"/>
          <w:szCs w:val="31"/>
        </w:rPr>
      </w:pPr>
      <w:bookmarkStart w:id="149" w:name="bookmark150"/>
      <w:bookmarkEnd w:id="149"/>
      <w:r>
        <w:rPr>
          <w:rFonts w:ascii="Times New Roman" w:hAnsi="Times New Roman" w:eastAsia="Times New Roman" w:cs="Times New Roman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.发生预缴企业所得税。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应交所得税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220" w:line="222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150" w:name="bookmark151"/>
      <w:bookmarkEnd w:id="150"/>
      <w:r>
        <w:rPr>
          <w:rFonts w:ascii="Times New Roman" w:hAnsi="Times New Roman" w:eastAsia="Times New Roman" w:cs="Times New Roman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.项目完工，计提当期所得税费用。</w:t>
      </w:r>
    </w:p>
    <w:p>
      <w:pPr>
        <w:spacing w:before="216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借：所得税费用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23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当期所得税费用</w:t>
      </w:r>
    </w:p>
    <w:p>
      <w:pPr>
        <w:spacing w:before="1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应交所得税</w:t>
      </w:r>
    </w:p>
    <w:p>
      <w:pPr>
        <w:spacing w:before="215" w:line="222" w:lineRule="auto"/>
        <w:ind w:left="667"/>
        <w:outlineLvl w:val="0"/>
        <w:rPr>
          <w:rFonts w:ascii="仿宋" w:hAnsi="仿宋" w:eastAsia="仿宋" w:cs="仿宋"/>
          <w:sz w:val="31"/>
          <w:szCs w:val="31"/>
        </w:rPr>
      </w:pPr>
      <w:bookmarkStart w:id="151" w:name="bookmark152"/>
      <w:bookmarkEnd w:id="151"/>
      <w:r>
        <w:rPr>
          <w:rFonts w:ascii="Times New Roman" w:hAnsi="Times New Roman" w:eastAsia="Times New Roman" w:cs="Times New Roman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3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.缴纳企业所得税。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应交所得税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216" w:line="543" w:lineRule="exact"/>
        <w:ind w:right="15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position w:val="17"/>
          <w:sz w:val="31"/>
          <w:szCs w:val="31"/>
        </w:rPr>
        <w:t>【例</w:t>
      </w:r>
      <w:r>
        <w:rPr>
          <w:rFonts w:ascii="楷体" w:hAnsi="楷体" w:eastAsia="楷体" w:cs="楷体"/>
          <w:spacing w:val="-36"/>
          <w:position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17"/>
          <w:sz w:val="31"/>
          <w:szCs w:val="31"/>
        </w:rPr>
        <w:t>16</w:t>
      </w:r>
      <w:r>
        <w:rPr>
          <w:rFonts w:ascii="楷体" w:hAnsi="楷体" w:eastAsia="楷体" w:cs="楷体"/>
          <w:spacing w:val="4"/>
          <w:position w:val="17"/>
          <w:sz w:val="31"/>
          <w:szCs w:val="31"/>
        </w:rPr>
        <w:t>】丙企业是中国境内从事房地产开发的企业，适</w:t>
      </w:r>
    </w:p>
    <w:p>
      <w:pPr>
        <w:spacing w:line="418" w:lineRule="exact"/>
        <w:ind w:left="3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position w:val="2"/>
          <w:sz w:val="31"/>
          <w:szCs w:val="31"/>
        </w:rPr>
        <w:t>用的企业所得税税率为</w:t>
      </w:r>
      <w:r>
        <w:rPr>
          <w:rFonts w:ascii="楷体" w:hAnsi="楷体" w:eastAsia="楷体" w:cs="楷体"/>
          <w:spacing w:val="-62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position w:val="2"/>
          <w:sz w:val="31"/>
          <w:szCs w:val="31"/>
        </w:rPr>
        <w:t>25%</w:t>
      </w:r>
      <w:r>
        <w:rPr>
          <w:rFonts w:ascii="楷体" w:hAnsi="楷体" w:eastAsia="楷体" w:cs="楷体"/>
          <w:spacing w:val="6"/>
          <w:position w:val="2"/>
          <w:sz w:val="31"/>
          <w:szCs w:val="31"/>
        </w:rPr>
        <w:t>。</w:t>
      </w:r>
    </w:p>
    <w:p>
      <w:pPr>
        <w:spacing w:line="418" w:lineRule="exact"/>
        <w:rPr>
          <w:rFonts w:ascii="楷体" w:hAnsi="楷体" w:eastAsia="楷体" w:cs="楷体"/>
          <w:sz w:val="31"/>
          <w:szCs w:val="31"/>
        </w:rPr>
        <w:sectPr>
          <w:footerReference r:id="rId110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5" w:line="350" w:lineRule="auto"/>
        <w:ind w:left="17" w:right="13" w:firstLine="643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×22 </w:t>
      </w:r>
      <w:r>
        <w:rPr>
          <w:rFonts w:ascii="楷体" w:hAnsi="楷体" w:eastAsia="楷体" w:cs="楷体"/>
          <w:spacing w:val="6"/>
          <w:sz w:val="31"/>
          <w:szCs w:val="31"/>
        </w:rPr>
        <w:t>年丙企业销售尚未完工的</w:t>
      </w:r>
      <w:r>
        <w:rPr>
          <w:rFonts w:ascii="楷体" w:hAnsi="楷体" w:eastAsia="楷体" w:cs="楷体"/>
          <w:spacing w:val="-7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X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项目，取得的预售收 </w:t>
      </w:r>
      <w:r>
        <w:rPr>
          <w:rFonts w:ascii="楷体" w:hAnsi="楷体" w:eastAsia="楷体" w:cs="楷体"/>
          <w:spacing w:val="8"/>
          <w:sz w:val="31"/>
          <w:szCs w:val="31"/>
        </w:rPr>
        <w:t>入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30 </w:t>
      </w:r>
      <w:r>
        <w:rPr>
          <w:rFonts w:ascii="楷体" w:hAnsi="楷体" w:eastAsia="楷体" w:cs="楷体"/>
          <w:spacing w:val="8"/>
          <w:sz w:val="31"/>
          <w:szCs w:val="31"/>
        </w:rPr>
        <w:t>亿元（不含增值税</w:t>
      </w:r>
      <w:r>
        <w:rPr>
          <w:rFonts w:ascii="楷体" w:hAnsi="楷体" w:eastAsia="楷体" w:cs="楷体"/>
          <w:spacing w:val="16"/>
          <w:sz w:val="31"/>
          <w:szCs w:val="31"/>
        </w:rPr>
        <w:t>），</w:t>
      </w:r>
      <w:r>
        <w:rPr>
          <w:rFonts w:ascii="楷体" w:hAnsi="楷体" w:eastAsia="楷体" w:cs="楷体"/>
          <w:spacing w:val="8"/>
          <w:sz w:val="31"/>
          <w:szCs w:val="31"/>
        </w:rPr>
        <w:t>假设该项目土地增值税预征率</w:t>
      </w:r>
      <w:r>
        <w:rPr>
          <w:rFonts w:ascii="楷体" w:hAnsi="楷体" w:eastAsia="楷体" w:cs="楷体"/>
          <w:sz w:val="31"/>
          <w:szCs w:val="31"/>
        </w:rPr>
        <w:t xml:space="preserve">  </w:t>
      </w:r>
      <w:r>
        <w:rPr>
          <w:rFonts w:ascii="楷体" w:hAnsi="楷体" w:eastAsia="楷体" w:cs="楷体"/>
          <w:spacing w:val="4"/>
          <w:sz w:val="31"/>
          <w:szCs w:val="31"/>
        </w:rPr>
        <w:t>为</w:t>
      </w:r>
      <w:r>
        <w:rPr>
          <w:rFonts w:ascii="楷体" w:hAnsi="楷体" w:eastAsia="楷体" w:cs="楷体"/>
          <w:spacing w:val="-6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2.5%</w:t>
      </w:r>
      <w:r>
        <w:rPr>
          <w:rFonts w:ascii="Times New Roman" w:hAnsi="Times New Roman" w:eastAsia="Times New Roman" w:cs="Times New Roman"/>
          <w:spacing w:val="-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，销售未完工开发产品的计税毛利率为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15%</w:t>
      </w:r>
      <w:r>
        <w:rPr>
          <w:rFonts w:ascii="楷体" w:hAnsi="楷体" w:eastAsia="楷体" w:cs="楷体"/>
          <w:spacing w:val="4"/>
          <w:sz w:val="31"/>
          <w:szCs w:val="31"/>
        </w:rPr>
        <w:t>。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×22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 </w:t>
      </w:r>
      <w:r>
        <w:rPr>
          <w:rFonts w:ascii="楷体" w:hAnsi="楷体" w:eastAsia="楷体" w:cs="楷体"/>
          <w:spacing w:val="9"/>
          <w:sz w:val="31"/>
          <w:szCs w:val="31"/>
        </w:rPr>
        <w:t>年丙企业按照税法规定预缴了土地增值税和企业所得税。预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缴土地增值税</w:t>
      </w:r>
      <w:r>
        <w:rPr>
          <w:rFonts w:ascii="楷体" w:hAnsi="楷体" w:eastAsia="楷体" w:cs="楷体"/>
          <w:spacing w:val="-5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7 500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万元，根据企业所得税有关规定，企业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实际支付的土地增值税准予按规定税前扣除，丙企业就前述</w:t>
      </w:r>
    </w:p>
    <w:p>
      <w:pPr>
        <w:spacing w:before="1" w:line="222" w:lineRule="auto"/>
        <w:ind w:left="3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事项预缴企业所得税。</w:t>
      </w:r>
    </w:p>
    <w:p>
      <w:pPr>
        <w:spacing w:before="217" w:line="350" w:lineRule="auto"/>
        <w:ind w:left="17" w:right="16" w:firstLine="643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×23 </w:t>
      </w:r>
      <w:r>
        <w:rPr>
          <w:rFonts w:ascii="楷体" w:hAnsi="楷体" w:eastAsia="楷体" w:cs="楷体"/>
          <w:spacing w:val="6"/>
          <w:sz w:val="31"/>
          <w:szCs w:val="31"/>
        </w:rPr>
        <w:t>年由丙企业开发的</w:t>
      </w:r>
      <w:r>
        <w:rPr>
          <w:rFonts w:ascii="楷体" w:hAnsi="楷体" w:eastAsia="楷体" w:cs="楷体"/>
          <w:spacing w:val="-7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X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项目完工交付，同时确认收 </w:t>
      </w:r>
      <w:r>
        <w:rPr>
          <w:rFonts w:ascii="楷体" w:hAnsi="楷体" w:eastAsia="楷体" w:cs="楷体"/>
          <w:spacing w:val="5"/>
          <w:sz w:val="31"/>
          <w:szCs w:val="31"/>
        </w:rPr>
        <w:t>入，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X </w:t>
      </w:r>
      <w:r>
        <w:rPr>
          <w:rFonts w:ascii="楷体" w:hAnsi="楷体" w:eastAsia="楷体" w:cs="楷体"/>
          <w:spacing w:val="5"/>
          <w:sz w:val="31"/>
          <w:szCs w:val="31"/>
        </w:rPr>
        <w:t>项目按照计税成本计算的实际毛利率为</w:t>
      </w:r>
      <w:r>
        <w:rPr>
          <w:rFonts w:ascii="楷体" w:hAnsi="楷体" w:eastAsia="楷体" w:cs="楷体"/>
          <w:spacing w:val="-6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20%</w:t>
      </w:r>
      <w:r>
        <w:rPr>
          <w:rFonts w:ascii="楷体" w:hAnsi="楷体" w:eastAsia="楷体" w:cs="楷体"/>
          <w:spacing w:val="5"/>
          <w:sz w:val="31"/>
          <w:szCs w:val="31"/>
        </w:rPr>
        <w:t>。</w:t>
      </w:r>
      <w:r>
        <w:rPr>
          <w:rFonts w:ascii="楷体" w:hAnsi="楷体" w:eastAsia="楷体" w:cs="楷体"/>
          <w:spacing w:val="-8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当年</w:t>
      </w:r>
      <w:r>
        <w:rPr>
          <w:rFonts w:ascii="楷体" w:hAnsi="楷体" w:eastAsia="楷体" w:cs="楷体"/>
          <w:spacing w:val="-7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X</w:t>
      </w:r>
    </w:p>
    <w:p>
      <w:pPr>
        <w:spacing w:before="1" w:line="216" w:lineRule="auto"/>
        <w:ind w:left="3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项目完成了土地增值税清算，应交土地增值税</w:t>
      </w:r>
      <w:r>
        <w:rPr>
          <w:rFonts w:ascii="楷体" w:hAnsi="楷体" w:eastAsia="楷体" w:cs="楷体"/>
          <w:spacing w:val="-4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7 500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万元，</w:t>
      </w:r>
    </w:p>
    <w:p>
      <w:pPr>
        <w:spacing w:before="223" w:line="217" w:lineRule="auto"/>
        <w:ind w:left="21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扣除已经预缴土地增值税，不存在补退土地增值税的情况。</w:t>
      </w:r>
    </w:p>
    <w:p>
      <w:pPr>
        <w:spacing w:before="224" w:line="588" w:lineRule="exact"/>
        <w:ind w:right="29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position w:val="21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39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21"/>
          <w:sz w:val="31"/>
          <w:szCs w:val="31"/>
        </w:rPr>
        <w:t xml:space="preserve">×24 </w:t>
      </w:r>
      <w:r>
        <w:rPr>
          <w:rFonts w:ascii="楷体" w:hAnsi="楷体" w:eastAsia="楷体" w:cs="楷体"/>
          <w:spacing w:val="4"/>
          <w:position w:val="21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21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3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position w:val="21"/>
          <w:sz w:val="31"/>
          <w:szCs w:val="31"/>
        </w:rPr>
        <w:t>月，丙企业进行</w:t>
      </w:r>
      <w:r>
        <w:rPr>
          <w:rFonts w:ascii="楷体" w:hAnsi="楷体" w:eastAsia="楷体" w:cs="楷体"/>
          <w:spacing w:val="-67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21"/>
          <w:sz w:val="31"/>
          <w:szCs w:val="31"/>
        </w:rPr>
        <w:t xml:space="preserve">2×23 </w:t>
      </w:r>
      <w:r>
        <w:rPr>
          <w:rFonts w:ascii="楷体" w:hAnsi="楷体" w:eastAsia="楷体" w:cs="楷体"/>
          <w:spacing w:val="4"/>
          <w:position w:val="21"/>
          <w:sz w:val="31"/>
          <w:szCs w:val="31"/>
        </w:rPr>
        <w:t>年所得税汇算清缴，并</w:t>
      </w:r>
    </w:p>
    <w:p>
      <w:pPr>
        <w:spacing w:line="221" w:lineRule="auto"/>
        <w:ind w:left="2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缴纳了相应企业所得税款。</w:t>
      </w:r>
    </w:p>
    <w:p>
      <w:pPr>
        <w:spacing w:before="218" w:line="350" w:lineRule="auto"/>
        <w:ind w:left="27" w:right="16" w:firstLine="62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3"/>
          <w:sz w:val="31"/>
          <w:szCs w:val="31"/>
        </w:rPr>
        <w:t>假设计算应缴纳企业所得税时不考虑除土地增值税以</w:t>
      </w:r>
      <w:r>
        <w:rPr>
          <w:rFonts w:ascii="楷体" w:hAnsi="楷体" w:eastAsia="楷体" w:cs="楷体"/>
          <w:spacing w:val="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外的其他成本、费用、税金等影响因素，丙企业</w:t>
      </w:r>
      <w:r>
        <w:rPr>
          <w:rFonts w:ascii="楷体" w:hAnsi="楷体" w:eastAsia="楷体" w:cs="楷体"/>
          <w:spacing w:val="8"/>
          <w:sz w:val="31"/>
          <w:szCs w:val="31"/>
        </w:rPr>
        <w:t>有关企业所</w:t>
      </w:r>
    </w:p>
    <w:p>
      <w:pPr>
        <w:spacing w:line="221" w:lineRule="auto"/>
        <w:ind w:left="1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得税的会计处理如下：</w:t>
      </w:r>
    </w:p>
    <w:p>
      <w:pPr>
        <w:spacing w:before="217" w:line="221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楷体" w:hAnsi="楷体" w:eastAsia="楷体" w:cs="楷体"/>
          <w:spacing w:val="7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2×22 </w:t>
      </w:r>
      <w:r>
        <w:rPr>
          <w:rFonts w:ascii="楷体" w:hAnsi="楷体" w:eastAsia="楷体" w:cs="楷体"/>
          <w:spacing w:val="7"/>
          <w:sz w:val="31"/>
          <w:szCs w:val="31"/>
        </w:rPr>
        <w:t>年预缴企业所得税。</w:t>
      </w:r>
    </w:p>
    <w:p>
      <w:pPr>
        <w:spacing w:before="169" w:line="636" w:lineRule="exact"/>
        <w:ind w:right="85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position w:val="19"/>
          <w:sz w:val="31"/>
          <w:szCs w:val="31"/>
        </w:rPr>
        <w:t>计算预缴企业所得税额</w:t>
      </w:r>
      <w:r>
        <w:rPr>
          <w:rFonts w:ascii="Times New Roman" w:hAnsi="Times New Roman" w:eastAsia="Times New Roman" w:cs="Times New Roman"/>
          <w:spacing w:val="3"/>
          <w:position w:val="19"/>
          <w:sz w:val="31"/>
          <w:szCs w:val="31"/>
        </w:rPr>
        <w:t>=</w:t>
      </w:r>
      <w:r>
        <w:rPr>
          <w:rFonts w:ascii="楷体" w:hAnsi="楷体" w:eastAsia="楷体" w:cs="楷体"/>
          <w:spacing w:val="3"/>
          <w:position w:val="19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3"/>
          <w:position w:val="19"/>
          <w:sz w:val="31"/>
          <w:szCs w:val="31"/>
        </w:rPr>
        <w:t>300 000×</w:t>
      </w:r>
      <w:r>
        <w:rPr>
          <w:rFonts w:ascii="Times New Roman" w:hAnsi="Times New Roman" w:eastAsia="Times New Roman" w:cs="Times New Roman"/>
          <w:spacing w:val="-25"/>
          <w:position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19"/>
          <w:sz w:val="31"/>
          <w:szCs w:val="31"/>
        </w:rPr>
        <w:t>15%-7 500</w:t>
      </w:r>
      <w:r>
        <w:rPr>
          <w:rFonts w:ascii="楷体" w:hAnsi="楷体" w:eastAsia="楷体" w:cs="楷体"/>
          <w:spacing w:val="3"/>
          <w:position w:val="19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3"/>
          <w:position w:val="19"/>
          <w:sz w:val="31"/>
          <w:szCs w:val="31"/>
        </w:rPr>
        <w:t xml:space="preserve">×25% </w:t>
      </w:r>
      <w:r>
        <w:rPr>
          <w:rFonts w:ascii="楷体" w:hAnsi="楷体" w:eastAsia="楷体" w:cs="楷体"/>
          <w:spacing w:val="3"/>
          <w:position w:val="19"/>
          <w:sz w:val="31"/>
          <w:szCs w:val="31"/>
        </w:rPr>
        <w:t>=</w:t>
      </w:r>
    </w:p>
    <w:p>
      <w:pPr>
        <w:spacing w:line="233" w:lineRule="auto"/>
        <w:ind w:left="26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9 375</w:t>
      </w:r>
      <w:r>
        <w:rPr>
          <w:rFonts w:ascii="楷体" w:hAnsi="楷体" w:eastAsia="楷体" w:cs="楷体"/>
          <w:spacing w:val="4"/>
          <w:sz w:val="31"/>
          <w:szCs w:val="31"/>
        </w:rPr>
        <w:t>（万元）</w:t>
      </w:r>
    </w:p>
    <w:p>
      <w:pPr>
        <w:spacing w:before="197" w:line="221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应交企业所得税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93 750 000</w:t>
      </w:r>
    </w:p>
    <w:p>
      <w:pPr>
        <w:spacing w:before="217" w:line="223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贷：银行存款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93 750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000</w:t>
      </w:r>
    </w:p>
    <w:p>
      <w:pPr>
        <w:spacing w:before="213" w:line="588" w:lineRule="exact"/>
        <w:ind w:right="11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position w:val="2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3"/>
          <w:position w:val="21"/>
          <w:sz w:val="31"/>
          <w:szCs w:val="31"/>
        </w:rPr>
        <w:t>2</w:t>
      </w:r>
      <w:r>
        <w:rPr>
          <w:rFonts w:ascii="楷体" w:hAnsi="楷体" w:eastAsia="楷体" w:cs="楷体"/>
          <w:spacing w:val="3"/>
          <w:position w:val="2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3"/>
          <w:position w:val="21"/>
          <w:sz w:val="31"/>
          <w:szCs w:val="31"/>
        </w:rPr>
        <w:t xml:space="preserve">2×23 </w:t>
      </w:r>
      <w:r>
        <w:rPr>
          <w:rFonts w:ascii="楷体" w:hAnsi="楷体" w:eastAsia="楷体" w:cs="楷体"/>
          <w:spacing w:val="3"/>
          <w:position w:val="21"/>
          <w:sz w:val="31"/>
          <w:szCs w:val="31"/>
        </w:rPr>
        <w:t>年，</w:t>
      </w:r>
      <w:r>
        <w:rPr>
          <w:rFonts w:ascii="Times New Roman" w:hAnsi="Times New Roman" w:eastAsia="Times New Roman" w:cs="Times New Roman"/>
          <w:spacing w:val="3"/>
          <w:position w:val="21"/>
          <w:sz w:val="31"/>
          <w:szCs w:val="31"/>
        </w:rPr>
        <w:t>X</w:t>
      </w:r>
      <w:r>
        <w:rPr>
          <w:rFonts w:ascii="Times New Roman" w:hAnsi="Times New Roman" w:eastAsia="Times New Roman" w:cs="Times New Roman"/>
          <w:spacing w:val="23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position w:val="21"/>
          <w:sz w:val="31"/>
          <w:szCs w:val="31"/>
        </w:rPr>
        <w:t>项目完工，丙企业</w:t>
      </w:r>
      <w:r>
        <w:rPr>
          <w:rFonts w:ascii="楷体" w:hAnsi="楷体" w:eastAsia="楷体" w:cs="楷体"/>
          <w:spacing w:val="2"/>
          <w:position w:val="21"/>
          <w:sz w:val="31"/>
          <w:szCs w:val="31"/>
        </w:rPr>
        <w:t>根据</w:t>
      </w:r>
      <w:r>
        <w:rPr>
          <w:rFonts w:ascii="楷体" w:hAnsi="楷体" w:eastAsia="楷体" w:cs="楷体"/>
          <w:spacing w:val="-66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21"/>
          <w:sz w:val="31"/>
          <w:szCs w:val="31"/>
        </w:rPr>
        <w:t xml:space="preserve">2×23 </w:t>
      </w:r>
      <w:r>
        <w:rPr>
          <w:rFonts w:ascii="楷体" w:hAnsi="楷体" w:eastAsia="楷体" w:cs="楷体"/>
          <w:spacing w:val="2"/>
          <w:position w:val="21"/>
          <w:sz w:val="31"/>
          <w:szCs w:val="31"/>
        </w:rPr>
        <w:t>年结转完</w:t>
      </w:r>
    </w:p>
    <w:p>
      <w:pPr>
        <w:spacing w:before="1" w:line="216" w:lineRule="auto"/>
        <w:ind w:left="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工产品实际毛利率计算的应纳所得税额，计入当期所得税费</w:t>
      </w:r>
    </w:p>
    <w:p>
      <w:pPr>
        <w:spacing w:line="216" w:lineRule="auto"/>
        <w:rPr>
          <w:rFonts w:ascii="楷体" w:hAnsi="楷体" w:eastAsia="楷体" w:cs="楷体"/>
          <w:sz w:val="31"/>
          <w:szCs w:val="31"/>
        </w:rPr>
        <w:sectPr>
          <w:footerReference r:id="rId111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6" w:line="225" w:lineRule="auto"/>
        <w:ind w:left="3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4"/>
          <w:sz w:val="31"/>
          <w:szCs w:val="31"/>
        </w:rPr>
        <w:t>用。</w:t>
      </w:r>
    </w:p>
    <w:p>
      <w:pPr>
        <w:spacing w:before="162" w:line="636" w:lineRule="exact"/>
        <w:ind w:right="12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position w:val="19"/>
          <w:sz w:val="31"/>
          <w:szCs w:val="31"/>
        </w:rPr>
        <w:t>当期所得税费用</w:t>
      </w:r>
      <w:r>
        <w:rPr>
          <w:rFonts w:ascii="Times New Roman" w:hAnsi="Times New Roman" w:eastAsia="Times New Roman" w:cs="Times New Roman"/>
          <w:spacing w:val="5"/>
          <w:position w:val="19"/>
          <w:sz w:val="31"/>
          <w:szCs w:val="31"/>
        </w:rPr>
        <w:t>=</w:t>
      </w:r>
      <w:r>
        <w:rPr>
          <w:rFonts w:ascii="楷体" w:hAnsi="楷体" w:eastAsia="楷体" w:cs="楷体"/>
          <w:spacing w:val="5"/>
          <w:position w:val="19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5"/>
          <w:position w:val="19"/>
          <w:sz w:val="31"/>
          <w:szCs w:val="31"/>
        </w:rPr>
        <w:t>300</w:t>
      </w:r>
      <w:r>
        <w:rPr>
          <w:rFonts w:ascii="Times New Roman" w:hAnsi="Times New Roman" w:eastAsia="Times New Roman" w:cs="Times New Roman"/>
          <w:spacing w:val="27"/>
          <w:position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9"/>
          <w:sz w:val="31"/>
          <w:szCs w:val="31"/>
        </w:rPr>
        <w:t>000×20%-</w:t>
      </w:r>
      <w:r>
        <w:rPr>
          <w:rFonts w:ascii="Times New Roman" w:hAnsi="Times New Roman" w:eastAsia="Times New Roman" w:cs="Times New Roman"/>
          <w:spacing w:val="4"/>
          <w:position w:val="19"/>
          <w:sz w:val="31"/>
          <w:szCs w:val="31"/>
        </w:rPr>
        <w:t>7</w:t>
      </w:r>
      <w:r>
        <w:rPr>
          <w:rFonts w:ascii="Times New Roman" w:hAnsi="Times New Roman" w:eastAsia="Times New Roman" w:cs="Times New Roman"/>
          <w:spacing w:val="28"/>
          <w:position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19"/>
          <w:sz w:val="31"/>
          <w:szCs w:val="31"/>
        </w:rPr>
        <w:t>500</w:t>
      </w:r>
      <w:r>
        <w:rPr>
          <w:rFonts w:ascii="楷体" w:hAnsi="楷体" w:eastAsia="楷体" w:cs="楷体"/>
          <w:spacing w:val="4"/>
          <w:position w:val="19"/>
          <w:sz w:val="31"/>
          <w:szCs w:val="31"/>
        </w:rPr>
        <w:t>）</w:t>
      </w:r>
      <w:r>
        <w:rPr>
          <w:rFonts w:ascii="楷体" w:hAnsi="楷体" w:eastAsia="楷体" w:cs="楷体"/>
          <w:spacing w:val="-97"/>
          <w:position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19"/>
          <w:sz w:val="31"/>
          <w:szCs w:val="31"/>
        </w:rPr>
        <w:t>×25%=13</w:t>
      </w:r>
      <w:r>
        <w:rPr>
          <w:rFonts w:ascii="Times New Roman" w:hAnsi="Times New Roman" w:eastAsia="Times New Roman" w:cs="Times New Roman"/>
          <w:spacing w:val="52"/>
          <w:position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19"/>
          <w:sz w:val="31"/>
          <w:szCs w:val="31"/>
        </w:rPr>
        <w:t>125</w:t>
      </w:r>
    </w:p>
    <w:p>
      <w:pPr>
        <w:spacing w:line="233" w:lineRule="auto"/>
        <w:ind w:left="1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（万元）</w:t>
      </w:r>
    </w:p>
    <w:p>
      <w:pPr>
        <w:spacing w:before="196" w:line="221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借：所得税费用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当期所得税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131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250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17" w:line="221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应交企业所得税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131 250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000</w:t>
      </w:r>
    </w:p>
    <w:p>
      <w:pPr>
        <w:spacing w:before="216" w:line="217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</w:t>
      </w:r>
      <w:r>
        <w:rPr>
          <w:rFonts w:ascii="楷体" w:hAnsi="楷体" w:eastAsia="楷体" w:cs="楷体"/>
          <w:spacing w:val="5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2×24 </w:t>
      </w:r>
      <w:r>
        <w:rPr>
          <w:rFonts w:ascii="楷体" w:hAnsi="楷体" w:eastAsia="楷体" w:cs="楷体"/>
          <w:spacing w:val="5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2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月，丙企业实际缴纳企业所得税。</w:t>
      </w:r>
    </w:p>
    <w:p>
      <w:pPr>
        <w:spacing w:before="224" w:line="588" w:lineRule="exact"/>
        <w:ind w:right="16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7"/>
          <w:position w:val="20"/>
          <w:sz w:val="31"/>
          <w:szCs w:val="31"/>
        </w:rPr>
        <w:t>将</w:t>
      </w:r>
      <w:r>
        <w:rPr>
          <w:rFonts w:ascii="楷体" w:hAnsi="楷体" w:eastAsia="楷体" w:cs="楷体"/>
          <w:spacing w:val="-50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7"/>
          <w:position w:val="20"/>
          <w:sz w:val="31"/>
          <w:szCs w:val="31"/>
        </w:rPr>
        <w:t>X</w:t>
      </w:r>
      <w:r>
        <w:rPr>
          <w:rFonts w:ascii="Times New Roman" w:hAnsi="Times New Roman" w:eastAsia="Times New Roman" w:cs="Times New Roman"/>
          <w:spacing w:val="35"/>
          <w:w w:val="101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7"/>
          <w:position w:val="20"/>
          <w:sz w:val="31"/>
          <w:szCs w:val="31"/>
        </w:rPr>
        <w:t>项目实际毛利率与预计毛利率差额计算调整企业</w:t>
      </w:r>
    </w:p>
    <w:p>
      <w:pPr>
        <w:spacing w:line="221" w:lineRule="auto"/>
        <w:ind w:left="3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所得税应纳税所得额。</w:t>
      </w:r>
    </w:p>
    <w:p>
      <w:pPr>
        <w:spacing w:before="169" w:line="588" w:lineRule="exact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position w:val="17"/>
          <w:sz w:val="31"/>
          <w:szCs w:val="31"/>
        </w:rPr>
        <w:t>应交企业所得税额</w:t>
      </w:r>
      <w:r>
        <w:rPr>
          <w:rFonts w:ascii="Times New Roman" w:hAnsi="Times New Roman" w:eastAsia="Times New Roman" w:cs="Times New Roman"/>
          <w:spacing w:val="4"/>
          <w:position w:val="17"/>
          <w:sz w:val="31"/>
          <w:szCs w:val="31"/>
        </w:rPr>
        <w:t>=[</w:t>
      </w:r>
      <w:r>
        <w:rPr>
          <w:rFonts w:ascii="楷体" w:hAnsi="楷体" w:eastAsia="楷体" w:cs="楷体"/>
          <w:spacing w:val="4"/>
          <w:position w:val="1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4"/>
          <w:position w:val="17"/>
          <w:sz w:val="31"/>
          <w:szCs w:val="31"/>
        </w:rPr>
        <w:t>300  000×</w:t>
      </w:r>
      <w:r>
        <w:rPr>
          <w:rFonts w:ascii="楷体" w:hAnsi="楷体" w:eastAsia="楷体" w:cs="楷体"/>
          <w:spacing w:val="4"/>
          <w:position w:val="1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4"/>
          <w:position w:val="17"/>
          <w:sz w:val="31"/>
          <w:szCs w:val="31"/>
        </w:rPr>
        <w:t>20%-</w:t>
      </w:r>
      <w:r>
        <w:rPr>
          <w:rFonts w:ascii="Times New Roman" w:hAnsi="Times New Roman" w:eastAsia="Times New Roman" w:cs="Times New Roman"/>
          <w:spacing w:val="-41"/>
          <w:position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17"/>
          <w:sz w:val="31"/>
          <w:szCs w:val="31"/>
        </w:rPr>
        <w:t>15%</w:t>
      </w:r>
      <w:r>
        <w:rPr>
          <w:rFonts w:ascii="楷体" w:hAnsi="楷体" w:eastAsia="楷体" w:cs="楷体"/>
          <w:spacing w:val="4"/>
          <w:position w:val="17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4"/>
          <w:position w:val="17"/>
          <w:sz w:val="31"/>
          <w:szCs w:val="31"/>
        </w:rPr>
        <w:t>-</w:t>
      </w:r>
      <w:r>
        <w:rPr>
          <w:rFonts w:ascii="楷体" w:hAnsi="楷体" w:eastAsia="楷体" w:cs="楷体"/>
          <w:spacing w:val="4"/>
          <w:position w:val="1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4"/>
          <w:position w:val="17"/>
          <w:sz w:val="31"/>
          <w:szCs w:val="31"/>
        </w:rPr>
        <w:t>7  50</w:t>
      </w:r>
      <w:r>
        <w:rPr>
          <w:rFonts w:ascii="Times New Roman" w:hAnsi="Times New Roman" w:eastAsia="Times New Roman" w:cs="Times New Roman"/>
          <w:spacing w:val="3"/>
          <w:position w:val="17"/>
          <w:sz w:val="31"/>
          <w:szCs w:val="31"/>
        </w:rPr>
        <w:t>0-</w:t>
      </w:r>
    </w:p>
    <w:p>
      <w:pPr>
        <w:spacing w:line="419" w:lineRule="exact"/>
        <w:ind w:left="2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5"/>
          <w:position w:val="3"/>
          <w:sz w:val="31"/>
          <w:szCs w:val="31"/>
        </w:rPr>
        <w:t>7  500</w:t>
      </w:r>
      <w:r>
        <w:rPr>
          <w:rFonts w:ascii="楷体" w:hAnsi="楷体" w:eastAsia="楷体" w:cs="楷体"/>
          <w:spacing w:val="5"/>
          <w:position w:val="3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5"/>
          <w:position w:val="3"/>
          <w:sz w:val="31"/>
          <w:szCs w:val="31"/>
        </w:rPr>
        <w:t>]×25%=3  750</w:t>
      </w:r>
      <w:r>
        <w:rPr>
          <w:rFonts w:ascii="楷体" w:hAnsi="楷体" w:eastAsia="楷体" w:cs="楷体"/>
          <w:spacing w:val="5"/>
          <w:position w:val="3"/>
          <w:sz w:val="31"/>
          <w:szCs w:val="31"/>
        </w:rPr>
        <w:t>（万元）</w:t>
      </w:r>
    </w:p>
    <w:p>
      <w:pPr>
        <w:spacing w:line="154" w:lineRule="exact"/>
      </w:pPr>
    </w:p>
    <w:p>
      <w:pPr>
        <w:spacing w:line="154" w:lineRule="exact"/>
        <w:sectPr>
          <w:footerReference r:id="rId112" w:type="default"/>
          <w:pgSz w:w="11906" w:h="16839"/>
          <w:pgMar w:top="1431" w:right="1785" w:bottom="887" w:left="1785" w:header="0" w:footer="725" w:gutter="0"/>
          <w:cols w:equalWidth="0" w:num="1">
            <w:col w:w="8335"/>
          </w:cols>
        </w:sectPr>
      </w:pPr>
    </w:p>
    <w:p>
      <w:pPr>
        <w:spacing w:before="63" w:line="588" w:lineRule="exact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position w:val="20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position w:val="20"/>
          <w:sz w:val="31"/>
          <w:szCs w:val="31"/>
        </w:rPr>
        <w:t>应交企业所得税</w:t>
      </w:r>
    </w:p>
    <w:p>
      <w:pPr>
        <w:spacing w:line="189" w:lineRule="auto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贷：银行存款</w:t>
      </w:r>
    </w:p>
    <w:p>
      <w:pPr>
        <w:pStyle w:val="3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16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37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500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000</w:t>
      </w:r>
    </w:p>
    <w:p>
      <w:pPr>
        <w:spacing w:before="303" w:line="177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37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500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000</w:t>
      </w:r>
    </w:p>
    <w:p>
      <w:pPr>
        <w:spacing w:line="177" w:lineRule="auto"/>
        <w:rPr>
          <w:rFonts w:ascii="Times New Roman" w:hAnsi="Times New Roman" w:eastAsia="Times New Roman" w:cs="Times New Roman"/>
          <w:sz w:val="31"/>
          <w:szCs w:val="31"/>
        </w:rPr>
        <w:sectPr>
          <w:type w:val="continuous"/>
          <w:pgSz w:w="11906" w:h="16839"/>
          <w:pgMar w:top="1431" w:right="1785" w:bottom="887" w:left="1785" w:header="0" w:footer="725" w:gutter="0"/>
          <w:cols w:equalWidth="0" w:num="2">
            <w:col w:w="6168" w:space="100"/>
            <w:col w:w="2068"/>
          </w:cols>
        </w:sectPr>
      </w:pPr>
    </w:p>
    <w:p>
      <w:pPr>
        <w:spacing w:before="192" w:line="412" w:lineRule="exact"/>
        <w:ind w:left="2877"/>
        <w:rPr>
          <w:rFonts w:ascii="黑体" w:hAnsi="黑体" w:eastAsia="黑体" w:cs="黑体"/>
          <w:sz w:val="31"/>
          <w:szCs w:val="31"/>
        </w:rPr>
      </w:pPr>
      <w:bookmarkStart w:id="152" w:name="bookmark153"/>
      <w:bookmarkEnd w:id="152"/>
      <w:r>
        <w:rPr>
          <w:rFonts w:ascii="黑体" w:hAnsi="黑体" w:eastAsia="黑体" w:cs="黑体"/>
          <w:spacing w:val="7"/>
          <w:position w:val="1"/>
          <w:sz w:val="31"/>
          <w:szCs w:val="31"/>
        </w:rPr>
        <w:t>第三章 行业会计科目</w:t>
      </w:r>
    </w:p>
    <w:p>
      <w:pPr>
        <w:spacing w:before="191" w:line="350" w:lineRule="auto"/>
        <w:ind w:left="245" w:right="227" w:firstLine="63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本手册行业会计科目表依据企业会计准则相关规定制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定，基本涵盖了房地产开发企业常见的交易和</w:t>
      </w:r>
      <w:r>
        <w:rPr>
          <w:rFonts w:ascii="仿宋" w:hAnsi="仿宋" w:eastAsia="仿宋" w:cs="仿宋"/>
          <w:spacing w:val="8"/>
          <w:sz w:val="31"/>
          <w:szCs w:val="31"/>
        </w:rPr>
        <w:t>事项。房地产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开发企业在不违反企业会计准则中确认、计量和报告规定的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前提下，可以根据本企业的实际情况自行增设、分拆、合并</w:t>
      </w:r>
    </w:p>
    <w:p>
      <w:pPr>
        <w:spacing w:before="1" w:line="219" w:lineRule="auto"/>
        <w:ind w:left="2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会计科目；企业不存在的交易或者事项，可不设置相关会计</w:t>
      </w:r>
    </w:p>
    <w:p>
      <w:pPr>
        <w:spacing w:before="220" w:line="222" w:lineRule="auto"/>
        <w:ind w:left="239"/>
        <w:rPr>
          <w:rFonts w:ascii="仿宋" w:hAnsi="仿宋" w:eastAsia="仿宋" w:cs="仿宋"/>
          <w:sz w:val="31"/>
          <w:szCs w:val="31"/>
        </w:rPr>
      </w:pPr>
      <w:bookmarkStart w:id="153" w:name="bookmark154"/>
      <w:bookmarkEnd w:id="153"/>
      <w:r>
        <w:rPr>
          <w:rFonts w:ascii="仿宋" w:hAnsi="仿宋" w:eastAsia="仿宋" w:cs="仿宋"/>
          <w:spacing w:val="2"/>
          <w:sz w:val="31"/>
          <w:szCs w:val="31"/>
        </w:rPr>
        <w:t>科目。</w:t>
      </w:r>
    </w:p>
    <w:p>
      <w:pPr>
        <w:spacing w:before="199" w:line="241" w:lineRule="auto"/>
        <w:ind w:left="1277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第一节 行业会计科目及报表项目映射关系表</w:t>
      </w:r>
    </w:p>
    <w:tbl>
      <w:tblPr>
        <w:tblStyle w:val="479"/>
        <w:tblW w:w="875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5"/>
        <w:gridCol w:w="2766"/>
        <w:gridCol w:w="1512"/>
        <w:gridCol w:w="383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645" w:type="dxa"/>
            <w:vAlign w:val="top"/>
          </w:tcPr>
          <w:p>
            <w:pPr>
              <w:pStyle w:val="480"/>
              <w:spacing w:before="65" w:line="199" w:lineRule="auto"/>
              <w:ind w:left="123"/>
            </w:pPr>
            <w:r>
              <w:rPr>
                <w:spacing w:val="2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序号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65" w:line="199" w:lineRule="auto"/>
              <w:ind w:left="971"/>
            </w:pPr>
            <w:r>
              <w:rPr>
                <w:spacing w:val="7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科目名称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65" w:line="199" w:lineRule="auto"/>
              <w:ind w:left="452"/>
            </w:pPr>
            <w:r>
              <w:rPr>
                <w:spacing w:val="6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科目组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65" w:line="199" w:lineRule="auto"/>
              <w:ind w:left="1298"/>
            </w:pPr>
            <w:r>
              <w:rPr>
                <w:spacing w:val="7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报表列报项目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645" w:type="dxa"/>
            <w:vAlign w:val="top"/>
          </w:tcPr>
          <w:p>
            <w:pPr>
              <w:spacing w:before="109" w:line="195" w:lineRule="auto"/>
              <w:ind w:left="29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62" w:line="198" w:lineRule="auto"/>
              <w:ind w:left="976"/>
            </w:pPr>
            <w:r>
              <w:rPr>
                <w:spacing w:val="4"/>
              </w:rPr>
              <w:t>库存现金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62" w:line="198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62" w:line="198" w:lineRule="auto"/>
              <w:ind w:left="1506"/>
            </w:pPr>
            <w:r>
              <w:rPr>
                <w:spacing w:val="5"/>
              </w:rPr>
              <w:t>货币资金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645" w:type="dxa"/>
            <w:vAlign w:val="top"/>
          </w:tcPr>
          <w:p>
            <w:pPr>
              <w:spacing w:before="108" w:line="195" w:lineRule="auto"/>
              <w:ind w:left="27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61" w:line="199" w:lineRule="auto"/>
              <w:ind w:left="972"/>
            </w:pPr>
            <w:r>
              <w:rPr>
                <w:spacing w:val="5"/>
              </w:rPr>
              <w:t>银行存款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61" w:line="199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1" w:line="213" w:lineRule="auto"/>
              <w:ind w:left="743"/>
            </w:pPr>
            <w:r>
              <w:rPr>
                <w:spacing w:val="8"/>
              </w:rPr>
              <w:t>货币资金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0" w:line="195" w:lineRule="auto"/>
              <w:ind w:left="27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1" w:line="186" w:lineRule="auto"/>
              <w:ind w:left="763"/>
            </w:pPr>
            <w:r>
              <w:rPr>
                <w:spacing w:val="7"/>
              </w:rPr>
              <w:t>其他货币资金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1" w:line="186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3" w:line="198" w:lineRule="auto"/>
              <w:ind w:left="743"/>
            </w:pPr>
            <w:r>
              <w:rPr>
                <w:spacing w:val="8"/>
              </w:rPr>
              <w:t>货币资金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89" w:line="195" w:lineRule="auto"/>
              <w:ind w:left="27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4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3" w:line="184" w:lineRule="auto"/>
              <w:ind w:left="664"/>
            </w:pPr>
            <w:r>
              <w:rPr>
                <w:spacing w:val="6"/>
              </w:rPr>
              <w:t>交易性金融资产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3" w:line="184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2" w:line="199" w:lineRule="auto"/>
              <w:ind w:left="224"/>
            </w:pPr>
            <w:r>
              <w:rPr>
                <w:spacing w:val="8"/>
              </w:rPr>
              <w:t>交易性金融资产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其他非流动金融资产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2" w:lineRule="auto"/>
              <w:ind w:left="27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2" w:line="185" w:lineRule="auto"/>
              <w:ind w:left="975"/>
            </w:pPr>
            <w:r>
              <w:rPr>
                <w:spacing w:val="5"/>
              </w:rPr>
              <w:t>应收票据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2" w:line="185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2" w:line="199" w:lineRule="auto"/>
              <w:ind w:left="852"/>
            </w:pPr>
            <w:r>
              <w:rPr>
                <w:spacing w:val="7"/>
              </w:rPr>
              <w:t>应收票据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应收款项融资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88" w:line="195" w:lineRule="auto"/>
              <w:ind w:left="27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2" w:line="185" w:lineRule="auto"/>
              <w:ind w:left="975"/>
            </w:pPr>
            <w:r>
              <w:rPr>
                <w:spacing w:val="5"/>
              </w:rPr>
              <w:t>应收账款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2" w:line="185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2" w:line="199" w:lineRule="auto"/>
              <w:ind w:left="852"/>
            </w:pPr>
            <w:r>
              <w:rPr>
                <w:spacing w:val="7"/>
              </w:rPr>
              <w:t>应收账款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应收款项融资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1" w:line="192" w:lineRule="auto"/>
              <w:ind w:left="27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2" w:line="185" w:lineRule="auto"/>
              <w:ind w:left="971"/>
            </w:pPr>
            <w:r>
              <w:rPr>
                <w:spacing w:val="6"/>
              </w:rPr>
              <w:t>预付账款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2" w:line="185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2" w:line="199" w:lineRule="auto"/>
              <w:ind w:left="293"/>
            </w:pPr>
            <w:r>
              <w:rPr>
                <w:spacing w:val="8"/>
              </w:rPr>
              <w:t>预付款项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应付账款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88" w:line="195" w:lineRule="auto"/>
              <w:ind w:left="27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8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2" w:line="185" w:lineRule="auto"/>
              <w:ind w:left="767"/>
            </w:pPr>
            <w:r>
              <w:rPr>
                <w:spacing w:val="6"/>
              </w:rPr>
              <w:t>应收款项融资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2" w:line="185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2" w:line="185" w:lineRule="auto"/>
              <w:ind w:left="1301"/>
            </w:pPr>
            <w:r>
              <w:rPr>
                <w:spacing w:val="6"/>
              </w:rPr>
              <w:t>应收款项融资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0" w:line="195" w:lineRule="auto"/>
              <w:ind w:left="27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9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1" w:line="186" w:lineRule="auto"/>
              <w:ind w:left="975"/>
            </w:pPr>
            <w:r>
              <w:rPr>
                <w:spacing w:val="5"/>
              </w:rPr>
              <w:t>应收股利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1" w:line="186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1" w:line="186" w:lineRule="auto"/>
              <w:ind w:left="1403"/>
            </w:pPr>
            <w:r>
              <w:rPr>
                <w:spacing w:val="7"/>
              </w:rPr>
              <w:t>其他应收款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89" w:line="195" w:lineRule="auto"/>
              <w:ind w:left="23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10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3" w:line="184" w:lineRule="auto"/>
              <w:ind w:left="975"/>
            </w:pPr>
            <w:r>
              <w:rPr>
                <w:spacing w:val="5"/>
              </w:rPr>
              <w:t>应收利息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3" w:line="184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3" w:line="184" w:lineRule="auto"/>
              <w:ind w:left="1403"/>
            </w:pPr>
            <w:r>
              <w:rPr>
                <w:spacing w:val="7"/>
              </w:rPr>
              <w:t>其他应收款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89" w:line="195" w:lineRule="auto"/>
              <w:ind w:left="23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11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2" w:line="185" w:lineRule="auto"/>
              <w:ind w:left="869"/>
            </w:pPr>
            <w:r>
              <w:rPr>
                <w:spacing w:val="7"/>
              </w:rPr>
              <w:t>其他应收款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2" w:line="185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2" w:line="185" w:lineRule="auto"/>
              <w:ind w:left="1403"/>
            </w:pPr>
            <w:r>
              <w:rPr>
                <w:spacing w:val="7"/>
              </w:rPr>
              <w:t>其他应收款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645" w:type="dxa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before="57" w:line="195" w:lineRule="auto"/>
              <w:ind w:left="23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12</w:t>
            </w:r>
          </w:p>
        </w:tc>
        <w:tc>
          <w:tcPr>
            <w:tcW w:w="2766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85" w:line="206" w:lineRule="auto"/>
              <w:ind w:left="971"/>
            </w:pPr>
            <w:r>
              <w:rPr>
                <w:spacing w:val="6"/>
              </w:rPr>
              <w:t>坏账准备</w:t>
            </w:r>
          </w:p>
        </w:tc>
        <w:tc>
          <w:tcPr>
            <w:tcW w:w="1512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86" w:line="206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2" w:line="218" w:lineRule="auto"/>
              <w:ind w:left="163"/>
            </w:pPr>
            <w:r>
              <w:rPr>
                <w:spacing w:val="7"/>
              </w:rPr>
              <w:t>应收票据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应收账款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其他应收款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长期应</w:t>
            </w:r>
          </w:p>
          <w:p>
            <w:pPr>
              <w:pStyle w:val="480"/>
              <w:spacing w:line="232" w:lineRule="auto"/>
              <w:ind w:left="199"/>
            </w:pPr>
            <w:r>
              <w:rPr>
                <w:spacing w:val="6"/>
              </w:rPr>
              <w:t>收款</w:t>
            </w:r>
            <w:r>
              <w:rPr>
                <w:rFonts w:ascii="Times New Roman" w:hAnsi="Times New Roman" w:eastAsia="Times New Roman" w:cs="Times New Roman"/>
                <w:spacing w:val="6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20"/>
              </w:rPr>
              <w:t xml:space="preserve"> </w:t>
            </w:r>
            <w:r>
              <w:rPr>
                <w:spacing w:val="6"/>
              </w:rPr>
              <w:t>一年内到期的非流动资产</w:t>
            </w:r>
            <w:r>
              <w:rPr>
                <w:rFonts w:ascii="Times New Roman" w:hAnsi="Times New Roman" w:eastAsia="Times New Roman" w:cs="Times New Roman"/>
                <w:spacing w:val="6"/>
              </w:rPr>
              <w:t>/</w:t>
            </w:r>
            <w:r>
              <w:rPr>
                <w:spacing w:val="6"/>
              </w:rPr>
              <w:t>其他流</w:t>
            </w:r>
          </w:p>
          <w:p>
            <w:pPr>
              <w:pStyle w:val="480"/>
              <w:spacing w:line="184" w:lineRule="auto"/>
              <w:ind w:left="1620"/>
            </w:pPr>
            <w:r>
              <w:rPr>
                <w:spacing w:val="2"/>
              </w:rPr>
              <w:t>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645" w:type="dxa"/>
            <w:vAlign w:val="top"/>
          </w:tcPr>
          <w:p>
            <w:pPr>
              <w:spacing w:before="245" w:line="195" w:lineRule="auto"/>
              <w:ind w:left="23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13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198" w:line="206" w:lineRule="auto"/>
              <w:ind w:left="979"/>
            </w:pPr>
            <w:r>
              <w:rPr>
                <w:spacing w:val="4"/>
              </w:rPr>
              <w:t>委托贷款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198" w:line="206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3" w:line="208" w:lineRule="auto"/>
              <w:ind w:left="1501" w:right="177" w:hanging="1313"/>
            </w:pPr>
            <w:r>
              <w:rPr>
                <w:spacing w:val="7"/>
              </w:rPr>
              <w:t>其他应收款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7"/>
              </w:rPr>
              <w:t>一年内到期的非流动资产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spacing w:val="6"/>
              </w:rPr>
              <w:t>债权投资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645" w:type="dxa"/>
            <w:vAlign w:val="top"/>
          </w:tcPr>
          <w:p>
            <w:pPr>
              <w:spacing w:before="246" w:line="195" w:lineRule="auto"/>
              <w:ind w:left="23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14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199" w:line="206" w:lineRule="auto"/>
              <w:ind w:left="559"/>
            </w:pPr>
            <w:r>
              <w:rPr>
                <w:spacing w:val="7"/>
              </w:rPr>
              <w:t>委托贷款损失准备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199" w:line="206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3" w:line="208" w:lineRule="auto"/>
              <w:ind w:left="1501" w:right="177" w:hanging="1313"/>
            </w:pPr>
            <w:r>
              <w:rPr>
                <w:spacing w:val="7"/>
              </w:rPr>
              <w:t>其他应收款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7"/>
              </w:rPr>
              <w:t>一年内到期的非流动资产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spacing w:val="6"/>
              </w:rPr>
              <w:t>债权投资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3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15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3" w:line="184" w:lineRule="auto"/>
              <w:ind w:left="762"/>
            </w:pPr>
            <w:r>
              <w:rPr>
                <w:spacing w:val="7"/>
              </w:rPr>
              <w:t>合同履约成本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3" w:line="184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6" w:line="196" w:lineRule="auto"/>
              <w:ind w:left="952"/>
            </w:pPr>
            <w:r>
              <w:rPr>
                <w:spacing w:val="7"/>
              </w:rPr>
              <w:t>存货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3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16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762"/>
            </w:pPr>
            <w:r>
              <w:rPr>
                <w:spacing w:val="7"/>
              </w:rPr>
              <w:t>合同取得成本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6" w:line="196" w:lineRule="auto"/>
              <w:ind w:left="534"/>
            </w:pPr>
            <w:r>
              <w:rPr>
                <w:spacing w:val="8"/>
              </w:rPr>
              <w:t>其他流动资产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3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17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342"/>
            </w:pPr>
            <w:r>
              <w:rPr>
                <w:spacing w:val="8"/>
              </w:rPr>
              <w:t>合同履约成本减值准备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5" w:line="197" w:lineRule="auto"/>
              <w:ind w:left="952"/>
            </w:pPr>
            <w:r>
              <w:rPr>
                <w:spacing w:val="7"/>
              </w:rPr>
              <w:t>存货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1" w:line="195" w:lineRule="auto"/>
              <w:ind w:left="23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18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342"/>
            </w:pPr>
            <w:r>
              <w:rPr>
                <w:spacing w:val="8"/>
              </w:rPr>
              <w:t>合同取得成本减值准备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5" w:line="197" w:lineRule="auto"/>
              <w:ind w:left="534"/>
            </w:pPr>
            <w:r>
              <w:rPr>
                <w:spacing w:val="8"/>
              </w:rPr>
              <w:t>其他流动资产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1" w:line="195" w:lineRule="auto"/>
              <w:ind w:left="23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19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974"/>
            </w:pPr>
            <w:r>
              <w:rPr>
                <w:spacing w:val="5"/>
              </w:rPr>
              <w:t>开发产品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715"/>
            </w:pPr>
            <w:r>
              <w:rPr>
                <w:spacing w:val="3"/>
              </w:rPr>
              <w:t>存货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1" w:line="195" w:lineRule="auto"/>
              <w:ind w:left="21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20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761"/>
            </w:pPr>
            <w:r>
              <w:rPr>
                <w:spacing w:val="7"/>
              </w:rPr>
              <w:t>存货跌价准备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715"/>
            </w:pPr>
            <w:r>
              <w:rPr>
                <w:spacing w:val="3"/>
              </w:rPr>
              <w:t>存货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645" w:type="dxa"/>
            <w:vAlign w:val="top"/>
          </w:tcPr>
          <w:p>
            <w:pPr>
              <w:spacing w:before="249" w:line="195" w:lineRule="auto"/>
              <w:ind w:left="21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21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200" w:line="206" w:lineRule="auto"/>
              <w:ind w:left="971"/>
            </w:pPr>
            <w:r>
              <w:rPr>
                <w:spacing w:val="6"/>
              </w:rPr>
              <w:t>合同结算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199" w:line="206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6" w:line="207" w:lineRule="auto"/>
              <w:ind w:left="741" w:right="732"/>
            </w:pPr>
            <w:r>
              <w:rPr>
                <w:spacing w:val="8"/>
              </w:rPr>
              <w:t>合同资产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其他非流动资产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合同负债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1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22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7" w:line="183" w:lineRule="auto"/>
              <w:ind w:left="760"/>
            </w:pPr>
            <w:r>
              <w:rPr>
                <w:spacing w:val="7"/>
              </w:rPr>
              <w:t>持有待售资产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7" w:line="183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7" w:line="183" w:lineRule="auto"/>
              <w:ind w:left="1294"/>
            </w:pPr>
            <w:r>
              <w:rPr>
                <w:spacing w:val="7"/>
              </w:rPr>
              <w:t>持有待售资产</w:t>
            </w:r>
          </w:p>
        </w:tc>
      </w:tr>
    </w:tbl>
    <w:p>
      <w:pPr>
        <w:pStyle w:val="34"/>
      </w:pPr>
    </w:p>
    <w:p>
      <w:pPr>
        <w:sectPr>
          <w:footerReference r:id="rId113" w:type="default"/>
          <w:pgSz w:w="11906" w:h="16839"/>
          <w:pgMar w:top="1431" w:right="1572" w:bottom="887" w:left="1571" w:header="0" w:footer="725" w:gutter="0"/>
          <w:cols w:space="720" w:num="1"/>
        </w:sectPr>
      </w:pPr>
    </w:p>
    <w:p>
      <w:pPr>
        <w:spacing w:line="91" w:lineRule="auto"/>
        <w:rPr>
          <w:rFonts w:ascii="Arial"/>
          <w:sz w:val="2"/>
        </w:rPr>
      </w:pPr>
    </w:p>
    <w:tbl>
      <w:tblPr>
        <w:tblStyle w:val="479"/>
        <w:tblW w:w="875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5"/>
        <w:gridCol w:w="2766"/>
        <w:gridCol w:w="1512"/>
        <w:gridCol w:w="383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645" w:type="dxa"/>
            <w:vAlign w:val="top"/>
          </w:tcPr>
          <w:p>
            <w:pPr>
              <w:pStyle w:val="480"/>
              <w:spacing w:before="65" w:line="199" w:lineRule="auto"/>
              <w:ind w:left="123"/>
            </w:pPr>
            <w:r>
              <w:rPr>
                <w:spacing w:val="2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序号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65" w:line="199" w:lineRule="auto"/>
              <w:ind w:left="971"/>
            </w:pPr>
            <w:r>
              <w:rPr>
                <w:spacing w:val="7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科目名称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65" w:line="199" w:lineRule="auto"/>
              <w:ind w:left="452"/>
            </w:pPr>
            <w:r>
              <w:rPr>
                <w:spacing w:val="6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科目组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65" w:line="199" w:lineRule="auto"/>
              <w:ind w:left="1298"/>
            </w:pPr>
            <w:r>
              <w:rPr>
                <w:spacing w:val="7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报表列报项目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89" w:line="195" w:lineRule="auto"/>
              <w:ind w:left="21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23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3" w:line="184" w:lineRule="auto"/>
              <w:ind w:left="340"/>
            </w:pPr>
            <w:r>
              <w:rPr>
                <w:spacing w:val="8"/>
              </w:rPr>
              <w:t>持有待售资产减值准备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3" w:line="184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3" w:line="184" w:lineRule="auto"/>
              <w:ind w:left="1294"/>
            </w:pPr>
            <w:r>
              <w:rPr>
                <w:spacing w:val="7"/>
              </w:rPr>
              <w:t>持有待售资产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89" w:line="195" w:lineRule="auto"/>
              <w:ind w:left="21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24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2" w:line="185" w:lineRule="auto"/>
              <w:ind w:left="971"/>
            </w:pPr>
            <w:r>
              <w:rPr>
                <w:spacing w:val="6"/>
              </w:rPr>
              <w:t>合同资产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2" w:line="185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2" w:line="199" w:lineRule="auto"/>
              <w:ind w:left="741"/>
            </w:pPr>
            <w:r>
              <w:rPr>
                <w:spacing w:val="8"/>
              </w:rPr>
              <w:t>合同资产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88" w:line="195" w:lineRule="auto"/>
              <w:ind w:left="21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25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2" w:line="185" w:lineRule="auto"/>
              <w:ind w:left="551"/>
            </w:pPr>
            <w:r>
              <w:rPr>
                <w:spacing w:val="8"/>
              </w:rPr>
              <w:t>合同资产减值准备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2" w:line="185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2" w:line="199" w:lineRule="auto"/>
              <w:ind w:left="741"/>
            </w:pPr>
            <w:r>
              <w:rPr>
                <w:spacing w:val="8"/>
              </w:rPr>
              <w:t>合同资产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645" w:type="dxa"/>
            <w:vAlign w:val="top"/>
          </w:tcPr>
          <w:p>
            <w:pPr>
              <w:spacing w:before="244" w:line="195" w:lineRule="auto"/>
              <w:ind w:left="21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26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197" w:line="206" w:lineRule="auto"/>
              <w:ind w:left="968"/>
            </w:pPr>
            <w:r>
              <w:rPr>
                <w:spacing w:val="6"/>
              </w:rPr>
              <w:t>债权投资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197" w:line="206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3" w:line="208" w:lineRule="auto"/>
              <w:ind w:left="1410" w:right="178" w:hanging="1225"/>
            </w:pPr>
            <w:r>
              <w:rPr>
                <w:spacing w:val="7"/>
              </w:rPr>
              <w:t>债权投资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其他流动资产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23"/>
              </w:rPr>
              <w:t xml:space="preserve"> </w:t>
            </w:r>
            <w:r>
              <w:rPr>
                <w:spacing w:val="7"/>
              </w:rPr>
              <w:t>一年内到期的</w:t>
            </w:r>
            <w:r>
              <w:t xml:space="preserve"> </w:t>
            </w:r>
            <w:r>
              <w:rPr>
                <w:spacing w:val="5"/>
              </w:rPr>
              <w:t>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645" w:type="dxa"/>
            <w:vAlign w:val="top"/>
          </w:tcPr>
          <w:p>
            <w:pPr>
              <w:spacing w:before="245" w:line="195" w:lineRule="auto"/>
              <w:ind w:left="21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27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198" w:line="206" w:lineRule="auto"/>
              <w:ind w:left="548"/>
            </w:pPr>
            <w:r>
              <w:rPr>
                <w:spacing w:val="8"/>
              </w:rPr>
              <w:t>债权投资减值准备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198" w:line="206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3" w:line="208" w:lineRule="auto"/>
              <w:ind w:left="1410" w:right="178" w:hanging="1225"/>
            </w:pPr>
            <w:r>
              <w:rPr>
                <w:spacing w:val="7"/>
              </w:rPr>
              <w:t>债权投资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其他流动资产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23"/>
              </w:rPr>
              <w:t xml:space="preserve"> </w:t>
            </w:r>
            <w:r>
              <w:rPr>
                <w:spacing w:val="7"/>
              </w:rPr>
              <w:t>一年内到期的</w:t>
            </w:r>
            <w:r>
              <w:t xml:space="preserve"> </w:t>
            </w:r>
            <w:r>
              <w:rPr>
                <w:spacing w:val="5"/>
              </w:rPr>
              <w:t>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645" w:type="dxa"/>
            <w:vAlign w:val="top"/>
          </w:tcPr>
          <w:p>
            <w:pPr>
              <w:spacing w:before="248" w:line="195" w:lineRule="auto"/>
              <w:ind w:left="21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28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198" w:line="206" w:lineRule="auto"/>
              <w:ind w:left="763"/>
            </w:pPr>
            <w:r>
              <w:rPr>
                <w:spacing w:val="7"/>
              </w:rPr>
              <w:t>其他债权投资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198" w:line="206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6" w:line="207" w:lineRule="auto"/>
              <w:ind w:left="1195" w:right="178" w:hanging="1007"/>
            </w:pPr>
            <w:r>
              <w:rPr>
                <w:spacing w:val="6"/>
              </w:rPr>
              <w:t>其他债权投资</w:t>
            </w:r>
            <w:r>
              <w:rPr>
                <w:rFonts w:ascii="Times New Roman" w:hAnsi="Times New Roman" w:eastAsia="Times New Roman" w:cs="Times New Roman"/>
                <w:spacing w:val="6"/>
              </w:rPr>
              <w:t>/</w:t>
            </w:r>
            <w:r>
              <w:rPr>
                <w:spacing w:val="6"/>
              </w:rPr>
              <w:t>其他流动资产</w:t>
            </w:r>
            <w:r>
              <w:rPr>
                <w:rFonts w:ascii="Times New Roman" w:hAnsi="Times New Roman" w:eastAsia="Times New Roman" w:cs="Times New Roman"/>
                <w:spacing w:val="6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9"/>
              </w:rPr>
              <w:t xml:space="preserve"> </w:t>
            </w:r>
            <w:r>
              <w:rPr>
                <w:spacing w:val="6"/>
              </w:rPr>
              <w:t>一年内到</w:t>
            </w:r>
            <w:r>
              <w:t xml:space="preserve"> </w:t>
            </w:r>
            <w:r>
              <w:rPr>
                <w:spacing w:val="7"/>
              </w:rPr>
              <w:t>期的非流动资产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1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29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552"/>
            </w:pPr>
            <w:r>
              <w:rPr>
                <w:spacing w:val="7"/>
              </w:rPr>
              <w:t>其他权益工具投资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086"/>
            </w:pPr>
            <w:r>
              <w:rPr>
                <w:spacing w:val="7"/>
              </w:rPr>
              <w:t>其他权益工具投资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30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763"/>
            </w:pPr>
            <w:r>
              <w:rPr>
                <w:spacing w:val="7"/>
              </w:rPr>
              <w:t>长期股权投资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297"/>
            </w:pPr>
            <w:r>
              <w:rPr>
                <w:spacing w:val="7"/>
              </w:rPr>
              <w:t>长期股权投资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1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31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343"/>
            </w:pPr>
            <w:r>
              <w:rPr>
                <w:spacing w:val="8"/>
              </w:rPr>
              <w:t>长期股权投资减值准备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297"/>
            </w:pPr>
            <w:r>
              <w:rPr>
                <w:spacing w:val="7"/>
              </w:rPr>
              <w:t>长期股权投资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1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32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761"/>
            </w:pPr>
            <w:r>
              <w:rPr>
                <w:spacing w:val="7"/>
              </w:rPr>
              <w:t>投资性房地产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295"/>
            </w:pPr>
            <w:r>
              <w:rPr>
                <w:spacing w:val="7"/>
              </w:rPr>
              <w:t>投资性房地产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645" w:type="dxa"/>
            <w:vAlign w:val="top"/>
          </w:tcPr>
          <w:p>
            <w:pPr>
              <w:spacing w:before="247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33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4" w:line="206" w:lineRule="auto"/>
              <w:ind w:left="341"/>
            </w:pPr>
            <w:r>
              <w:rPr>
                <w:spacing w:val="8"/>
              </w:rPr>
              <w:t>投资性房地产累计折旧</w:t>
            </w:r>
          </w:p>
          <w:p>
            <w:pPr>
              <w:pStyle w:val="480"/>
              <w:spacing w:before="16" w:line="183" w:lineRule="auto"/>
              <w:ind w:left="954"/>
            </w:pPr>
            <w:r>
              <w:rPr>
                <w:spacing w:val="12"/>
              </w:rPr>
              <w:t>（摊销）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200" w:line="206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00" w:line="206" w:lineRule="auto"/>
              <w:ind w:left="1295"/>
            </w:pPr>
            <w:r>
              <w:rPr>
                <w:spacing w:val="7"/>
              </w:rPr>
              <w:t>投资性房地产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4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34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341"/>
            </w:pPr>
            <w:r>
              <w:rPr>
                <w:spacing w:val="8"/>
              </w:rPr>
              <w:t>投资性房地产减值准备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295"/>
            </w:pPr>
            <w:r>
              <w:rPr>
                <w:spacing w:val="7"/>
              </w:rPr>
              <w:t>投资性房地产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35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869"/>
            </w:pPr>
            <w:r>
              <w:rPr>
                <w:spacing w:val="7"/>
              </w:rPr>
              <w:t>长期应收款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403"/>
            </w:pPr>
            <w:r>
              <w:rPr>
                <w:spacing w:val="7"/>
              </w:rPr>
              <w:t>长期应收款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36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656"/>
            </w:pPr>
            <w:r>
              <w:rPr>
                <w:spacing w:val="8"/>
              </w:rPr>
              <w:t>未实现融资收益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403"/>
            </w:pPr>
            <w:r>
              <w:rPr>
                <w:spacing w:val="7"/>
              </w:rPr>
              <w:t>长期应收款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37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996"/>
            </w:pPr>
            <w:r>
              <w:t>固定资产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530"/>
            </w:pPr>
            <w:r>
              <w:t>固定资产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38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982"/>
            </w:pPr>
            <w:r>
              <w:rPr>
                <w:spacing w:val="3"/>
              </w:rPr>
              <w:t>累计折旧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530"/>
            </w:pPr>
            <w:r>
              <w:t>固定资产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39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576"/>
            </w:pPr>
            <w:r>
              <w:rPr>
                <w:spacing w:val="5"/>
              </w:rPr>
              <w:t>固定资产减值准备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530"/>
            </w:pPr>
            <w:r>
              <w:t>固定资产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4" w:line="195" w:lineRule="auto"/>
              <w:ind w:left="21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40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787"/>
            </w:pPr>
            <w:r>
              <w:rPr>
                <w:spacing w:val="3"/>
              </w:rPr>
              <w:t>固定资产清理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530"/>
            </w:pPr>
            <w:r>
              <w:t>固定资产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1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41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970"/>
            </w:pPr>
            <w:r>
              <w:rPr>
                <w:spacing w:val="6"/>
              </w:rPr>
              <w:t>在建工程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504"/>
            </w:pPr>
            <w:r>
              <w:rPr>
                <w:spacing w:val="6"/>
              </w:rPr>
              <w:t>在建工程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1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42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975"/>
            </w:pPr>
            <w:r>
              <w:rPr>
                <w:spacing w:val="5"/>
              </w:rPr>
              <w:t>工程物资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504"/>
            </w:pPr>
            <w:r>
              <w:rPr>
                <w:spacing w:val="6"/>
              </w:rPr>
              <w:t>在建工程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1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43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550"/>
            </w:pPr>
            <w:r>
              <w:rPr>
                <w:spacing w:val="8"/>
              </w:rPr>
              <w:t>在建工程减值准备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504"/>
            </w:pPr>
            <w:r>
              <w:rPr>
                <w:spacing w:val="6"/>
              </w:rPr>
              <w:t>在建工程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1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44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555"/>
            </w:pPr>
            <w:r>
              <w:rPr>
                <w:spacing w:val="7"/>
              </w:rPr>
              <w:t>工程物资减值准备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504"/>
            </w:pPr>
            <w:r>
              <w:rPr>
                <w:spacing w:val="6"/>
              </w:rPr>
              <w:t>在建工程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1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45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974"/>
            </w:pPr>
            <w:r>
              <w:rPr>
                <w:spacing w:val="5"/>
              </w:rPr>
              <w:t>开发支出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508"/>
            </w:pPr>
            <w:r>
              <w:rPr>
                <w:spacing w:val="5"/>
              </w:rPr>
              <w:t>开发支出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4" w:line="195" w:lineRule="auto"/>
              <w:ind w:left="21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46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862"/>
            </w:pPr>
            <w:r>
              <w:rPr>
                <w:spacing w:val="8"/>
              </w:rPr>
              <w:t>使用权资产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396"/>
            </w:pPr>
            <w:r>
              <w:rPr>
                <w:spacing w:val="8"/>
              </w:rPr>
              <w:t>使用权资产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1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47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442"/>
            </w:pPr>
            <w:r>
              <w:rPr>
                <w:spacing w:val="9"/>
              </w:rPr>
              <w:t>使用权资产累计折旧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396"/>
            </w:pPr>
            <w:r>
              <w:rPr>
                <w:spacing w:val="8"/>
              </w:rPr>
              <w:t>使用权资产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1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48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442"/>
            </w:pPr>
            <w:r>
              <w:rPr>
                <w:spacing w:val="9"/>
              </w:rPr>
              <w:t>使用权资产减值准备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396"/>
            </w:pPr>
            <w:r>
              <w:rPr>
                <w:spacing w:val="8"/>
              </w:rPr>
              <w:t>使用权资产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1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49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977"/>
            </w:pPr>
            <w:r>
              <w:rPr>
                <w:spacing w:val="4"/>
              </w:rPr>
              <w:t>无形资产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511"/>
            </w:pPr>
            <w:r>
              <w:rPr>
                <w:spacing w:val="4"/>
              </w:rPr>
              <w:t>无形资产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50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982"/>
            </w:pPr>
            <w:r>
              <w:rPr>
                <w:spacing w:val="3"/>
              </w:rPr>
              <w:t>累计摊销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511"/>
            </w:pPr>
            <w:r>
              <w:rPr>
                <w:spacing w:val="4"/>
              </w:rPr>
              <w:t>无形资产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51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557"/>
            </w:pPr>
            <w:r>
              <w:rPr>
                <w:spacing w:val="7"/>
              </w:rPr>
              <w:t>无形资产减值准备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511"/>
            </w:pPr>
            <w:r>
              <w:rPr>
                <w:spacing w:val="4"/>
              </w:rPr>
              <w:t>无形资产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4" w:line="195" w:lineRule="auto"/>
              <w:ind w:left="22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52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1191"/>
            </w:pPr>
            <w:r>
              <w:rPr>
                <w:spacing w:val="-3"/>
              </w:rPr>
              <w:t>商誉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725"/>
            </w:pPr>
            <w:r>
              <w:rPr>
                <w:spacing w:val="-3"/>
              </w:rPr>
              <w:t>商誉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2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53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771"/>
            </w:pPr>
            <w:r>
              <w:rPr>
                <w:spacing w:val="5"/>
              </w:rPr>
              <w:t>商誉减值准备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725"/>
            </w:pPr>
            <w:r>
              <w:rPr>
                <w:spacing w:val="-3"/>
              </w:rPr>
              <w:t>商誉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2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54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763"/>
            </w:pPr>
            <w:r>
              <w:rPr>
                <w:spacing w:val="7"/>
              </w:rPr>
              <w:t>长期待摊费用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297"/>
            </w:pPr>
            <w:r>
              <w:rPr>
                <w:spacing w:val="7"/>
              </w:rPr>
              <w:t>长期待摊费用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5" w:line="192" w:lineRule="auto"/>
              <w:ind w:left="22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55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652"/>
            </w:pPr>
            <w:r>
              <w:rPr>
                <w:spacing w:val="8"/>
              </w:rPr>
              <w:t>递延所得税资产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186"/>
            </w:pPr>
            <w:r>
              <w:rPr>
                <w:spacing w:val="8"/>
              </w:rPr>
              <w:t>递延所得税资产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56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655"/>
            </w:pPr>
            <w:r>
              <w:rPr>
                <w:spacing w:val="8"/>
              </w:rPr>
              <w:t>待处理财产损溢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9"/>
            </w:pPr>
            <w:r>
              <w:rPr>
                <w:spacing w:val="2"/>
              </w:rPr>
              <w:t>资产类</w:t>
            </w:r>
          </w:p>
        </w:tc>
        <w:tc>
          <w:tcPr>
            <w:tcW w:w="3834" w:type="dxa"/>
            <w:vAlign w:val="top"/>
          </w:tcPr>
          <w:p>
            <w:pPr>
              <w:spacing w:before="25" w:line="275" w:lineRule="exact"/>
              <w:ind w:left="188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position w:val="1"/>
                <w:sz w:val="20"/>
                <w:szCs w:val="20"/>
              </w:rPr>
              <w:t>/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5" w:line="192" w:lineRule="auto"/>
              <w:ind w:left="22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57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975"/>
            </w:pPr>
            <w:r>
              <w:rPr>
                <w:spacing w:val="5"/>
              </w:rPr>
              <w:t>短期借款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509"/>
            </w:pPr>
            <w:r>
              <w:rPr>
                <w:spacing w:val="5"/>
              </w:rPr>
              <w:t>短期借款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4" w:line="195" w:lineRule="auto"/>
              <w:ind w:left="22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58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664"/>
            </w:pPr>
            <w:r>
              <w:rPr>
                <w:spacing w:val="6"/>
              </w:rPr>
              <w:t>交易性金融负债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198"/>
            </w:pPr>
            <w:r>
              <w:rPr>
                <w:spacing w:val="6"/>
              </w:rPr>
              <w:t>交易性金融负债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2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59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975"/>
            </w:pPr>
            <w:r>
              <w:rPr>
                <w:spacing w:val="5"/>
              </w:rPr>
              <w:t>应付票据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509"/>
            </w:pPr>
            <w:r>
              <w:rPr>
                <w:spacing w:val="5"/>
              </w:rPr>
              <w:t>应付票据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19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2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60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7" w:line="183" w:lineRule="auto"/>
              <w:ind w:left="975"/>
            </w:pPr>
            <w:r>
              <w:rPr>
                <w:spacing w:val="5"/>
              </w:rPr>
              <w:t>应付账款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7" w:line="183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7" w:line="197" w:lineRule="auto"/>
              <w:ind w:left="1061"/>
            </w:pPr>
            <w:r>
              <w:rPr>
                <w:spacing w:val="6"/>
              </w:rPr>
              <w:t>应付账款</w:t>
            </w:r>
            <w:r>
              <w:rPr>
                <w:rFonts w:ascii="Times New Roman" w:hAnsi="Times New Roman" w:eastAsia="Times New Roman" w:cs="Times New Roman"/>
                <w:spacing w:val="6"/>
              </w:rPr>
              <w:t>/</w:t>
            </w:r>
            <w:r>
              <w:rPr>
                <w:spacing w:val="6"/>
              </w:rPr>
              <w:t>预付款项</w:t>
            </w:r>
          </w:p>
        </w:tc>
      </w:tr>
    </w:tbl>
    <w:p>
      <w:pPr>
        <w:pStyle w:val="34"/>
      </w:pPr>
    </w:p>
    <w:p>
      <w:pPr>
        <w:sectPr>
          <w:footerReference r:id="rId114" w:type="default"/>
          <w:pgSz w:w="11906" w:h="16839"/>
          <w:pgMar w:top="1431" w:right="1572" w:bottom="887" w:left="1571" w:header="0" w:footer="725" w:gutter="0"/>
          <w:cols w:space="720" w:num="1"/>
        </w:sectPr>
      </w:pPr>
    </w:p>
    <w:p>
      <w:pPr>
        <w:spacing w:line="91" w:lineRule="auto"/>
        <w:rPr>
          <w:rFonts w:ascii="Arial"/>
          <w:sz w:val="2"/>
        </w:rPr>
      </w:pPr>
    </w:p>
    <w:tbl>
      <w:tblPr>
        <w:tblStyle w:val="479"/>
        <w:tblW w:w="875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5"/>
        <w:gridCol w:w="2766"/>
        <w:gridCol w:w="1512"/>
        <w:gridCol w:w="383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645" w:type="dxa"/>
            <w:vAlign w:val="top"/>
          </w:tcPr>
          <w:p>
            <w:pPr>
              <w:pStyle w:val="480"/>
              <w:spacing w:before="65" w:line="199" w:lineRule="auto"/>
              <w:ind w:left="123"/>
            </w:pPr>
            <w:r>
              <w:rPr>
                <w:spacing w:val="2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序号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65" w:line="199" w:lineRule="auto"/>
              <w:ind w:left="971"/>
            </w:pPr>
            <w:r>
              <w:rPr>
                <w:spacing w:val="7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科目名称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65" w:line="199" w:lineRule="auto"/>
              <w:ind w:left="452"/>
            </w:pPr>
            <w:r>
              <w:rPr>
                <w:spacing w:val="6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科目组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65" w:line="199" w:lineRule="auto"/>
              <w:ind w:left="1298"/>
            </w:pPr>
            <w:r>
              <w:rPr>
                <w:spacing w:val="7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报表列报项目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89" w:line="195" w:lineRule="auto"/>
              <w:ind w:left="22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61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3" w:line="184" w:lineRule="auto"/>
              <w:ind w:left="971"/>
            </w:pPr>
            <w:r>
              <w:rPr>
                <w:spacing w:val="6"/>
              </w:rPr>
              <w:t>预收账款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3" w:line="184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3" w:line="184" w:lineRule="auto"/>
              <w:ind w:left="1505"/>
            </w:pPr>
            <w:r>
              <w:rPr>
                <w:spacing w:val="6"/>
              </w:rPr>
              <w:t>预收款项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45" w:type="dxa"/>
            <w:vAlign w:val="top"/>
          </w:tcPr>
          <w:p>
            <w:pPr>
              <w:spacing w:before="89" w:line="195" w:lineRule="auto"/>
              <w:ind w:left="22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62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2" w:line="184" w:lineRule="auto"/>
              <w:ind w:left="767"/>
            </w:pPr>
            <w:r>
              <w:rPr>
                <w:spacing w:val="6"/>
              </w:rPr>
              <w:t>应付职工薪酬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2" w:line="184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2" w:line="184" w:lineRule="auto"/>
              <w:ind w:left="1301"/>
            </w:pPr>
            <w:r>
              <w:rPr>
                <w:spacing w:val="6"/>
              </w:rPr>
              <w:t>应付职工薪酬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645" w:type="dxa"/>
            <w:vAlign w:val="top"/>
          </w:tcPr>
          <w:p>
            <w:pPr>
              <w:spacing w:before="245" w:line="195" w:lineRule="auto"/>
              <w:ind w:left="22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63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199" w:line="206" w:lineRule="auto"/>
              <w:ind w:left="975"/>
            </w:pPr>
            <w:r>
              <w:rPr>
                <w:spacing w:val="5"/>
              </w:rPr>
              <w:t>应交税费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199" w:line="206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3" w:line="208" w:lineRule="auto"/>
              <w:ind w:left="399" w:right="178" w:hanging="207"/>
            </w:pPr>
            <w:r>
              <w:rPr>
                <w:spacing w:val="8"/>
              </w:rPr>
              <w:t>应交税费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其他流动资产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其他非流动资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其他流动负债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0" w:line="195" w:lineRule="auto"/>
              <w:ind w:left="22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64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3" w:line="184" w:lineRule="auto"/>
              <w:ind w:left="975"/>
            </w:pPr>
            <w:r>
              <w:rPr>
                <w:spacing w:val="5"/>
              </w:rPr>
              <w:t>应付利息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3" w:line="184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3" w:line="184" w:lineRule="auto"/>
              <w:ind w:left="1403"/>
            </w:pPr>
            <w:r>
              <w:rPr>
                <w:spacing w:val="7"/>
              </w:rPr>
              <w:t>其他应付款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45" w:type="dxa"/>
            <w:vAlign w:val="top"/>
          </w:tcPr>
          <w:p>
            <w:pPr>
              <w:spacing w:before="90" w:line="195" w:lineRule="auto"/>
              <w:ind w:left="22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65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4" w:line="183" w:lineRule="auto"/>
              <w:ind w:left="975"/>
            </w:pPr>
            <w:r>
              <w:rPr>
                <w:spacing w:val="5"/>
              </w:rPr>
              <w:t>应付股利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4" w:line="183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4" w:line="183" w:lineRule="auto"/>
              <w:ind w:left="1403"/>
            </w:pPr>
            <w:r>
              <w:rPr>
                <w:spacing w:val="7"/>
              </w:rPr>
              <w:t>其他应付款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2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66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3" w:line="184" w:lineRule="auto"/>
              <w:ind w:left="869"/>
            </w:pPr>
            <w:r>
              <w:rPr>
                <w:spacing w:val="7"/>
              </w:rPr>
              <w:t>其他应付款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3" w:line="184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3" w:line="184" w:lineRule="auto"/>
              <w:ind w:left="1403"/>
            </w:pPr>
            <w:r>
              <w:rPr>
                <w:spacing w:val="7"/>
              </w:rPr>
              <w:t>其他应付款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67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760"/>
            </w:pPr>
            <w:r>
              <w:rPr>
                <w:spacing w:val="7"/>
              </w:rPr>
              <w:t>持有待售负债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294"/>
            </w:pPr>
            <w:r>
              <w:rPr>
                <w:spacing w:val="7"/>
              </w:rPr>
              <w:t>持有待售负债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68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971"/>
            </w:pPr>
            <w:r>
              <w:rPr>
                <w:spacing w:val="6"/>
              </w:rPr>
              <w:t>合同负债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5" w:line="197" w:lineRule="auto"/>
              <w:ind w:left="741"/>
            </w:pPr>
            <w:r>
              <w:rPr>
                <w:spacing w:val="8"/>
              </w:rPr>
              <w:t>合同负债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1" w:line="195" w:lineRule="auto"/>
              <w:ind w:left="22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69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966"/>
            </w:pPr>
            <w:r>
              <w:rPr>
                <w:spacing w:val="7"/>
              </w:rPr>
              <w:t>递延收益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500"/>
            </w:pPr>
            <w:r>
              <w:rPr>
                <w:spacing w:val="7"/>
              </w:rPr>
              <w:t>递延收益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1" w:line="195" w:lineRule="auto"/>
              <w:ind w:left="22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70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972"/>
            </w:pPr>
            <w:r>
              <w:rPr>
                <w:spacing w:val="5"/>
              </w:rPr>
              <w:t>长期借款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5" w:line="197" w:lineRule="auto"/>
              <w:ind w:left="323"/>
            </w:pPr>
            <w:r>
              <w:rPr>
                <w:spacing w:val="7"/>
              </w:rPr>
              <w:t>长期借款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7"/>
              </w:rPr>
              <w:t>一年内到期的非流动负债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1" w:line="195" w:lineRule="auto"/>
              <w:ind w:left="22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71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975"/>
            </w:pPr>
            <w:r>
              <w:rPr>
                <w:spacing w:val="5"/>
              </w:rPr>
              <w:t>应付债券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3" w:line="198" w:lineRule="auto"/>
              <w:ind w:left="326"/>
            </w:pPr>
            <w:r>
              <w:rPr>
                <w:spacing w:val="6"/>
              </w:rPr>
              <w:t>应付债券</w:t>
            </w:r>
            <w:r>
              <w:rPr>
                <w:rFonts w:ascii="Times New Roman" w:hAnsi="Times New Roman" w:eastAsia="Times New Roman" w:cs="Times New Roman"/>
                <w:spacing w:val="6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 xml:space="preserve"> </w:t>
            </w:r>
            <w:r>
              <w:rPr>
                <w:spacing w:val="6"/>
              </w:rPr>
              <w:t>一年内到期的非流动负债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2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72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3" w:line="184" w:lineRule="auto"/>
              <w:ind w:left="973"/>
            </w:pPr>
            <w:r>
              <w:rPr>
                <w:spacing w:val="5"/>
              </w:rPr>
              <w:t>租赁负债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3" w:line="184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6" w:line="196" w:lineRule="auto"/>
              <w:ind w:left="324"/>
            </w:pPr>
            <w:r>
              <w:rPr>
                <w:spacing w:val="7"/>
              </w:rPr>
              <w:t>租赁负债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27"/>
              </w:rPr>
              <w:t xml:space="preserve"> </w:t>
            </w:r>
            <w:r>
              <w:rPr>
                <w:spacing w:val="7"/>
              </w:rPr>
              <w:t>一年内到期的非流动负债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73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869"/>
            </w:pPr>
            <w:r>
              <w:rPr>
                <w:spacing w:val="7"/>
              </w:rPr>
              <w:t>长期应付款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6" w:line="196" w:lineRule="auto"/>
              <w:ind w:left="217"/>
            </w:pPr>
            <w:r>
              <w:rPr>
                <w:spacing w:val="7"/>
              </w:rPr>
              <w:t>长期应付款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22"/>
              </w:rPr>
              <w:t xml:space="preserve"> </w:t>
            </w:r>
            <w:r>
              <w:rPr>
                <w:spacing w:val="7"/>
              </w:rPr>
              <w:t>一年内到期的非流动负债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74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656"/>
            </w:pPr>
            <w:r>
              <w:rPr>
                <w:spacing w:val="8"/>
              </w:rPr>
              <w:t>未确认融资费用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5" w:line="197" w:lineRule="auto"/>
              <w:ind w:left="217"/>
            </w:pPr>
            <w:r>
              <w:rPr>
                <w:spacing w:val="7"/>
              </w:rPr>
              <w:t>长期应付款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22"/>
              </w:rPr>
              <w:t xml:space="preserve"> </w:t>
            </w:r>
            <w:r>
              <w:rPr>
                <w:spacing w:val="7"/>
              </w:rPr>
              <w:t>一年内到期的非流动负债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4" w:line="192" w:lineRule="auto"/>
              <w:ind w:left="22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75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871"/>
            </w:pPr>
            <w:r>
              <w:rPr>
                <w:spacing w:val="6"/>
              </w:rPr>
              <w:t>专项应付款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403"/>
            </w:pPr>
            <w:r>
              <w:rPr>
                <w:spacing w:val="7"/>
              </w:rPr>
              <w:t>长期应付款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645" w:type="dxa"/>
            <w:vAlign w:val="top"/>
          </w:tcPr>
          <w:p>
            <w:pPr>
              <w:spacing w:before="247" w:line="195" w:lineRule="auto"/>
              <w:ind w:left="22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76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200" w:line="206" w:lineRule="auto"/>
              <w:ind w:left="971"/>
            </w:pPr>
            <w:r>
              <w:rPr>
                <w:spacing w:val="6"/>
              </w:rPr>
              <w:t>预计负债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200" w:line="206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6" w:line="207" w:lineRule="auto"/>
              <w:ind w:left="1409" w:right="178" w:hanging="1222"/>
            </w:pPr>
            <w:r>
              <w:rPr>
                <w:spacing w:val="7"/>
              </w:rPr>
              <w:t>预计负债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其他流动负债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25"/>
              </w:rPr>
              <w:t xml:space="preserve"> </w:t>
            </w:r>
            <w:r>
              <w:rPr>
                <w:spacing w:val="7"/>
              </w:rPr>
              <w:t>一年内到期的</w:t>
            </w:r>
            <w:r>
              <w:t xml:space="preserve"> </w:t>
            </w:r>
            <w:r>
              <w:rPr>
                <w:spacing w:val="5"/>
              </w:rPr>
              <w:t>非流动负债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5" w:line="192" w:lineRule="auto"/>
              <w:ind w:left="22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77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652"/>
            </w:pPr>
            <w:r>
              <w:rPr>
                <w:spacing w:val="8"/>
              </w:rPr>
              <w:t>递延所得税负债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63"/>
            </w:pPr>
            <w:r>
              <w:rPr>
                <w:spacing w:val="1"/>
              </w:rPr>
              <w:t>负债类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186"/>
            </w:pPr>
            <w:r>
              <w:rPr>
                <w:spacing w:val="8"/>
              </w:rPr>
              <w:t>递延所得税负债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4" w:line="195" w:lineRule="auto"/>
              <w:ind w:left="22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78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980"/>
            </w:pPr>
            <w:r>
              <w:rPr>
                <w:spacing w:val="3"/>
              </w:rPr>
              <w:t>实收资本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139"/>
            </w:pPr>
            <w:r>
              <w:rPr>
                <w:spacing w:val="7"/>
              </w:rPr>
              <w:t>所有者权益类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991"/>
            </w:pPr>
            <w:r>
              <w:rPr>
                <w:spacing w:val="7"/>
              </w:rPr>
              <w:t>实收资本（或股本）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2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79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979"/>
            </w:pPr>
            <w:r>
              <w:rPr>
                <w:spacing w:val="4"/>
              </w:rPr>
              <w:t>资本公积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139"/>
            </w:pPr>
            <w:r>
              <w:rPr>
                <w:spacing w:val="7"/>
              </w:rPr>
              <w:t>所有者权益类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513"/>
            </w:pPr>
            <w:r>
              <w:rPr>
                <w:spacing w:val="4"/>
              </w:rPr>
              <w:t>资本公积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2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80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974"/>
            </w:pPr>
            <w:r>
              <w:rPr>
                <w:spacing w:val="5"/>
              </w:rPr>
              <w:t>盈余公积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139"/>
            </w:pPr>
            <w:r>
              <w:rPr>
                <w:spacing w:val="7"/>
              </w:rPr>
              <w:t>所有者权益类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508"/>
            </w:pPr>
            <w:r>
              <w:rPr>
                <w:spacing w:val="5"/>
              </w:rPr>
              <w:t>盈余公积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81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970"/>
            </w:pPr>
            <w:r>
              <w:rPr>
                <w:spacing w:val="6"/>
              </w:rPr>
              <w:t>本年利润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139"/>
            </w:pPr>
            <w:r>
              <w:rPr>
                <w:spacing w:val="7"/>
              </w:rPr>
              <w:t>所有者权益类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401"/>
            </w:pPr>
            <w:r>
              <w:rPr>
                <w:spacing w:val="7"/>
              </w:rPr>
              <w:t>未分配利润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82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971"/>
            </w:pPr>
            <w:r>
              <w:rPr>
                <w:spacing w:val="6"/>
              </w:rPr>
              <w:t>利润分配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139"/>
            </w:pPr>
            <w:r>
              <w:rPr>
                <w:spacing w:val="7"/>
              </w:rPr>
              <w:t>所有者权益类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401"/>
            </w:pPr>
            <w:r>
              <w:rPr>
                <w:spacing w:val="7"/>
              </w:rPr>
              <w:t>未分配利润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83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1082"/>
            </w:pPr>
            <w:r>
              <w:rPr>
                <w:spacing w:val="3"/>
              </w:rPr>
              <w:t>库存股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139"/>
            </w:pPr>
            <w:r>
              <w:rPr>
                <w:spacing w:val="7"/>
              </w:rPr>
              <w:t>所有者权益类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616"/>
            </w:pPr>
            <w:r>
              <w:rPr>
                <w:spacing w:val="3"/>
              </w:rPr>
              <w:t>库存股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4" w:line="195" w:lineRule="auto"/>
              <w:ind w:left="22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84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763"/>
            </w:pPr>
            <w:r>
              <w:rPr>
                <w:spacing w:val="7"/>
              </w:rPr>
              <w:t>其他综合收益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139"/>
            </w:pPr>
            <w:r>
              <w:rPr>
                <w:spacing w:val="7"/>
              </w:rPr>
              <w:t>所有者权益类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297"/>
            </w:pPr>
            <w:r>
              <w:rPr>
                <w:spacing w:val="7"/>
              </w:rPr>
              <w:t>其他综合收益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2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85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763"/>
            </w:pPr>
            <w:r>
              <w:rPr>
                <w:spacing w:val="7"/>
              </w:rPr>
              <w:t>其他权益工具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139"/>
            </w:pPr>
            <w:r>
              <w:rPr>
                <w:spacing w:val="7"/>
              </w:rPr>
              <w:t>所有者权益类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297"/>
            </w:pPr>
            <w:r>
              <w:rPr>
                <w:spacing w:val="7"/>
              </w:rPr>
              <w:t>其他权益工具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2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86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974"/>
            </w:pPr>
            <w:r>
              <w:rPr>
                <w:spacing w:val="5"/>
              </w:rPr>
              <w:t>专项储备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139"/>
            </w:pPr>
            <w:r>
              <w:rPr>
                <w:spacing w:val="7"/>
              </w:rPr>
              <w:t>所有者权益类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508"/>
            </w:pPr>
            <w:r>
              <w:rPr>
                <w:spacing w:val="5"/>
              </w:rPr>
              <w:t>专项储备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87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974"/>
            </w:pPr>
            <w:r>
              <w:rPr>
                <w:spacing w:val="5"/>
              </w:rPr>
              <w:t>开发成本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5"/>
            </w:pPr>
            <w:r>
              <w:rPr>
                <w:spacing w:val="4"/>
              </w:rPr>
              <w:t>成本类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715"/>
            </w:pPr>
            <w:r>
              <w:rPr>
                <w:spacing w:val="3"/>
              </w:rPr>
              <w:t>存货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88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765"/>
            </w:pPr>
            <w:r>
              <w:rPr>
                <w:spacing w:val="7"/>
              </w:rPr>
              <w:t>开发间接费用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5"/>
            </w:pPr>
            <w:r>
              <w:rPr>
                <w:spacing w:val="4"/>
              </w:rPr>
              <w:t>成本类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715"/>
            </w:pPr>
            <w:r>
              <w:rPr>
                <w:spacing w:val="3"/>
              </w:rPr>
              <w:t>存货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89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969"/>
            </w:pPr>
            <w:r>
              <w:rPr>
                <w:spacing w:val="6"/>
              </w:rPr>
              <w:t>研发支出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5"/>
            </w:pPr>
            <w:r>
              <w:rPr>
                <w:spacing w:val="4"/>
              </w:rPr>
              <w:t>成本类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5" w:line="197" w:lineRule="auto"/>
              <w:ind w:left="605"/>
            </w:pPr>
            <w:r>
              <w:rPr>
                <w:spacing w:val="8"/>
              </w:rPr>
              <w:t>研发费用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开发支出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无形资产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4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90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771"/>
            </w:pPr>
            <w:r>
              <w:rPr>
                <w:spacing w:val="6"/>
              </w:rPr>
              <w:t>主营业务收入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1"/>
            </w:pPr>
            <w:r>
              <w:rPr>
                <w:spacing w:val="5"/>
              </w:rPr>
              <w:t>损益类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516"/>
            </w:pPr>
            <w:r>
              <w:rPr>
                <w:spacing w:val="3"/>
              </w:rPr>
              <w:t>营业收入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91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763"/>
            </w:pPr>
            <w:r>
              <w:rPr>
                <w:spacing w:val="7"/>
              </w:rPr>
              <w:t>其他业务收入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1"/>
            </w:pPr>
            <w:r>
              <w:rPr>
                <w:spacing w:val="5"/>
              </w:rPr>
              <w:t>损益类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516"/>
            </w:pPr>
            <w:r>
              <w:rPr>
                <w:spacing w:val="3"/>
              </w:rPr>
              <w:t>营业收入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92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551"/>
            </w:pPr>
            <w:r>
              <w:rPr>
                <w:spacing w:val="8"/>
              </w:rPr>
              <w:t>公允价值变动损益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1"/>
            </w:pPr>
            <w:r>
              <w:rPr>
                <w:spacing w:val="5"/>
              </w:rPr>
              <w:t>损益类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085"/>
            </w:pPr>
            <w:r>
              <w:rPr>
                <w:spacing w:val="8"/>
              </w:rPr>
              <w:t>公允价值变动收益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93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970"/>
            </w:pPr>
            <w:r>
              <w:rPr>
                <w:spacing w:val="6"/>
              </w:rPr>
              <w:t>投资收益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1"/>
            </w:pPr>
            <w:r>
              <w:rPr>
                <w:spacing w:val="5"/>
              </w:rPr>
              <w:t>损益类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504"/>
            </w:pPr>
            <w:r>
              <w:rPr>
                <w:spacing w:val="6"/>
              </w:rPr>
              <w:t>投资收益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94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770"/>
            </w:pPr>
            <w:r>
              <w:rPr>
                <w:spacing w:val="6"/>
              </w:rPr>
              <w:t>资产处置损益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1"/>
            </w:pPr>
            <w:r>
              <w:rPr>
                <w:spacing w:val="5"/>
              </w:rPr>
              <w:t>损益类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304"/>
            </w:pPr>
            <w:r>
              <w:rPr>
                <w:spacing w:val="6"/>
              </w:rPr>
              <w:t>资产处置收益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95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972"/>
            </w:pPr>
            <w:r>
              <w:rPr>
                <w:spacing w:val="5"/>
              </w:rPr>
              <w:t>其他收益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1"/>
            </w:pPr>
            <w:r>
              <w:rPr>
                <w:spacing w:val="5"/>
              </w:rPr>
              <w:t>损益类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506"/>
            </w:pPr>
            <w:r>
              <w:rPr>
                <w:spacing w:val="5"/>
              </w:rPr>
              <w:t>其他收益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4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96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879"/>
            </w:pPr>
            <w:r>
              <w:rPr>
                <w:spacing w:val="5"/>
              </w:rPr>
              <w:t>营业外收入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1"/>
            </w:pPr>
            <w:r>
              <w:rPr>
                <w:spacing w:val="5"/>
              </w:rPr>
              <w:t>损益类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413"/>
            </w:pPr>
            <w:r>
              <w:rPr>
                <w:spacing w:val="5"/>
              </w:rPr>
              <w:t>营业外收入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97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771"/>
            </w:pPr>
            <w:r>
              <w:rPr>
                <w:spacing w:val="6"/>
              </w:rPr>
              <w:t>主营业务成本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1"/>
            </w:pPr>
            <w:r>
              <w:rPr>
                <w:spacing w:val="5"/>
              </w:rPr>
              <w:t>损益类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516"/>
            </w:pPr>
            <w:r>
              <w:rPr>
                <w:spacing w:val="3"/>
              </w:rPr>
              <w:t>营业成本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98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763"/>
            </w:pPr>
            <w:r>
              <w:rPr>
                <w:spacing w:val="7"/>
              </w:rPr>
              <w:t>其他业务成本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1"/>
            </w:pPr>
            <w:r>
              <w:rPr>
                <w:spacing w:val="5"/>
              </w:rPr>
              <w:t>损益类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516"/>
            </w:pPr>
            <w:r>
              <w:rPr>
                <w:spacing w:val="3"/>
              </w:rPr>
              <w:t>营业成本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2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99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6" w:line="182" w:lineRule="auto"/>
              <w:ind w:left="870"/>
            </w:pPr>
            <w:r>
              <w:rPr>
                <w:spacing w:val="6"/>
              </w:rPr>
              <w:t>税金及附加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6" w:line="182" w:lineRule="auto"/>
              <w:ind w:left="451"/>
            </w:pPr>
            <w:r>
              <w:rPr>
                <w:spacing w:val="5"/>
              </w:rPr>
              <w:t>损益类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6" w:line="182" w:lineRule="auto"/>
              <w:ind w:left="1404"/>
            </w:pPr>
            <w:r>
              <w:rPr>
                <w:spacing w:val="6"/>
              </w:rPr>
              <w:t>税金及附加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45" w:type="dxa"/>
            <w:vAlign w:val="top"/>
          </w:tcPr>
          <w:p>
            <w:pPr>
              <w:spacing w:before="92" w:line="195" w:lineRule="auto"/>
              <w:ind w:left="1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100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4" w:lineRule="auto"/>
              <w:ind w:left="978"/>
            </w:pPr>
            <w:r>
              <w:rPr>
                <w:spacing w:val="4"/>
              </w:rPr>
              <w:t>管理费用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4" w:lineRule="auto"/>
              <w:ind w:left="451"/>
            </w:pPr>
            <w:r>
              <w:rPr>
                <w:spacing w:val="5"/>
              </w:rPr>
              <w:t>损益类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25" w:line="198" w:lineRule="auto"/>
              <w:ind w:left="1063"/>
            </w:pPr>
            <w:r>
              <w:rPr>
                <w:spacing w:val="6"/>
              </w:rPr>
              <w:t>管理费用</w:t>
            </w:r>
            <w:r>
              <w:rPr>
                <w:rFonts w:ascii="Times New Roman" w:hAnsi="Times New Roman" w:eastAsia="Times New Roman" w:cs="Times New Roman"/>
                <w:spacing w:val="6"/>
              </w:rPr>
              <w:t>/</w:t>
            </w:r>
            <w:r>
              <w:rPr>
                <w:spacing w:val="6"/>
              </w:rPr>
              <w:t>研发费用</w:t>
            </w:r>
          </w:p>
        </w:tc>
      </w:tr>
    </w:tbl>
    <w:p>
      <w:pPr>
        <w:pStyle w:val="34"/>
      </w:pPr>
    </w:p>
    <w:p>
      <w:pPr>
        <w:sectPr>
          <w:footerReference r:id="rId115" w:type="default"/>
          <w:pgSz w:w="11906" w:h="16839"/>
          <w:pgMar w:top="1431" w:right="1572" w:bottom="887" w:left="1571" w:header="0" w:footer="725" w:gutter="0"/>
          <w:cols w:space="720" w:num="1"/>
        </w:sectPr>
      </w:pPr>
    </w:p>
    <w:p>
      <w:pPr>
        <w:spacing w:line="91" w:lineRule="auto"/>
        <w:rPr>
          <w:rFonts w:ascii="Arial"/>
          <w:sz w:val="2"/>
        </w:rPr>
      </w:pPr>
    </w:p>
    <w:tbl>
      <w:tblPr>
        <w:tblStyle w:val="479"/>
        <w:tblW w:w="875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5"/>
        <w:gridCol w:w="2766"/>
        <w:gridCol w:w="1512"/>
        <w:gridCol w:w="383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645" w:type="dxa"/>
            <w:vAlign w:val="top"/>
          </w:tcPr>
          <w:p>
            <w:pPr>
              <w:pStyle w:val="480"/>
              <w:spacing w:before="65" w:line="199" w:lineRule="auto"/>
              <w:ind w:left="123"/>
            </w:pPr>
            <w:r>
              <w:rPr>
                <w:spacing w:val="2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序号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65" w:line="199" w:lineRule="auto"/>
              <w:ind w:left="971"/>
            </w:pPr>
            <w:r>
              <w:rPr>
                <w:spacing w:val="7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科目名称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65" w:line="199" w:lineRule="auto"/>
              <w:ind w:left="452"/>
            </w:pPr>
            <w:r>
              <w:rPr>
                <w:spacing w:val="6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科目组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65" w:line="199" w:lineRule="auto"/>
              <w:ind w:left="1298"/>
            </w:pPr>
            <w:r>
              <w:rPr>
                <w:spacing w:val="7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报表列报项目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45" w:type="dxa"/>
            <w:vAlign w:val="top"/>
          </w:tcPr>
          <w:p>
            <w:pPr>
              <w:spacing w:before="89" w:line="195" w:lineRule="auto"/>
              <w:ind w:left="1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101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2" w:line="184" w:lineRule="auto"/>
              <w:ind w:left="971"/>
            </w:pPr>
            <w:r>
              <w:rPr>
                <w:spacing w:val="6"/>
              </w:rPr>
              <w:t>销售费用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2" w:line="184" w:lineRule="auto"/>
              <w:ind w:left="451"/>
            </w:pPr>
            <w:r>
              <w:rPr>
                <w:spacing w:val="5"/>
              </w:rPr>
              <w:t>损益类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2" w:line="184" w:lineRule="auto"/>
              <w:ind w:left="1505"/>
            </w:pPr>
            <w:r>
              <w:rPr>
                <w:spacing w:val="6"/>
              </w:rPr>
              <w:t>销售费用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45" w:type="dxa"/>
            <w:vAlign w:val="top"/>
          </w:tcPr>
          <w:p>
            <w:pPr>
              <w:spacing w:before="90" w:line="195" w:lineRule="auto"/>
              <w:ind w:left="1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102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4" w:line="183" w:lineRule="auto"/>
              <w:ind w:left="972"/>
            </w:pPr>
            <w:r>
              <w:rPr>
                <w:spacing w:val="5"/>
              </w:rPr>
              <w:t>财务费用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4" w:line="183" w:lineRule="auto"/>
              <w:ind w:left="451"/>
            </w:pPr>
            <w:r>
              <w:rPr>
                <w:spacing w:val="5"/>
              </w:rPr>
              <w:t>损益类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4" w:line="183" w:lineRule="auto"/>
              <w:ind w:left="1506"/>
            </w:pPr>
            <w:r>
              <w:rPr>
                <w:spacing w:val="5"/>
              </w:rPr>
              <w:t>财务费用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45" w:type="dxa"/>
            <w:vAlign w:val="top"/>
          </w:tcPr>
          <w:p>
            <w:pPr>
              <w:spacing w:before="90" w:line="195" w:lineRule="auto"/>
              <w:ind w:left="1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103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4" w:line="183" w:lineRule="auto"/>
              <w:ind w:left="770"/>
            </w:pPr>
            <w:r>
              <w:rPr>
                <w:spacing w:val="6"/>
              </w:rPr>
              <w:t>资产减值损失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4" w:line="183" w:lineRule="auto"/>
              <w:ind w:left="451"/>
            </w:pPr>
            <w:r>
              <w:rPr>
                <w:spacing w:val="5"/>
              </w:rPr>
              <w:t>损益类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4" w:line="183" w:lineRule="auto"/>
              <w:ind w:left="1304"/>
            </w:pPr>
            <w:r>
              <w:rPr>
                <w:spacing w:val="6"/>
              </w:rPr>
              <w:t>资产减值损失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1" w:line="195" w:lineRule="auto"/>
              <w:ind w:left="1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104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763"/>
            </w:pPr>
            <w:r>
              <w:rPr>
                <w:spacing w:val="7"/>
              </w:rPr>
              <w:t>信用减值损失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1"/>
            </w:pPr>
            <w:r>
              <w:rPr>
                <w:spacing w:val="5"/>
              </w:rPr>
              <w:t>损益类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297"/>
            </w:pPr>
            <w:r>
              <w:rPr>
                <w:spacing w:val="7"/>
              </w:rPr>
              <w:t>信用减值损失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45" w:type="dxa"/>
            <w:vAlign w:val="top"/>
          </w:tcPr>
          <w:p>
            <w:pPr>
              <w:spacing w:before="91" w:line="195" w:lineRule="auto"/>
              <w:ind w:left="1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105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5" w:line="183" w:lineRule="auto"/>
              <w:ind w:left="879"/>
            </w:pPr>
            <w:r>
              <w:rPr>
                <w:spacing w:val="5"/>
              </w:rPr>
              <w:t>营业外支出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5" w:line="183" w:lineRule="auto"/>
              <w:ind w:left="451"/>
            </w:pPr>
            <w:r>
              <w:rPr>
                <w:spacing w:val="5"/>
              </w:rPr>
              <w:t>损益类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5" w:line="183" w:lineRule="auto"/>
              <w:ind w:left="1413"/>
            </w:pPr>
            <w:r>
              <w:rPr>
                <w:spacing w:val="5"/>
              </w:rPr>
              <w:t>营业外支出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1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106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4" w:line="183" w:lineRule="auto"/>
              <w:ind w:left="870"/>
            </w:pPr>
            <w:r>
              <w:rPr>
                <w:spacing w:val="6"/>
              </w:rPr>
              <w:t>所得税费用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4" w:line="183" w:lineRule="auto"/>
              <w:ind w:left="451"/>
            </w:pPr>
            <w:r>
              <w:rPr>
                <w:spacing w:val="5"/>
              </w:rPr>
              <w:t>损益类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4" w:line="183" w:lineRule="auto"/>
              <w:ind w:left="1404"/>
            </w:pPr>
            <w:r>
              <w:rPr>
                <w:spacing w:val="6"/>
              </w:rPr>
              <w:t>所得税费用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645" w:type="dxa"/>
            <w:vAlign w:val="top"/>
          </w:tcPr>
          <w:p>
            <w:pPr>
              <w:spacing w:before="93" w:line="195" w:lineRule="auto"/>
              <w:ind w:left="1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107</w:t>
            </w:r>
          </w:p>
        </w:tc>
        <w:tc>
          <w:tcPr>
            <w:tcW w:w="2766" w:type="dxa"/>
            <w:vAlign w:val="top"/>
          </w:tcPr>
          <w:p>
            <w:pPr>
              <w:pStyle w:val="480"/>
              <w:spacing w:before="47" w:line="184" w:lineRule="auto"/>
              <w:ind w:left="574"/>
            </w:pPr>
            <w:r>
              <w:rPr>
                <w:spacing w:val="5"/>
              </w:rPr>
              <w:t>以前年度损益调整</w:t>
            </w:r>
          </w:p>
        </w:tc>
        <w:tc>
          <w:tcPr>
            <w:tcW w:w="1512" w:type="dxa"/>
            <w:vAlign w:val="top"/>
          </w:tcPr>
          <w:p>
            <w:pPr>
              <w:pStyle w:val="480"/>
              <w:spacing w:before="47" w:line="184" w:lineRule="auto"/>
              <w:ind w:left="451"/>
            </w:pPr>
            <w:r>
              <w:rPr>
                <w:spacing w:val="5"/>
              </w:rPr>
              <w:t>损益类</w:t>
            </w:r>
          </w:p>
        </w:tc>
        <w:tc>
          <w:tcPr>
            <w:tcW w:w="3834" w:type="dxa"/>
            <w:vAlign w:val="top"/>
          </w:tcPr>
          <w:p>
            <w:pPr>
              <w:pStyle w:val="480"/>
              <w:spacing w:before="47" w:line="184" w:lineRule="auto"/>
              <w:ind w:left="1401"/>
            </w:pPr>
            <w:r>
              <w:rPr>
                <w:spacing w:val="7"/>
              </w:rPr>
              <w:t>未分配利润</w:t>
            </w:r>
          </w:p>
        </w:tc>
      </w:tr>
    </w:tbl>
    <w:p>
      <w:pPr>
        <w:spacing w:before="184" w:line="602" w:lineRule="exact"/>
        <w:ind w:left="1437"/>
        <w:rPr>
          <w:rFonts w:ascii="黑体" w:hAnsi="黑体" w:eastAsia="黑体" w:cs="黑体"/>
          <w:sz w:val="31"/>
          <w:szCs w:val="31"/>
        </w:rPr>
      </w:pPr>
      <w:bookmarkStart w:id="154" w:name="bookmark155"/>
      <w:bookmarkEnd w:id="154"/>
      <w:r>
        <w:rPr>
          <w:rFonts w:ascii="黑体" w:hAnsi="黑体" w:eastAsia="黑体" w:cs="黑体"/>
          <w:spacing w:val="8"/>
          <w:position w:val="19"/>
          <w:sz w:val="31"/>
          <w:szCs w:val="31"/>
        </w:rPr>
        <w:t>第二节 行业重点及特殊会计科目核算内容</w:t>
      </w:r>
    </w:p>
    <w:p>
      <w:pPr>
        <w:spacing w:line="227" w:lineRule="auto"/>
        <w:ind w:left="887"/>
        <w:rPr>
          <w:rFonts w:ascii="黑体" w:hAnsi="黑体" w:eastAsia="黑体" w:cs="黑体"/>
          <w:sz w:val="31"/>
          <w:szCs w:val="31"/>
        </w:rPr>
      </w:pPr>
      <w:bookmarkStart w:id="155" w:name="bookmark156"/>
      <w:bookmarkEnd w:id="155"/>
      <w:r>
        <w:rPr>
          <w:rFonts w:ascii="黑体" w:hAnsi="黑体" w:eastAsia="黑体" w:cs="黑体"/>
          <w:spacing w:val="8"/>
          <w:sz w:val="31"/>
          <w:szCs w:val="31"/>
        </w:rPr>
        <w:t>一、行业重点会计科目</w:t>
      </w:r>
    </w:p>
    <w:p>
      <w:pPr>
        <w:spacing w:before="207" w:line="220" w:lineRule="auto"/>
        <w:ind w:left="874"/>
        <w:rPr>
          <w:rFonts w:ascii="楷体" w:hAnsi="楷体" w:eastAsia="楷体" w:cs="楷体"/>
          <w:sz w:val="31"/>
          <w:szCs w:val="31"/>
        </w:rPr>
      </w:pPr>
      <w:bookmarkStart w:id="156" w:name="bookmark157"/>
      <w:bookmarkEnd w:id="156"/>
      <w:r>
        <w:rPr>
          <w:rFonts w:ascii="楷体" w:hAnsi="楷体" w:eastAsia="楷体" w:cs="楷体"/>
          <w:spacing w:val="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</w:t>
      </w:r>
      <w:r>
        <w:rPr>
          <w:rFonts w:ascii="楷体" w:hAnsi="楷体" w:eastAsia="楷体" w:cs="楷体"/>
          <w:spacing w:val="-1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“合同负债”科目。</w:t>
      </w:r>
    </w:p>
    <w:p>
      <w:pPr>
        <w:spacing w:before="220" w:line="350" w:lineRule="auto"/>
        <w:ind w:left="245" w:right="320" w:firstLine="661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>1</w:t>
      </w:r>
      <w:r>
        <w:rPr>
          <w:rFonts w:ascii="仿宋" w:hAnsi="仿宋" w:eastAsia="仿宋" w:cs="仿宋"/>
          <w:spacing w:val="20"/>
          <w:sz w:val="31"/>
          <w:szCs w:val="31"/>
        </w:rPr>
        <w:t>.本科目核算房地产开发企业已收或应收客户对价而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应向客户转让商品（房屋）的义务。房地产开</w:t>
      </w:r>
      <w:r>
        <w:rPr>
          <w:rFonts w:ascii="仿宋" w:hAnsi="仿宋" w:eastAsia="仿宋" w:cs="仿宋"/>
          <w:spacing w:val="8"/>
          <w:sz w:val="31"/>
          <w:szCs w:val="31"/>
        </w:rPr>
        <w:t>发企业取得的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预售房款，应在本科目核算。收取的可无条件</w:t>
      </w:r>
      <w:r>
        <w:rPr>
          <w:rFonts w:ascii="仿宋" w:hAnsi="仿宋" w:eastAsia="仿宋" w:cs="仿宋"/>
          <w:spacing w:val="8"/>
          <w:sz w:val="31"/>
          <w:szCs w:val="31"/>
        </w:rPr>
        <w:t>退还的认筹金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在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“其他应付款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仿宋" w:hAnsi="仿宋" w:eastAsia="仿宋" w:cs="仿宋"/>
          <w:spacing w:val="7"/>
          <w:sz w:val="31"/>
          <w:szCs w:val="31"/>
        </w:rPr>
        <w:t>购房意向金”科目核算，结转收入</w:t>
      </w:r>
      <w:r>
        <w:rPr>
          <w:rFonts w:ascii="仿宋" w:hAnsi="仿宋" w:eastAsia="仿宋" w:cs="仿宋"/>
          <w:spacing w:val="6"/>
          <w:sz w:val="31"/>
          <w:szCs w:val="31"/>
        </w:rPr>
        <w:t>后的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应收客户合同尾款，在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“应收账款”科目核算，不在本</w:t>
      </w:r>
      <w:r>
        <w:rPr>
          <w:rFonts w:ascii="仿宋" w:hAnsi="仿宋" w:eastAsia="仿宋" w:cs="仿宋"/>
          <w:spacing w:val="6"/>
          <w:sz w:val="31"/>
          <w:szCs w:val="31"/>
        </w:rPr>
        <w:t>科目</w:t>
      </w:r>
    </w:p>
    <w:p>
      <w:pPr>
        <w:spacing w:before="1" w:line="221" w:lineRule="auto"/>
        <w:ind w:left="23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核算。</w:t>
      </w:r>
    </w:p>
    <w:p>
      <w:pPr>
        <w:spacing w:before="215" w:line="588" w:lineRule="exact"/>
        <w:ind w:left="876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.本科目应按合同进行明细核算，可设置二级明细科目</w:t>
      </w:r>
    </w:p>
    <w:p>
      <w:pPr>
        <w:spacing w:line="221" w:lineRule="auto"/>
        <w:ind w:left="26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"/>
          <w:sz w:val="31"/>
          <w:szCs w:val="31"/>
        </w:rPr>
        <w:t>“房款”</w:t>
      </w:r>
      <w:r>
        <w:rPr>
          <w:rFonts w:ascii="仿宋" w:hAnsi="仿宋" w:eastAsia="仿宋" w:cs="仿宋"/>
          <w:spacing w:val="-10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"/>
          <w:sz w:val="31"/>
          <w:szCs w:val="31"/>
        </w:rPr>
        <w:t>、</w:t>
      </w:r>
      <w:r>
        <w:rPr>
          <w:rFonts w:ascii="仿宋" w:hAnsi="仿宋" w:eastAsia="仿宋" w:cs="仿宋"/>
          <w:spacing w:val="-8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"/>
          <w:sz w:val="31"/>
          <w:szCs w:val="31"/>
        </w:rPr>
        <w:t>“物业管理费”等。</w:t>
      </w:r>
    </w:p>
    <w:p>
      <w:pPr>
        <w:spacing w:before="217" w:line="221" w:lineRule="auto"/>
        <w:ind w:left="88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3</w:t>
      </w:r>
      <w:r>
        <w:rPr>
          <w:rFonts w:ascii="仿宋" w:hAnsi="仿宋" w:eastAsia="仿宋" w:cs="仿宋"/>
          <w:spacing w:val="7"/>
          <w:sz w:val="31"/>
          <w:szCs w:val="31"/>
        </w:rPr>
        <w:t>.合同负债的主要账务处理。</w:t>
      </w:r>
    </w:p>
    <w:p>
      <w:pPr>
        <w:spacing w:before="217" w:line="219" w:lineRule="auto"/>
        <w:ind w:left="88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房地产开发企业在向客户（买受人）转让商</w:t>
      </w:r>
      <w:r>
        <w:rPr>
          <w:rFonts w:ascii="仿宋" w:hAnsi="仿宋" w:eastAsia="仿宋" w:cs="仿宋"/>
          <w:spacing w:val="8"/>
          <w:sz w:val="31"/>
          <w:szCs w:val="31"/>
        </w:rPr>
        <w:t>品（房屋）</w:t>
      </w:r>
    </w:p>
    <w:p>
      <w:pPr>
        <w:spacing w:before="222" w:line="350" w:lineRule="auto"/>
        <w:ind w:left="238" w:firstLine="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之前，客户已经支付了合同对价或企业已经取得了无条件收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取合同对价权利的，企业应当在客户实际支付款项与到</w:t>
      </w:r>
      <w:r>
        <w:rPr>
          <w:rFonts w:ascii="仿宋" w:hAnsi="仿宋" w:eastAsia="仿宋" w:cs="仿宋"/>
          <w:spacing w:val="8"/>
          <w:sz w:val="31"/>
          <w:szCs w:val="31"/>
        </w:rPr>
        <w:t>期应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支付款项孰早时点，按照该已收或应收的金额（不包含</w:t>
      </w:r>
      <w:r>
        <w:rPr>
          <w:rFonts w:ascii="仿宋" w:hAnsi="仿宋" w:eastAsia="仿宋" w:cs="仿宋"/>
          <w:spacing w:val="8"/>
          <w:sz w:val="31"/>
          <w:szCs w:val="31"/>
        </w:rPr>
        <w:t>增值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8"/>
          <w:sz w:val="31"/>
          <w:szCs w:val="31"/>
        </w:rPr>
        <w:t>税部分</w:t>
      </w:r>
      <w:r>
        <w:rPr>
          <w:rFonts w:ascii="仿宋" w:hAnsi="仿宋" w:eastAsia="仿宋" w:cs="仿宋"/>
          <w:spacing w:val="-5"/>
          <w:sz w:val="31"/>
          <w:szCs w:val="31"/>
        </w:rPr>
        <w:t>），</w:t>
      </w:r>
      <w:r>
        <w:rPr>
          <w:rFonts w:ascii="仿宋" w:hAnsi="仿宋" w:eastAsia="仿宋" w:cs="仿宋"/>
          <w:spacing w:val="8"/>
          <w:sz w:val="31"/>
          <w:szCs w:val="31"/>
        </w:rPr>
        <w:t>借记“银行存款”、</w:t>
      </w:r>
      <w:r>
        <w:rPr>
          <w:rFonts w:ascii="仿宋" w:hAnsi="仿宋" w:eastAsia="仿宋" w:cs="仿宋"/>
          <w:spacing w:val="-12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“应收账款”、</w:t>
      </w:r>
      <w:r>
        <w:rPr>
          <w:rFonts w:ascii="仿宋" w:hAnsi="仿宋" w:eastAsia="仿宋" w:cs="仿宋"/>
          <w:spacing w:val="-12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“应收票据”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等科目，贷记本科目；房地产开发企业向客户转让相关</w:t>
      </w:r>
      <w:r>
        <w:rPr>
          <w:rFonts w:ascii="仿宋" w:hAnsi="仿宋" w:eastAsia="仿宋" w:cs="仿宋"/>
          <w:spacing w:val="8"/>
          <w:sz w:val="31"/>
          <w:szCs w:val="31"/>
        </w:rPr>
        <w:t>商品</w:t>
      </w:r>
    </w:p>
    <w:p>
      <w:pPr>
        <w:spacing w:before="1" w:line="221" w:lineRule="auto"/>
        <w:ind w:right="7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时，借记本科目，贷记“主营业务收入”、“其他业务收入”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16" w:type="default"/>
          <w:pgSz w:w="11906" w:h="16839"/>
          <w:pgMar w:top="1431" w:right="1479" w:bottom="887" w:left="1571" w:header="0" w:footer="725" w:gutter="0"/>
          <w:cols w:space="720" w:num="1"/>
        </w:sectPr>
      </w:pPr>
    </w:p>
    <w:p>
      <w:pPr>
        <w:spacing w:before="207" w:line="221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等科目。涉及增值税的，还应进行相应的处理。</w:t>
      </w:r>
    </w:p>
    <w:p>
      <w:pPr>
        <w:spacing w:before="217" w:line="350" w:lineRule="auto"/>
        <w:ind w:left="21" w:right="109" w:firstLine="67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尚未向客户履行转让商品（房屋）的义务而已收或应收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客户对价中的增值税部分，因不符合合同负债的定义，应确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认为</w:t>
      </w:r>
      <w:r>
        <w:rPr>
          <w:rFonts w:ascii="仿宋" w:hAnsi="仿宋" w:eastAsia="仿宋" w:cs="仿宋"/>
          <w:spacing w:val="-10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仿宋" w:hAnsi="仿宋" w:eastAsia="仿宋" w:cs="仿宋"/>
          <w:spacing w:val="7"/>
          <w:sz w:val="31"/>
          <w:szCs w:val="31"/>
        </w:rPr>
        <w:t>待转销项税额”科目，财务报表列报时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基于流动性分别列示为</w:t>
      </w:r>
      <w:r>
        <w:rPr>
          <w:rFonts w:ascii="仿宋" w:hAnsi="仿宋" w:eastAsia="仿宋" w:cs="仿宋"/>
          <w:spacing w:val="-9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“其他流动负债”或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“其他非流动负</w:t>
      </w:r>
    </w:p>
    <w:p>
      <w:pPr>
        <w:spacing w:line="221" w:lineRule="auto"/>
        <w:ind w:left="2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债”科目。</w:t>
      </w:r>
    </w:p>
    <w:p>
      <w:pPr>
        <w:spacing w:before="217" w:line="350" w:lineRule="auto"/>
        <w:ind w:left="42" w:right="109" w:firstLine="61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4</w:t>
      </w:r>
      <w:r>
        <w:rPr>
          <w:rFonts w:ascii="仿宋" w:hAnsi="仿宋" w:eastAsia="仿宋" w:cs="仿宋"/>
          <w:spacing w:val="9"/>
          <w:sz w:val="31"/>
          <w:szCs w:val="31"/>
        </w:rPr>
        <w:t>.本科目期末贷方余额，反映房地产开发</w:t>
      </w:r>
      <w:r>
        <w:rPr>
          <w:rFonts w:ascii="仿宋" w:hAnsi="仿宋" w:eastAsia="仿宋" w:cs="仿宋"/>
          <w:spacing w:val="8"/>
          <w:sz w:val="31"/>
          <w:szCs w:val="31"/>
        </w:rPr>
        <w:t>企业在向客户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转让商品（房屋）之前，</w:t>
      </w:r>
      <w:r>
        <w:rPr>
          <w:rFonts w:ascii="仿宋" w:hAnsi="仿宋" w:eastAsia="仿宋" w:cs="仿宋"/>
          <w:spacing w:val="-6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已经收到的合同对价或已经取得的</w:t>
      </w:r>
    </w:p>
    <w:p>
      <w:pPr>
        <w:spacing w:line="222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无条件收取合同对价权利的金额。</w:t>
      </w:r>
    </w:p>
    <w:p>
      <w:pPr>
        <w:spacing w:before="214" w:line="220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57" w:name="bookmark158"/>
      <w:bookmarkEnd w:id="157"/>
      <w:r>
        <w:rPr>
          <w:rFonts w:ascii="楷体" w:hAnsi="楷体" w:eastAsia="楷体" w:cs="楷体"/>
          <w:spacing w:val="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</w:t>
      </w:r>
      <w:r>
        <w:rPr>
          <w:rFonts w:ascii="楷体" w:hAnsi="楷体" w:eastAsia="楷体" w:cs="楷体"/>
          <w:spacing w:val="-13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“合同履约成本”科目。</w:t>
      </w:r>
    </w:p>
    <w:p>
      <w:pPr>
        <w:spacing w:before="220" w:line="350" w:lineRule="auto"/>
        <w:ind w:left="50" w:right="109" w:firstLine="64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>1</w:t>
      </w:r>
      <w:r>
        <w:rPr>
          <w:rFonts w:ascii="仿宋" w:hAnsi="仿宋" w:eastAsia="仿宋" w:cs="仿宋"/>
          <w:spacing w:val="20"/>
          <w:sz w:val="31"/>
          <w:szCs w:val="31"/>
        </w:rPr>
        <w:t>.本科目核算房地产开发企业为履行当前或预期取得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的合同所发生的、不属于其他企业会计准则规范范围且按照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收入准则应当确认为一项资产的成本。房地产开发企业</w:t>
      </w:r>
      <w:r>
        <w:rPr>
          <w:rFonts w:ascii="仿宋" w:hAnsi="仿宋" w:eastAsia="仿宋" w:cs="仿宋"/>
          <w:spacing w:val="7"/>
          <w:sz w:val="31"/>
          <w:szCs w:val="31"/>
        </w:rPr>
        <w:t>因履</w:t>
      </w:r>
    </w:p>
    <w:p>
      <w:pPr>
        <w:spacing w:before="1" w:line="219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行合同而产生的毛利不在本科目核算。</w:t>
      </w:r>
    </w:p>
    <w:p>
      <w:pPr>
        <w:spacing w:before="219" w:line="588" w:lineRule="exact"/>
        <w:ind w:left="6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房地产开发企业为业主提供装修服务，且构成单项履约</w:t>
      </w:r>
    </w:p>
    <w:p>
      <w:pPr>
        <w:spacing w:before="1" w:line="219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义务的，发生的装修成本应在本科目中归集核算。</w:t>
      </w:r>
    </w:p>
    <w:p>
      <w:pPr>
        <w:spacing w:before="220" w:line="588" w:lineRule="exact"/>
        <w:ind w:left="661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.本科目可按合同进行明细核算，可设置二级科目</w:t>
      </w:r>
      <w:r>
        <w:rPr>
          <w:rFonts w:ascii="仿宋" w:hAnsi="仿宋" w:eastAsia="仿宋" w:cs="仿宋"/>
          <w:spacing w:val="-108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“服</w:t>
      </w:r>
    </w:p>
    <w:p>
      <w:pPr>
        <w:spacing w:before="1" w:line="222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务成本”</w:t>
      </w:r>
      <w:r>
        <w:rPr>
          <w:rFonts w:ascii="仿宋" w:hAnsi="仿宋" w:eastAsia="仿宋" w:cs="仿宋"/>
          <w:spacing w:val="-10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、</w:t>
      </w:r>
      <w:r>
        <w:rPr>
          <w:rFonts w:ascii="仿宋" w:hAnsi="仿宋" w:eastAsia="仿宋" w:cs="仿宋"/>
          <w:spacing w:val="-8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“工程施工”等。</w:t>
      </w:r>
    </w:p>
    <w:p>
      <w:pPr>
        <w:spacing w:before="215" w:line="222" w:lineRule="auto"/>
        <w:ind w:left="667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3</w:t>
      </w:r>
      <w:r>
        <w:rPr>
          <w:rFonts w:ascii="仿宋" w:hAnsi="仿宋" w:eastAsia="仿宋" w:cs="仿宋"/>
          <w:spacing w:val="7"/>
          <w:sz w:val="31"/>
          <w:szCs w:val="31"/>
        </w:rPr>
        <w:t>.合同履约成本的主要账务处理。</w:t>
      </w:r>
    </w:p>
    <w:p>
      <w:pPr>
        <w:spacing w:before="215" w:line="350" w:lineRule="auto"/>
        <w:ind w:left="25" w:firstLine="64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房地产开发企业发生上述合同履约成本时，借记本科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目，贷记</w:t>
      </w:r>
      <w:r>
        <w:rPr>
          <w:rFonts w:ascii="仿宋" w:hAnsi="仿宋" w:eastAsia="仿宋" w:cs="仿宋"/>
          <w:spacing w:val="-9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“银行存款”</w:t>
      </w:r>
      <w:r>
        <w:rPr>
          <w:rFonts w:ascii="仿宋" w:hAnsi="仿宋" w:eastAsia="仿宋" w:cs="仿宋"/>
          <w:spacing w:val="-1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、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“应付职工薪酬”</w:t>
      </w:r>
      <w:r>
        <w:rPr>
          <w:rFonts w:ascii="仿宋" w:hAnsi="仿宋" w:eastAsia="仿宋" w:cs="仿宋"/>
          <w:spacing w:val="-1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、</w:t>
      </w:r>
      <w:r>
        <w:rPr>
          <w:rFonts w:ascii="仿宋" w:hAnsi="仿宋" w:eastAsia="仿宋" w:cs="仿宋"/>
          <w:spacing w:val="-9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“原材料”等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科目；对合同履约成本进行摊销时，借记“主营业务成本”、</w:t>
      </w:r>
    </w:p>
    <w:p>
      <w:pPr>
        <w:spacing w:before="1" w:line="221" w:lineRule="auto"/>
        <w:ind w:left="5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“其他业务成本”科目，贷记本科目。涉及增值税的，还应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17" w:type="default"/>
          <w:pgSz w:w="11906" w:h="16839"/>
          <w:pgMar w:top="1431" w:right="1690" w:bottom="887" w:left="1785" w:header="0" w:footer="725" w:gutter="0"/>
          <w:cols w:space="720" w:num="1"/>
        </w:sectPr>
      </w:pPr>
    </w:p>
    <w:p>
      <w:pPr>
        <w:spacing w:before="207"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进行相应的处理。</w:t>
      </w:r>
    </w:p>
    <w:p>
      <w:pPr>
        <w:spacing w:before="216" w:line="588" w:lineRule="exact"/>
        <w:ind w:left="66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4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.本科目期末借方余额，反映企业尚未结转的合同履约</w:t>
      </w:r>
    </w:p>
    <w:p>
      <w:pPr>
        <w:spacing w:line="222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成本。</w:t>
      </w:r>
    </w:p>
    <w:p>
      <w:pPr>
        <w:spacing w:before="213" w:line="220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58" w:name="bookmark159"/>
      <w:bookmarkEnd w:id="158"/>
      <w:r>
        <w:rPr>
          <w:rFonts w:ascii="楷体" w:hAnsi="楷体" w:eastAsia="楷体" w:cs="楷体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（三）</w:t>
      </w:r>
      <w:r>
        <w:rPr>
          <w:rFonts w:ascii="楷体" w:hAnsi="楷体" w:eastAsia="楷体" w:cs="楷体"/>
          <w:spacing w:val="-8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“合同取得成本”科目。</w:t>
      </w:r>
    </w:p>
    <w:p>
      <w:pPr>
        <w:spacing w:before="220" w:line="588" w:lineRule="exact"/>
        <w:ind w:left="69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.本科目核算房地产开发企业取得合同发生的、预计能</w:t>
      </w:r>
    </w:p>
    <w:p>
      <w:pPr>
        <w:spacing w:line="222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够收回的增量成本。</w:t>
      </w:r>
    </w:p>
    <w:p>
      <w:pPr>
        <w:spacing w:before="215" w:line="588" w:lineRule="exact"/>
        <w:ind w:left="6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position w:val="20"/>
          <w:sz w:val="31"/>
          <w:szCs w:val="31"/>
        </w:rPr>
        <w:t>房地产开发企业在房屋销售环节支付的销售佣金等增</w:t>
      </w:r>
    </w:p>
    <w:p>
      <w:pPr>
        <w:spacing w:before="1" w:line="219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量成本，应在本科目核算。</w:t>
      </w:r>
    </w:p>
    <w:p>
      <w:pPr>
        <w:spacing w:before="219" w:line="588" w:lineRule="exact"/>
        <w:ind w:left="661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.本科目可按合同进行明细核算，可设置二级科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目</w:t>
      </w:r>
      <w:r>
        <w:rPr>
          <w:rFonts w:ascii="仿宋" w:hAnsi="仿宋" w:eastAsia="仿宋" w:cs="仿宋"/>
          <w:spacing w:val="-112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“销</w:t>
      </w:r>
    </w:p>
    <w:p>
      <w:pPr>
        <w:spacing w:line="221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售佣金”等。</w:t>
      </w:r>
    </w:p>
    <w:p>
      <w:pPr>
        <w:spacing w:before="218" w:line="222" w:lineRule="auto"/>
        <w:ind w:left="667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3</w:t>
      </w:r>
      <w:r>
        <w:rPr>
          <w:rFonts w:ascii="仿宋" w:hAnsi="仿宋" w:eastAsia="仿宋" w:cs="仿宋"/>
          <w:spacing w:val="7"/>
          <w:sz w:val="31"/>
          <w:szCs w:val="31"/>
        </w:rPr>
        <w:t>.合同取得成本的主要账务处理。</w:t>
      </w:r>
    </w:p>
    <w:p>
      <w:pPr>
        <w:spacing w:before="215" w:line="350" w:lineRule="auto"/>
        <w:ind w:left="26" w:right="109" w:firstLine="64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房地产开发企业发生销售佣金等合同取得成本时，借记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本科目，贷记</w:t>
      </w:r>
      <w:r>
        <w:rPr>
          <w:rFonts w:ascii="仿宋" w:hAnsi="仿宋" w:eastAsia="仿宋" w:cs="仿宋"/>
          <w:spacing w:val="-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“银行存款”</w:t>
      </w:r>
      <w:r>
        <w:rPr>
          <w:rFonts w:ascii="仿宋" w:hAnsi="仿宋" w:eastAsia="仿宋" w:cs="仿宋"/>
          <w:spacing w:val="-1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、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“其他应付款”等科目；对合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同取得成本进行摊销时，按照其相关性借记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“销售费用”等</w:t>
      </w:r>
    </w:p>
    <w:p>
      <w:pPr>
        <w:spacing w:line="221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科目，贷记本科目。涉及增值税的，还应进行相应的处理。</w:t>
      </w:r>
    </w:p>
    <w:p>
      <w:pPr>
        <w:spacing w:before="217" w:line="588" w:lineRule="exact"/>
        <w:ind w:left="66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4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.本科目期末借方余额，反映房地产开发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企业尚未结转</w:t>
      </w:r>
    </w:p>
    <w:p>
      <w:pPr>
        <w:spacing w:before="1" w:line="222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的合同取得成本。</w:t>
      </w:r>
    </w:p>
    <w:p>
      <w:pPr>
        <w:spacing w:before="213" w:line="227" w:lineRule="auto"/>
        <w:ind w:left="67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二、行业特殊会计科目</w:t>
      </w:r>
    </w:p>
    <w:p>
      <w:pPr>
        <w:spacing w:before="208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59" w:name="bookmark160"/>
      <w:bookmarkEnd w:id="159"/>
      <w:bookmarkStart w:id="160" w:name="bookmark161"/>
      <w:bookmarkEnd w:id="160"/>
      <w:r>
        <w:rPr>
          <w:rFonts w:ascii="楷体" w:hAnsi="楷体" w:eastAsia="楷体" w:cs="楷体"/>
          <w:spacing w:val="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</w:t>
      </w:r>
      <w:r>
        <w:rPr>
          <w:rFonts w:ascii="楷体" w:hAnsi="楷体" w:eastAsia="楷体" w:cs="楷体"/>
          <w:spacing w:val="-1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“开发成本”科目。</w:t>
      </w:r>
    </w:p>
    <w:p>
      <w:pPr>
        <w:spacing w:before="215" w:line="588" w:lineRule="exact"/>
        <w:ind w:left="69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20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20"/>
          <w:position w:val="20"/>
          <w:sz w:val="31"/>
          <w:szCs w:val="31"/>
        </w:rPr>
        <w:t>.本科目核算房地产开发企业在开发建设过程中发生</w:t>
      </w:r>
    </w:p>
    <w:p>
      <w:pPr>
        <w:spacing w:before="1" w:line="222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的各项成本费用。</w:t>
      </w:r>
    </w:p>
    <w:p>
      <w:pPr>
        <w:spacing w:before="215" w:line="588" w:lineRule="exact"/>
        <w:ind w:left="661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.本科目应按成本费用类型进行明细核算。可设置二级</w:t>
      </w:r>
    </w:p>
    <w:p>
      <w:pPr>
        <w:spacing w:before="1" w:line="221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科目“土地成本”、</w:t>
      </w:r>
      <w:r>
        <w:rPr>
          <w:rFonts w:ascii="仿宋" w:hAnsi="仿宋" w:eastAsia="仿宋" w:cs="仿宋"/>
          <w:spacing w:val="-1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“前期工程费”、</w:t>
      </w:r>
      <w:r>
        <w:rPr>
          <w:rFonts w:ascii="仿宋" w:hAnsi="仿宋" w:eastAsia="仿宋" w:cs="仿宋"/>
          <w:spacing w:val="-13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“建筑安装工程费”、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18" w:type="default"/>
          <w:pgSz w:w="11906" w:h="16839"/>
          <w:pgMar w:top="1431" w:right="1690" w:bottom="887" w:left="1785" w:header="0" w:footer="725" w:gutter="0"/>
          <w:cols w:space="720" w:num="1"/>
        </w:sectPr>
      </w:pPr>
    </w:p>
    <w:p>
      <w:pPr>
        <w:spacing w:before="208" w:line="222" w:lineRule="auto"/>
        <w:ind w:left="5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>“基础设施建设费”</w:t>
      </w:r>
      <w:r>
        <w:rPr>
          <w:rFonts w:ascii="仿宋" w:hAnsi="仿宋" w:eastAsia="仿宋" w:cs="仿宋"/>
          <w:spacing w:val="-103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、</w:t>
      </w:r>
      <w:r>
        <w:rPr>
          <w:rFonts w:ascii="仿宋" w:hAnsi="仿宋" w:eastAsia="仿宋" w:cs="仿宋"/>
          <w:spacing w:val="-96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“公共配套设施费”</w:t>
      </w:r>
      <w:r>
        <w:rPr>
          <w:rFonts w:ascii="仿宋" w:hAnsi="仿宋" w:eastAsia="仿宋" w:cs="仿宋"/>
          <w:spacing w:val="-118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、</w:t>
      </w:r>
      <w:r>
        <w:rPr>
          <w:rFonts w:ascii="仿宋" w:hAnsi="仿宋" w:eastAsia="仿宋" w:cs="仿宋"/>
          <w:spacing w:val="-94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“开发间接费</w:t>
      </w:r>
    </w:p>
    <w:p>
      <w:pPr>
        <w:spacing w:before="215"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用”、</w:t>
      </w:r>
      <w:r>
        <w:rPr>
          <w:rFonts w:ascii="仿宋" w:hAnsi="仿宋" w:eastAsia="仿宋" w:cs="仿宋"/>
          <w:spacing w:val="-8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“资本化借款费用”等。</w:t>
      </w:r>
    </w:p>
    <w:p>
      <w:pPr>
        <w:spacing w:before="215" w:line="222" w:lineRule="auto"/>
        <w:ind w:left="667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3</w:t>
      </w:r>
      <w:r>
        <w:rPr>
          <w:rFonts w:ascii="仿宋" w:hAnsi="仿宋" w:eastAsia="仿宋" w:cs="仿宋"/>
          <w:spacing w:val="7"/>
          <w:sz w:val="31"/>
          <w:szCs w:val="31"/>
        </w:rPr>
        <w:t>.开发成本的主要账务处理。</w:t>
      </w:r>
    </w:p>
    <w:p>
      <w:pPr>
        <w:spacing w:before="214" w:line="588" w:lineRule="exact"/>
        <w:ind w:left="66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position w:val="20"/>
          <w:sz w:val="31"/>
          <w:szCs w:val="31"/>
        </w:rPr>
        <w:t>发生开发成本时，借记</w:t>
      </w:r>
      <w:r>
        <w:rPr>
          <w:rFonts w:ascii="仿宋" w:hAnsi="仿宋" w:eastAsia="仿宋" w:cs="仿宋"/>
          <w:spacing w:val="-92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position w:val="20"/>
          <w:sz w:val="31"/>
          <w:szCs w:val="31"/>
        </w:rPr>
        <w:t>“开发成本”科目，贷记</w:t>
      </w:r>
      <w:r>
        <w:rPr>
          <w:rFonts w:ascii="仿宋" w:hAnsi="仿宋" w:eastAsia="仿宋" w:cs="仿宋"/>
          <w:spacing w:val="-105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position w:val="20"/>
          <w:sz w:val="31"/>
          <w:szCs w:val="31"/>
        </w:rPr>
        <w:t>“应付</w:t>
      </w:r>
    </w:p>
    <w:p>
      <w:pPr>
        <w:spacing w:line="222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账款”等科目。</w:t>
      </w:r>
    </w:p>
    <w:p>
      <w:pPr>
        <w:spacing w:before="214" w:line="350" w:lineRule="auto"/>
        <w:ind w:left="83" w:right="166" w:firstLine="57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相关开发项目达到预定可销售状态时，将已完工开发项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目从筹建至竣工验收的全部开发成本结转进入开发产品，借</w:t>
      </w:r>
    </w:p>
    <w:p>
      <w:pPr>
        <w:spacing w:before="1" w:line="222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记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“开发产品”科目，贷记本科目。</w:t>
      </w:r>
    </w:p>
    <w:p>
      <w:pPr>
        <w:spacing w:before="215" w:line="588" w:lineRule="exact"/>
        <w:ind w:left="66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4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.本科目期末借方余额，反映房地产开发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企业尚未开发</w:t>
      </w:r>
    </w:p>
    <w:p>
      <w:pPr>
        <w:spacing w:line="220" w:lineRule="auto"/>
        <w:ind w:left="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完成的产品实际成本或暂估成本。</w:t>
      </w:r>
    </w:p>
    <w:p>
      <w:pPr>
        <w:spacing w:before="218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61" w:name="bookmark162"/>
      <w:bookmarkEnd w:id="161"/>
      <w:r>
        <w:rPr>
          <w:rFonts w:ascii="楷体" w:hAnsi="楷体" w:eastAsia="楷体" w:cs="楷体"/>
          <w:spacing w:val="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</w:t>
      </w:r>
      <w:r>
        <w:rPr>
          <w:rFonts w:ascii="楷体" w:hAnsi="楷体" w:eastAsia="楷体" w:cs="楷体"/>
          <w:spacing w:val="-13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“开发间接费用”科目。</w:t>
      </w:r>
    </w:p>
    <w:p>
      <w:pPr>
        <w:spacing w:before="216" w:line="350" w:lineRule="auto"/>
        <w:ind w:left="30" w:right="169" w:firstLine="661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>1</w:t>
      </w:r>
      <w:r>
        <w:rPr>
          <w:rFonts w:ascii="仿宋" w:hAnsi="仿宋" w:eastAsia="仿宋" w:cs="仿宋"/>
          <w:spacing w:val="20"/>
          <w:sz w:val="31"/>
          <w:szCs w:val="31"/>
        </w:rPr>
        <w:t>.本科目核算房地产开发企业为直接组织和管理开发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项目所发生的，且不能将其直接归属于成本核算对象的各项</w:t>
      </w:r>
    </w:p>
    <w:p>
      <w:pPr>
        <w:spacing w:before="2" w:line="223" w:lineRule="auto"/>
        <w:ind w:left="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6"/>
          <w:sz w:val="31"/>
          <w:szCs w:val="31"/>
        </w:rPr>
        <w:t>费用。</w:t>
      </w:r>
    </w:p>
    <w:p>
      <w:pPr>
        <w:spacing w:before="212" w:line="350" w:lineRule="auto"/>
        <w:ind w:left="52" w:firstLine="609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.本科目应按费用性质进行明细核算，可设置二级科目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2"/>
          <w:sz w:val="31"/>
          <w:szCs w:val="31"/>
        </w:rPr>
        <w:t>“职工薪酬”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、</w:t>
      </w:r>
      <w:r>
        <w:rPr>
          <w:rFonts w:ascii="仿宋" w:hAnsi="仿宋" w:eastAsia="仿宋" w:cs="仿宋"/>
          <w:spacing w:val="-9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“折旧摊销费”</w:t>
      </w:r>
      <w:r>
        <w:rPr>
          <w:rFonts w:ascii="仿宋" w:hAnsi="仿宋" w:eastAsia="仿宋" w:cs="仿宋"/>
          <w:spacing w:val="-1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、</w:t>
      </w:r>
      <w:r>
        <w:rPr>
          <w:rFonts w:ascii="仿宋" w:hAnsi="仿宋" w:eastAsia="仿宋" w:cs="仿宋"/>
          <w:spacing w:val="-9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“办公费”</w:t>
      </w:r>
      <w:r>
        <w:rPr>
          <w:rFonts w:ascii="仿宋" w:hAnsi="仿宋" w:eastAsia="仿宋" w:cs="仿宋"/>
          <w:spacing w:val="-1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、</w:t>
      </w:r>
      <w:r>
        <w:rPr>
          <w:rFonts w:ascii="仿宋" w:hAnsi="仿宋" w:eastAsia="仿宋" w:cs="仿宋"/>
          <w:spacing w:val="-9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“差旅费”</w:t>
      </w:r>
    </w:p>
    <w:p>
      <w:pPr>
        <w:spacing w:before="2" w:line="223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0"/>
          <w:sz w:val="31"/>
          <w:szCs w:val="31"/>
        </w:rPr>
        <w:t>等。</w:t>
      </w:r>
    </w:p>
    <w:p>
      <w:pPr>
        <w:spacing w:before="213" w:line="222" w:lineRule="auto"/>
        <w:ind w:left="667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3</w:t>
      </w:r>
      <w:r>
        <w:rPr>
          <w:rFonts w:ascii="仿宋" w:hAnsi="仿宋" w:eastAsia="仿宋" w:cs="仿宋"/>
          <w:spacing w:val="7"/>
          <w:sz w:val="31"/>
          <w:szCs w:val="31"/>
        </w:rPr>
        <w:t>.开发间接费用的主要账务处理。</w:t>
      </w:r>
    </w:p>
    <w:p>
      <w:pPr>
        <w:spacing w:before="214" w:line="588" w:lineRule="exact"/>
        <w:ind w:right="17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position w:val="20"/>
          <w:sz w:val="31"/>
          <w:szCs w:val="31"/>
        </w:rPr>
        <w:t>发生相关费用时，借记本科目，贷记</w:t>
      </w:r>
      <w:r>
        <w:rPr>
          <w:rFonts w:ascii="仿宋" w:hAnsi="仿宋" w:eastAsia="仿宋" w:cs="仿宋"/>
          <w:spacing w:val="-10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position w:val="20"/>
          <w:sz w:val="31"/>
          <w:szCs w:val="31"/>
        </w:rPr>
        <w:t>“应付职工薪酬”、</w:t>
      </w:r>
    </w:p>
    <w:p>
      <w:pPr>
        <w:spacing w:before="1" w:line="219" w:lineRule="auto"/>
        <w:ind w:left="5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"/>
          <w:sz w:val="31"/>
          <w:szCs w:val="31"/>
        </w:rPr>
        <w:t>“累计折旧”</w:t>
      </w:r>
      <w:r>
        <w:rPr>
          <w:rFonts w:ascii="仿宋" w:hAnsi="仿宋" w:eastAsia="仿宋" w:cs="仿宋"/>
          <w:spacing w:val="-1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、</w:t>
      </w:r>
      <w:r>
        <w:rPr>
          <w:rFonts w:ascii="仿宋" w:hAnsi="仿宋" w:eastAsia="仿宋" w:cs="仿宋"/>
          <w:spacing w:val="-9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“银行存款”等科目。</w:t>
      </w:r>
    </w:p>
    <w:p>
      <w:pPr>
        <w:spacing w:before="220" w:line="350" w:lineRule="auto"/>
        <w:ind w:left="34" w:right="167" w:firstLine="63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每月终了，应对开发间接费用进行结转，按</w:t>
      </w:r>
      <w:r>
        <w:rPr>
          <w:rFonts w:ascii="仿宋" w:hAnsi="仿宋" w:eastAsia="仿宋" w:cs="仿宋"/>
          <w:spacing w:val="8"/>
          <w:sz w:val="31"/>
          <w:szCs w:val="31"/>
        </w:rPr>
        <w:t>实际发生数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计入有关开发物业的成本。借记</w:t>
      </w:r>
      <w:r>
        <w:rPr>
          <w:rFonts w:ascii="仿宋" w:hAnsi="仿宋" w:eastAsia="仿宋" w:cs="仿宋"/>
          <w:spacing w:val="-8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“开发成本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开发间接费</w:t>
      </w:r>
    </w:p>
    <w:p>
      <w:pPr>
        <w:spacing w:before="1" w:line="218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用”科目，贷记本科目。结转后本科目余额应为</w:t>
      </w:r>
      <w:r>
        <w:rPr>
          <w:rFonts w:ascii="仿宋" w:hAnsi="仿宋" w:eastAsia="仿宋" w:cs="仿宋"/>
          <w:spacing w:val="8"/>
          <w:sz w:val="31"/>
          <w:szCs w:val="31"/>
        </w:rPr>
        <w:t>零。</w:t>
      </w:r>
    </w:p>
    <w:p>
      <w:pPr>
        <w:spacing w:line="218" w:lineRule="auto"/>
        <w:rPr>
          <w:rFonts w:ascii="仿宋" w:hAnsi="仿宋" w:eastAsia="仿宋" w:cs="仿宋"/>
          <w:sz w:val="31"/>
          <w:szCs w:val="31"/>
        </w:rPr>
        <w:sectPr>
          <w:footerReference r:id="rId119" w:type="default"/>
          <w:pgSz w:w="11906" w:h="16839"/>
          <w:pgMar w:top="1431" w:right="1632" w:bottom="887" w:left="1785" w:header="0" w:footer="725" w:gutter="0"/>
          <w:cols w:space="720" w:num="1"/>
        </w:sectPr>
      </w:pPr>
    </w:p>
    <w:p>
      <w:pPr>
        <w:spacing w:before="208" w:line="222" w:lineRule="auto"/>
        <w:ind w:left="66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4</w:t>
      </w:r>
      <w:r>
        <w:rPr>
          <w:rFonts w:ascii="仿宋" w:hAnsi="仿宋" w:eastAsia="仿宋" w:cs="仿宋"/>
          <w:spacing w:val="7"/>
          <w:sz w:val="31"/>
          <w:szCs w:val="31"/>
        </w:rPr>
        <w:t>.本科目期末应无余额。</w:t>
      </w:r>
    </w:p>
    <w:p>
      <w:pPr>
        <w:spacing w:before="213" w:line="220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62" w:name="bookmark163"/>
      <w:bookmarkEnd w:id="162"/>
      <w:r>
        <w:rPr>
          <w:rFonts w:ascii="楷体" w:hAnsi="楷体" w:eastAsia="楷体" w:cs="楷体"/>
          <w:spacing w:val="4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（三）</w:t>
      </w:r>
      <w:r>
        <w:rPr>
          <w:rFonts w:ascii="楷体" w:hAnsi="楷体" w:eastAsia="楷体" w:cs="楷体"/>
          <w:spacing w:val="-8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“开发产品”科目。</w:t>
      </w:r>
    </w:p>
    <w:p>
      <w:pPr>
        <w:spacing w:before="219" w:line="588" w:lineRule="exact"/>
        <w:ind w:right="13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20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20"/>
          <w:position w:val="20"/>
          <w:sz w:val="31"/>
          <w:szCs w:val="31"/>
        </w:rPr>
        <w:t>.本科目核算房地产开发企业开发的已达到预定可销</w:t>
      </w:r>
    </w:p>
    <w:p>
      <w:pPr>
        <w:spacing w:line="220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售状态的产品的实际成本或暂估成本。</w:t>
      </w:r>
    </w:p>
    <w:p>
      <w:pPr>
        <w:spacing w:before="218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.本科目应按物业类型进行明细核算，可设置二级科目</w:t>
      </w:r>
    </w:p>
    <w:p>
      <w:pPr>
        <w:spacing w:before="1" w:line="219" w:lineRule="auto"/>
        <w:ind w:left="5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6"/>
          <w:sz w:val="31"/>
          <w:szCs w:val="31"/>
        </w:rPr>
        <w:t>“住宅”</w:t>
      </w:r>
      <w:r>
        <w:rPr>
          <w:rFonts w:ascii="仿宋" w:hAnsi="仿宋" w:eastAsia="仿宋" w:cs="仿宋"/>
          <w:spacing w:val="-1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6"/>
          <w:sz w:val="31"/>
          <w:szCs w:val="31"/>
        </w:rPr>
        <w:t>、</w:t>
      </w:r>
      <w:r>
        <w:rPr>
          <w:rFonts w:ascii="仿宋" w:hAnsi="仿宋" w:eastAsia="仿宋" w:cs="仿宋"/>
          <w:spacing w:val="-8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6"/>
          <w:sz w:val="31"/>
          <w:szCs w:val="31"/>
        </w:rPr>
        <w:t>“商业”</w:t>
      </w:r>
      <w:r>
        <w:rPr>
          <w:rFonts w:ascii="仿宋" w:hAnsi="仿宋" w:eastAsia="仿宋" w:cs="仿宋"/>
          <w:spacing w:val="-1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6"/>
          <w:sz w:val="31"/>
          <w:szCs w:val="31"/>
        </w:rPr>
        <w:t>、</w:t>
      </w:r>
      <w:r>
        <w:rPr>
          <w:rFonts w:ascii="仿宋" w:hAnsi="仿宋" w:eastAsia="仿宋" w:cs="仿宋"/>
          <w:spacing w:val="-9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6"/>
          <w:sz w:val="31"/>
          <w:szCs w:val="31"/>
        </w:rPr>
        <w:t>“车位”等。</w:t>
      </w:r>
    </w:p>
    <w:p>
      <w:pPr>
        <w:spacing w:before="220" w:line="222" w:lineRule="auto"/>
        <w:ind w:left="667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3</w:t>
      </w:r>
      <w:r>
        <w:rPr>
          <w:rFonts w:ascii="仿宋" w:hAnsi="仿宋" w:eastAsia="仿宋" w:cs="仿宋"/>
          <w:spacing w:val="7"/>
          <w:sz w:val="31"/>
          <w:szCs w:val="31"/>
        </w:rPr>
        <w:t>.开发产品的主要账务处理。</w:t>
      </w:r>
    </w:p>
    <w:p>
      <w:pPr>
        <w:spacing w:before="214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8"/>
          <w:position w:val="20"/>
          <w:sz w:val="31"/>
          <w:szCs w:val="31"/>
        </w:rPr>
        <w:t>达到预定可销售状态时，应按实际成本借记</w:t>
      </w:r>
      <w:r>
        <w:rPr>
          <w:rFonts w:ascii="仿宋" w:hAnsi="仿宋" w:eastAsia="仿宋" w:cs="仿宋"/>
          <w:spacing w:val="-87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8"/>
          <w:position w:val="20"/>
          <w:sz w:val="31"/>
          <w:szCs w:val="31"/>
        </w:rPr>
        <w:t>“</w:t>
      </w:r>
      <w:r>
        <w:rPr>
          <w:rFonts w:ascii="仿宋" w:hAnsi="仿宋" w:eastAsia="仿宋" w:cs="仿宋"/>
          <w:spacing w:val="-118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8"/>
          <w:position w:val="20"/>
          <w:sz w:val="31"/>
          <w:szCs w:val="31"/>
        </w:rPr>
        <w:t>开发产</w:t>
      </w:r>
    </w:p>
    <w:p>
      <w:pPr>
        <w:spacing w:before="1" w:line="222" w:lineRule="auto"/>
        <w:ind w:left="6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品”科目，贷记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“开发成本”科目。</w:t>
      </w:r>
    </w:p>
    <w:p>
      <w:pPr>
        <w:spacing w:before="215" w:line="350" w:lineRule="auto"/>
        <w:ind w:left="40" w:right="16" w:firstLine="62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按照销售、销售转为自用或经营租赁等不同经营方式及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资产状态，借记</w:t>
      </w:r>
      <w:r>
        <w:rPr>
          <w:rFonts w:ascii="仿宋" w:hAnsi="仿宋" w:eastAsia="仿宋" w:cs="仿宋"/>
          <w:spacing w:val="-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“主营业务成本”</w:t>
      </w:r>
      <w:r>
        <w:rPr>
          <w:rFonts w:ascii="仿宋" w:hAnsi="仿宋" w:eastAsia="仿宋" w:cs="仿宋"/>
          <w:spacing w:val="-1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、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“</w:t>
      </w:r>
      <w:r>
        <w:rPr>
          <w:rFonts w:ascii="仿宋" w:hAnsi="仿宋" w:eastAsia="仿宋" w:cs="仿宋"/>
          <w:spacing w:val="-1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固定资产”</w:t>
      </w:r>
      <w:r>
        <w:rPr>
          <w:rFonts w:ascii="仿宋" w:hAnsi="仿宋" w:eastAsia="仿宋" w:cs="仿宋"/>
          <w:spacing w:val="-1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、</w:t>
      </w:r>
      <w:r>
        <w:rPr>
          <w:rFonts w:ascii="仿宋" w:hAnsi="仿宋" w:eastAsia="仿宋" w:cs="仿宋"/>
          <w:spacing w:val="-9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“投资</w:t>
      </w:r>
    </w:p>
    <w:p>
      <w:pPr>
        <w:spacing w:line="220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性房地产”等科目，贷记</w:t>
      </w:r>
      <w:r>
        <w:rPr>
          <w:rFonts w:ascii="仿宋" w:hAnsi="仿宋" w:eastAsia="仿宋" w:cs="仿宋"/>
          <w:spacing w:val="-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“开发产品”等科目。</w:t>
      </w:r>
    </w:p>
    <w:p>
      <w:pPr>
        <w:spacing w:before="218" w:line="588" w:lineRule="exact"/>
        <w:ind w:right="13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4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.本科目期末借方余额，反映房地产开发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企业开发产品</w:t>
      </w:r>
    </w:p>
    <w:p>
      <w:pPr>
        <w:spacing w:before="1" w:line="220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的实际成本或暂估成本。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20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192" w:line="411" w:lineRule="exact"/>
        <w:ind w:left="1703"/>
        <w:rPr>
          <w:rFonts w:ascii="黑体" w:hAnsi="黑体" w:eastAsia="黑体" w:cs="黑体"/>
          <w:sz w:val="31"/>
          <w:szCs w:val="31"/>
        </w:rPr>
      </w:pPr>
      <w:bookmarkStart w:id="163" w:name="bookmark164"/>
      <w:bookmarkEnd w:id="163"/>
      <w:r>
        <w:rPr>
          <w:rFonts w:ascii="黑体" w:hAnsi="黑体" w:eastAsia="黑体" w:cs="黑体"/>
          <w:spacing w:val="8"/>
          <w:position w:val="1"/>
          <w:sz w:val="31"/>
          <w:szCs w:val="31"/>
        </w:rPr>
        <w:t>第四章 行业财务报表重点内容列报</w:t>
      </w:r>
    </w:p>
    <w:p>
      <w:pPr>
        <w:spacing w:before="193" w:line="350" w:lineRule="auto"/>
        <w:ind w:left="23" w:right="13" w:firstLine="65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房地产开发企业具有资金密集度高、开发周期长、产业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链协同复杂和地域性显著等业务特点，因此在财务报表</w:t>
      </w:r>
      <w:r>
        <w:rPr>
          <w:rFonts w:ascii="仿宋" w:hAnsi="仿宋" w:eastAsia="仿宋" w:cs="仿宋"/>
          <w:spacing w:val="8"/>
          <w:sz w:val="31"/>
          <w:szCs w:val="31"/>
        </w:rPr>
        <w:t>附注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中的披露可以充分结合行业特性和自身情况，在符合企业会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计准则相关披露原则的基础上，进行具有行业特色的披露，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以更准确地反映企业财务状况、经营成果和现金流量等信</w:t>
      </w:r>
    </w:p>
    <w:p>
      <w:pPr>
        <w:spacing w:line="226" w:lineRule="auto"/>
        <w:ind w:left="4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3"/>
          <w:sz w:val="31"/>
          <w:szCs w:val="31"/>
        </w:rPr>
        <w:t>息。</w:t>
      </w:r>
    </w:p>
    <w:p>
      <w:pPr>
        <w:spacing w:before="208" w:line="220" w:lineRule="auto"/>
        <w:ind w:left="66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本章内容主要就房地产开发企业具有特殊性的部分交</w:t>
      </w:r>
    </w:p>
    <w:p>
      <w:pPr>
        <w:spacing w:before="218" w:line="588" w:lineRule="exact"/>
        <w:ind w:left="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易或事项的列报规则作补充提示，并未涵盖企业会计准则及</w:t>
      </w:r>
    </w:p>
    <w:p>
      <w:pPr>
        <w:spacing w:before="1" w:line="221" w:lineRule="auto"/>
        <w:ind w:left="26"/>
        <w:rPr>
          <w:rFonts w:ascii="仿宋" w:hAnsi="仿宋" w:eastAsia="仿宋" w:cs="仿宋"/>
          <w:sz w:val="31"/>
          <w:szCs w:val="31"/>
        </w:rPr>
      </w:pPr>
      <w:bookmarkStart w:id="164" w:name="bookmark165"/>
      <w:bookmarkEnd w:id="164"/>
      <w:r>
        <w:rPr>
          <w:rFonts w:ascii="仿宋" w:hAnsi="仿宋" w:eastAsia="仿宋" w:cs="仿宋"/>
          <w:spacing w:val="8"/>
          <w:sz w:val="31"/>
          <w:szCs w:val="31"/>
        </w:rPr>
        <w:t>其相关规定的所有列报要求。</w:t>
      </w:r>
    </w:p>
    <w:p>
      <w:pPr>
        <w:spacing w:before="201" w:line="601" w:lineRule="exact"/>
        <w:ind w:left="170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position w:val="19"/>
          <w:sz w:val="31"/>
          <w:szCs w:val="31"/>
        </w:rPr>
        <w:t>第一节 会计报表项目补充编制说明</w:t>
      </w:r>
    </w:p>
    <w:p>
      <w:pPr>
        <w:spacing w:line="227" w:lineRule="auto"/>
        <w:ind w:left="672"/>
        <w:rPr>
          <w:rFonts w:ascii="黑体" w:hAnsi="黑体" w:eastAsia="黑体" w:cs="黑体"/>
          <w:sz w:val="31"/>
          <w:szCs w:val="31"/>
        </w:rPr>
      </w:pPr>
      <w:bookmarkStart w:id="165" w:name="bookmark166"/>
      <w:bookmarkEnd w:id="165"/>
      <w:r>
        <w:rPr>
          <w:rFonts w:ascii="黑体" w:hAnsi="黑体" w:eastAsia="黑体" w:cs="黑体"/>
          <w:spacing w:val="5"/>
          <w:sz w:val="31"/>
          <w:szCs w:val="31"/>
        </w:rPr>
        <w:t>一、存货</w:t>
      </w:r>
    </w:p>
    <w:p>
      <w:pPr>
        <w:spacing w:before="211" w:line="350" w:lineRule="auto"/>
        <w:ind w:left="20" w:right="13" w:firstLine="65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房地产开发企业应当根据</w:t>
      </w:r>
      <w:r>
        <w:rPr>
          <w:rFonts w:ascii="仿宋" w:hAnsi="仿宋" w:eastAsia="仿宋" w:cs="仿宋"/>
          <w:spacing w:val="-9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“开发成本”（包含结转至本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科目的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“开发间接费用”</w:t>
      </w:r>
      <w:r>
        <w:rPr>
          <w:rFonts w:ascii="仿宋" w:hAnsi="仿宋" w:eastAsia="仿宋" w:cs="仿宋"/>
          <w:spacing w:val="-6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）、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“开发产品”</w:t>
      </w:r>
      <w:r>
        <w:rPr>
          <w:rFonts w:ascii="仿宋" w:hAnsi="仿宋" w:eastAsia="仿宋" w:cs="仿宋"/>
          <w:spacing w:val="-1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、</w:t>
      </w:r>
      <w:r>
        <w:rPr>
          <w:rFonts w:ascii="仿宋" w:hAnsi="仿宋" w:eastAsia="仿宋" w:cs="仿宋"/>
          <w:spacing w:val="-9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“合同履约成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本”（初始确认时摊销期限不超过一年或一个正</w:t>
      </w:r>
      <w:r>
        <w:rPr>
          <w:rFonts w:ascii="仿宋" w:hAnsi="仿宋" w:eastAsia="仿宋" w:cs="仿宋"/>
          <w:spacing w:val="21"/>
          <w:sz w:val="31"/>
          <w:szCs w:val="31"/>
        </w:rPr>
        <w:t>常营业周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期）等科目的期末余额合计，减去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“存货跌价准备”</w:t>
      </w:r>
      <w:r>
        <w:rPr>
          <w:rFonts w:ascii="仿宋" w:hAnsi="仿宋" w:eastAsia="仿宋" w:cs="仿宋"/>
          <w:spacing w:val="-1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、</w:t>
      </w:r>
      <w:r>
        <w:rPr>
          <w:rFonts w:ascii="仿宋" w:hAnsi="仿宋" w:eastAsia="仿宋" w:cs="仿宋"/>
          <w:spacing w:val="-9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“合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同履约成本减值准备”等科目期末余额后的金额，在资产负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债表中计入</w:t>
      </w:r>
      <w:r>
        <w:rPr>
          <w:rFonts w:ascii="仿宋" w:hAnsi="仿宋" w:eastAsia="仿宋" w:cs="仿宋"/>
          <w:spacing w:val="-8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“存货”项目。</w:t>
      </w:r>
      <w:r>
        <w:rPr>
          <w:rFonts w:ascii="仿宋" w:hAnsi="仿宋" w:eastAsia="仿宋" w:cs="仿宋"/>
          <w:spacing w:val="-9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“合同履约成本”初始确认时摊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销期限在一年或一个正常营业周期以上的，在资产负债表中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计入</w:t>
      </w:r>
      <w:r>
        <w:rPr>
          <w:rFonts w:ascii="仿宋" w:hAnsi="仿宋" w:eastAsia="仿宋" w:cs="仿宋"/>
          <w:spacing w:val="-9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“其他非流动资产”项目，</w:t>
      </w:r>
      <w:r>
        <w:rPr>
          <w:rFonts w:ascii="仿宋" w:hAnsi="仿宋" w:eastAsia="仿宋" w:cs="仿宋"/>
          <w:spacing w:val="-8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已计提减值的，还应扣减相</w:t>
      </w:r>
    </w:p>
    <w:p>
      <w:pPr>
        <w:spacing w:line="222" w:lineRule="auto"/>
        <w:ind w:left="34"/>
        <w:rPr>
          <w:rFonts w:ascii="仿宋" w:hAnsi="仿宋" w:eastAsia="仿宋" w:cs="仿宋"/>
          <w:sz w:val="31"/>
          <w:szCs w:val="31"/>
        </w:rPr>
      </w:pPr>
      <w:bookmarkStart w:id="166" w:name="bookmark167"/>
      <w:bookmarkEnd w:id="166"/>
      <w:r>
        <w:rPr>
          <w:rFonts w:ascii="仿宋" w:hAnsi="仿宋" w:eastAsia="仿宋" w:cs="仿宋"/>
          <w:spacing w:val="5"/>
          <w:sz w:val="31"/>
          <w:szCs w:val="31"/>
        </w:rPr>
        <w:t>应的减值准备。</w:t>
      </w:r>
    </w:p>
    <w:p>
      <w:pPr>
        <w:spacing w:before="214" w:line="226" w:lineRule="auto"/>
        <w:ind w:left="67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二、应交税费</w:t>
      </w:r>
    </w:p>
    <w:p>
      <w:pPr>
        <w:spacing w:line="226" w:lineRule="auto"/>
        <w:rPr>
          <w:rFonts w:ascii="黑体" w:hAnsi="黑体" w:eastAsia="黑体" w:cs="黑体"/>
          <w:sz w:val="31"/>
          <w:szCs w:val="31"/>
        </w:rPr>
        <w:sectPr>
          <w:footerReference r:id="rId121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9" w:line="350" w:lineRule="auto"/>
        <w:ind w:left="30" w:firstLine="6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房地产开发企业因预缴增值税、附加税费、土地增值税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8"/>
          <w:sz w:val="31"/>
          <w:szCs w:val="31"/>
        </w:rPr>
        <w:t>和所得税等，在期末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“应交税费”科目下形成借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方余额的， </w:t>
      </w:r>
      <w:r>
        <w:rPr>
          <w:rFonts w:ascii="仿宋" w:hAnsi="仿宋" w:eastAsia="仿宋" w:cs="仿宋"/>
          <w:spacing w:val="5"/>
          <w:sz w:val="31"/>
          <w:szCs w:val="31"/>
        </w:rPr>
        <w:t>应根据情况，在资产负债表中的</w:t>
      </w:r>
      <w:r>
        <w:rPr>
          <w:rFonts w:ascii="仿宋" w:hAnsi="仿宋" w:eastAsia="仿宋" w:cs="仿宋"/>
          <w:spacing w:val="-10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“其他流动资产”或</w:t>
      </w:r>
      <w:r>
        <w:rPr>
          <w:rFonts w:ascii="仿宋" w:hAnsi="仿宋" w:eastAsia="仿宋" w:cs="仿宋"/>
          <w:spacing w:val="-10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“其他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非流动资产”项目列示；预售购房款形成的待转销项税额， </w:t>
      </w:r>
      <w:r>
        <w:rPr>
          <w:rFonts w:ascii="仿宋" w:hAnsi="仿宋" w:eastAsia="仿宋" w:cs="仿宋"/>
          <w:spacing w:val="8"/>
          <w:sz w:val="31"/>
          <w:szCs w:val="31"/>
        </w:rPr>
        <w:t>在期末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“应交税费”科目下形成贷方余额的，应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根据情况， </w:t>
      </w:r>
      <w:r>
        <w:rPr>
          <w:rFonts w:ascii="仿宋" w:hAnsi="仿宋" w:eastAsia="仿宋" w:cs="仿宋"/>
          <w:spacing w:val="11"/>
          <w:sz w:val="31"/>
          <w:szCs w:val="31"/>
        </w:rPr>
        <w:t>在资产负债表中的</w:t>
      </w:r>
      <w:r>
        <w:rPr>
          <w:rFonts w:ascii="仿宋" w:hAnsi="仿宋" w:eastAsia="仿宋" w:cs="仿宋"/>
          <w:spacing w:val="-9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1"/>
          <w:sz w:val="31"/>
          <w:szCs w:val="31"/>
        </w:rPr>
        <w:t>“其他流动负债”或</w:t>
      </w:r>
      <w:r>
        <w:rPr>
          <w:rFonts w:ascii="仿宋" w:hAnsi="仿宋" w:eastAsia="仿宋" w:cs="仿宋"/>
          <w:spacing w:val="-10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1"/>
          <w:sz w:val="31"/>
          <w:szCs w:val="31"/>
        </w:rPr>
        <w:t>“其他非流动负债”</w:t>
      </w:r>
    </w:p>
    <w:p>
      <w:pPr>
        <w:spacing w:before="1" w:line="223" w:lineRule="auto"/>
        <w:ind w:left="30"/>
        <w:rPr>
          <w:rFonts w:ascii="仿宋" w:hAnsi="仿宋" w:eastAsia="仿宋" w:cs="仿宋"/>
          <w:sz w:val="31"/>
          <w:szCs w:val="31"/>
        </w:rPr>
      </w:pPr>
      <w:bookmarkStart w:id="167" w:name="bookmark168"/>
      <w:bookmarkEnd w:id="167"/>
      <w:r>
        <w:rPr>
          <w:rFonts w:ascii="仿宋" w:hAnsi="仿宋" w:eastAsia="仿宋" w:cs="仿宋"/>
          <w:spacing w:val="4"/>
          <w:sz w:val="31"/>
          <w:szCs w:val="31"/>
        </w:rPr>
        <w:t>项目列示。</w:t>
      </w:r>
    </w:p>
    <w:p>
      <w:pPr>
        <w:spacing w:before="197" w:line="601" w:lineRule="exact"/>
        <w:ind w:left="234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position w:val="19"/>
          <w:sz w:val="31"/>
          <w:szCs w:val="31"/>
        </w:rPr>
        <w:t>第二节 重要会计政策披露</w:t>
      </w:r>
    </w:p>
    <w:p>
      <w:pPr>
        <w:spacing w:line="228" w:lineRule="auto"/>
        <w:ind w:left="672"/>
        <w:rPr>
          <w:rFonts w:ascii="黑体" w:hAnsi="黑体" w:eastAsia="黑体" w:cs="黑体"/>
          <w:sz w:val="31"/>
          <w:szCs w:val="31"/>
        </w:rPr>
      </w:pPr>
      <w:bookmarkStart w:id="168" w:name="bookmark169"/>
      <w:bookmarkEnd w:id="168"/>
      <w:r>
        <w:rPr>
          <w:rFonts w:ascii="黑体" w:hAnsi="黑体" w:eastAsia="黑体" w:cs="黑体"/>
          <w:spacing w:val="6"/>
          <w:sz w:val="31"/>
          <w:szCs w:val="31"/>
        </w:rPr>
        <w:t>一、营业周期</w:t>
      </w:r>
    </w:p>
    <w:p>
      <w:pPr>
        <w:spacing w:before="207" w:line="350" w:lineRule="auto"/>
        <w:ind w:left="26" w:right="166" w:firstLine="6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在判断资产和负债的流动性划分时所指的正常营业周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期，是指企业从购买用于加工的资产起至实现现金或现</w:t>
      </w:r>
      <w:r>
        <w:rPr>
          <w:rFonts w:ascii="仿宋" w:hAnsi="仿宋" w:eastAsia="仿宋" w:cs="仿宋"/>
          <w:spacing w:val="8"/>
          <w:sz w:val="31"/>
          <w:szCs w:val="31"/>
        </w:rPr>
        <w:t>金等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价物的期间。房地产开发企业开发用于出售的房地</w:t>
      </w:r>
      <w:r>
        <w:rPr>
          <w:rFonts w:ascii="仿宋" w:hAnsi="仿宋" w:eastAsia="仿宋" w:cs="仿宋"/>
          <w:spacing w:val="8"/>
          <w:sz w:val="31"/>
          <w:szCs w:val="31"/>
        </w:rPr>
        <w:t>产开发产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品，从开发建设至房屋出售并收回现金或现金等价物的</w:t>
      </w:r>
      <w:r>
        <w:rPr>
          <w:rFonts w:ascii="仿宋" w:hAnsi="仿宋" w:eastAsia="仿宋" w:cs="仿宋"/>
          <w:spacing w:val="8"/>
          <w:sz w:val="31"/>
          <w:szCs w:val="31"/>
        </w:rPr>
        <w:t>过程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往往超过一年，因此其正常营业周期通常长于一年。房</w:t>
      </w:r>
      <w:r>
        <w:rPr>
          <w:rFonts w:ascii="仿宋" w:hAnsi="仿宋" w:eastAsia="仿宋" w:cs="仿宋"/>
          <w:spacing w:val="8"/>
          <w:sz w:val="31"/>
          <w:szCs w:val="31"/>
        </w:rPr>
        <w:t>地产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开发企业以长于一年的正常营业周期作为资产和负债的流</w:t>
      </w:r>
    </w:p>
    <w:p>
      <w:pPr>
        <w:spacing w:before="1" w:line="220" w:lineRule="auto"/>
        <w:ind w:left="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动性划分标准的，应当披露该事实情况。</w:t>
      </w:r>
    </w:p>
    <w:p>
      <w:pPr>
        <w:spacing w:before="218" w:line="350" w:lineRule="auto"/>
        <w:ind w:left="30" w:right="167" w:firstLine="67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当正常营业周期不能确定时，房地产开发企业应当以一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年（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12 </w:t>
      </w:r>
      <w:r>
        <w:rPr>
          <w:rFonts w:ascii="仿宋" w:hAnsi="仿宋" w:eastAsia="仿宋" w:cs="仿宋"/>
          <w:spacing w:val="5"/>
          <w:sz w:val="31"/>
          <w:szCs w:val="31"/>
        </w:rPr>
        <w:t>个月）作为正常营业周期，此时也应当披露该事实情</w:t>
      </w:r>
    </w:p>
    <w:p>
      <w:pPr>
        <w:spacing w:before="1" w:line="224" w:lineRule="auto"/>
        <w:ind w:left="36"/>
        <w:rPr>
          <w:rFonts w:ascii="仿宋" w:hAnsi="仿宋" w:eastAsia="仿宋" w:cs="仿宋"/>
          <w:sz w:val="31"/>
          <w:szCs w:val="31"/>
        </w:rPr>
      </w:pPr>
      <w:bookmarkStart w:id="169" w:name="bookmark170"/>
      <w:bookmarkEnd w:id="169"/>
      <w:r>
        <w:rPr>
          <w:rFonts w:ascii="仿宋" w:hAnsi="仿宋" w:eastAsia="仿宋" w:cs="仿宋"/>
          <w:spacing w:val="-7"/>
          <w:sz w:val="31"/>
          <w:szCs w:val="31"/>
        </w:rPr>
        <w:t>况。</w:t>
      </w:r>
    </w:p>
    <w:p>
      <w:pPr>
        <w:spacing w:before="210" w:line="227" w:lineRule="auto"/>
        <w:ind w:left="67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4"/>
          <w:sz w:val="31"/>
          <w:szCs w:val="31"/>
        </w:rPr>
        <w:t>二、存货</w:t>
      </w:r>
    </w:p>
    <w:p>
      <w:pPr>
        <w:spacing w:before="209" w:line="350" w:lineRule="auto"/>
        <w:ind w:left="36" w:right="167" w:firstLine="6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房地产开发企业应当披露其作为存货列报的开发成本、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开发产品结转时的计价方式，以及开发成本、开发产品的可</w:t>
      </w:r>
    </w:p>
    <w:p>
      <w:pPr>
        <w:spacing w:line="222" w:lineRule="auto"/>
        <w:ind w:left="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变现净值确定依据、跌价准备的计提方法。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22" w:type="default"/>
          <w:pgSz w:w="11906" w:h="16839"/>
          <w:pgMar w:top="1431" w:right="1632" w:bottom="887" w:left="1785" w:header="0" w:footer="725" w:gutter="0"/>
          <w:cols w:space="720" w:num="1"/>
        </w:sectPr>
      </w:pPr>
    </w:p>
    <w:p>
      <w:pPr>
        <w:spacing w:before="205" w:line="226" w:lineRule="auto"/>
        <w:ind w:left="673"/>
        <w:rPr>
          <w:rFonts w:ascii="黑体" w:hAnsi="黑体" w:eastAsia="黑体" w:cs="黑体"/>
          <w:sz w:val="31"/>
          <w:szCs w:val="31"/>
        </w:rPr>
      </w:pPr>
      <w:bookmarkStart w:id="170" w:name="bookmark171"/>
      <w:bookmarkEnd w:id="170"/>
      <w:r>
        <w:rPr>
          <w:rFonts w:ascii="黑体" w:hAnsi="黑体" w:eastAsia="黑体" w:cs="黑体"/>
          <w:spacing w:val="7"/>
          <w:sz w:val="31"/>
          <w:szCs w:val="31"/>
        </w:rPr>
        <w:t>三、投资性房地产</w:t>
      </w:r>
    </w:p>
    <w:p>
      <w:pPr>
        <w:spacing w:before="211" w:line="350" w:lineRule="auto"/>
        <w:ind w:left="34" w:right="16" w:firstLine="6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房地产开发企业应当披露其作为投资性房地产列报的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房产种类、金额和计量模式（采用成本模式还是公允价值模</w:t>
      </w:r>
    </w:p>
    <w:p>
      <w:pPr>
        <w:spacing w:line="221" w:lineRule="auto"/>
        <w:ind w:left="50"/>
        <w:rPr>
          <w:rFonts w:ascii="仿宋" w:hAnsi="仿宋" w:eastAsia="仿宋" w:cs="仿宋"/>
          <w:sz w:val="31"/>
          <w:szCs w:val="31"/>
        </w:rPr>
      </w:pPr>
      <w:bookmarkStart w:id="171" w:name="bookmark172"/>
      <w:bookmarkEnd w:id="171"/>
      <w:r>
        <w:rPr>
          <w:rFonts w:ascii="仿宋" w:hAnsi="仿宋" w:eastAsia="仿宋" w:cs="仿宋"/>
          <w:spacing w:val="1"/>
          <w:sz w:val="31"/>
          <w:szCs w:val="31"/>
        </w:rPr>
        <w:t>式进行计量）。</w:t>
      </w:r>
    </w:p>
    <w:p>
      <w:pPr>
        <w:spacing w:before="216" w:line="228" w:lineRule="auto"/>
        <w:ind w:left="686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4"/>
          <w:sz w:val="31"/>
          <w:szCs w:val="31"/>
        </w:rPr>
        <w:t>四、营业收入</w:t>
      </w:r>
    </w:p>
    <w:p>
      <w:pPr>
        <w:spacing w:before="207" w:line="350" w:lineRule="auto"/>
        <w:ind w:left="26" w:right="13" w:firstLine="64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房地产开发企业应当结合其经营特点，按照业务类型，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披露收入确认和计量所采用的会计政策（包括但不</w:t>
      </w:r>
      <w:r>
        <w:rPr>
          <w:rFonts w:ascii="仿宋" w:hAnsi="仿宋" w:eastAsia="仿宋" w:cs="仿宋"/>
          <w:spacing w:val="8"/>
          <w:sz w:val="31"/>
          <w:szCs w:val="31"/>
        </w:rPr>
        <w:t>限于履约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义务的识别、交易价格的分摊、时段法下采取投入法还</w:t>
      </w:r>
      <w:r>
        <w:rPr>
          <w:rFonts w:ascii="仿宋" w:hAnsi="仿宋" w:eastAsia="仿宋" w:cs="仿宋"/>
          <w:spacing w:val="8"/>
          <w:sz w:val="31"/>
          <w:szCs w:val="31"/>
        </w:rPr>
        <w:t>是产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出法确定履约进度等）、对于收入确认的时点和金额具</w:t>
      </w:r>
      <w:r>
        <w:rPr>
          <w:rFonts w:ascii="仿宋" w:hAnsi="仿宋" w:eastAsia="仿宋" w:cs="仿宋"/>
          <w:spacing w:val="8"/>
          <w:sz w:val="31"/>
          <w:szCs w:val="31"/>
        </w:rPr>
        <w:t>有影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响的判断以及这些判断的变更（包括但不限于客户取得</w:t>
      </w:r>
      <w:r>
        <w:rPr>
          <w:rFonts w:ascii="仿宋" w:hAnsi="仿宋" w:eastAsia="仿宋" w:cs="仿宋"/>
          <w:spacing w:val="8"/>
          <w:sz w:val="31"/>
          <w:szCs w:val="31"/>
        </w:rPr>
        <w:t>商品</w:t>
      </w:r>
    </w:p>
    <w:p>
      <w:pPr>
        <w:spacing w:line="221" w:lineRule="auto"/>
        <w:ind w:left="34"/>
        <w:rPr>
          <w:rFonts w:ascii="仿宋" w:hAnsi="仿宋" w:eastAsia="仿宋" w:cs="仿宋"/>
          <w:sz w:val="31"/>
          <w:szCs w:val="31"/>
        </w:rPr>
      </w:pPr>
      <w:bookmarkStart w:id="172" w:name="bookmark173"/>
      <w:bookmarkEnd w:id="172"/>
      <w:r>
        <w:rPr>
          <w:rFonts w:ascii="仿宋" w:hAnsi="仿宋" w:eastAsia="仿宋" w:cs="仿宋"/>
          <w:spacing w:val="7"/>
          <w:sz w:val="31"/>
          <w:szCs w:val="31"/>
        </w:rPr>
        <w:t>房控制权时点的相关判断等）。</w:t>
      </w:r>
    </w:p>
    <w:p>
      <w:pPr>
        <w:spacing w:before="202" w:line="601" w:lineRule="exact"/>
        <w:ind w:left="170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position w:val="19"/>
          <w:sz w:val="31"/>
          <w:szCs w:val="31"/>
        </w:rPr>
        <w:t>第三节 财务报表重要项目附注披露</w:t>
      </w:r>
    </w:p>
    <w:p>
      <w:pPr>
        <w:spacing w:line="227" w:lineRule="auto"/>
        <w:ind w:left="672"/>
        <w:rPr>
          <w:rFonts w:ascii="黑体" w:hAnsi="黑体" w:eastAsia="黑体" w:cs="黑体"/>
          <w:sz w:val="31"/>
          <w:szCs w:val="31"/>
        </w:rPr>
      </w:pPr>
      <w:bookmarkStart w:id="173" w:name="bookmark174"/>
      <w:bookmarkEnd w:id="173"/>
      <w:r>
        <w:rPr>
          <w:rFonts w:ascii="黑体" w:hAnsi="黑体" w:eastAsia="黑体" w:cs="黑体"/>
          <w:spacing w:val="4"/>
          <w:sz w:val="31"/>
          <w:szCs w:val="31"/>
        </w:rPr>
        <w:t>一、存货</w:t>
      </w:r>
    </w:p>
    <w:p>
      <w:pPr>
        <w:spacing w:before="209" w:line="350" w:lineRule="auto"/>
        <w:ind w:left="16" w:right="16" w:firstLine="65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房地产开发企业应当在附注中区分已完工开发产品、在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建开发成本、拟开发土地等各类存货的期初和期末账面价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值、存货跌价准备计提、转销和转回的相关情况、用于担保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的存货账面价值、当期资本化的借款费用金额、账面价值中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包含的借款费用资本化金额以及用于确定资本化金额的资</w:t>
      </w:r>
    </w:p>
    <w:p>
      <w:pPr>
        <w:spacing w:before="1"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本化率等。</w:t>
      </w:r>
    </w:p>
    <w:p>
      <w:pPr>
        <w:spacing w:before="215" w:line="350" w:lineRule="auto"/>
        <w:ind w:left="36" w:right="13" w:firstLine="63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房地产开发企业的正常营业周期通常长于一年，其已经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开发完工和正在开发的房地产作为存货在资产负债表的流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动资产部分列示，企业对于该存货还应当在附注中披露资产</w:t>
      </w:r>
    </w:p>
    <w:p>
      <w:pPr>
        <w:spacing w:line="221" w:lineRule="auto"/>
        <w:ind w:left="4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负债表日后一年之后预期收回的金额。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23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5" w:line="226" w:lineRule="auto"/>
        <w:ind w:left="672"/>
        <w:rPr>
          <w:rFonts w:ascii="黑体" w:hAnsi="黑体" w:eastAsia="黑体" w:cs="黑体"/>
          <w:sz w:val="31"/>
          <w:szCs w:val="31"/>
        </w:rPr>
      </w:pPr>
      <w:bookmarkStart w:id="174" w:name="bookmark175"/>
      <w:bookmarkEnd w:id="174"/>
      <w:r>
        <w:rPr>
          <w:rFonts w:ascii="黑体" w:hAnsi="黑体" w:eastAsia="黑体" w:cs="黑体"/>
          <w:spacing w:val="7"/>
          <w:sz w:val="31"/>
          <w:szCs w:val="31"/>
        </w:rPr>
        <w:t>二、投资性房地产</w:t>
      </w:r>
    </w:p>
    <w:p>
      <w:pPr>
        <w:spacing w:before="210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position w:val="20"/>
          <w:sz w:val="31"/>
          <w:szCs w:val="31"/>
        </w:rPr>
        <w:t>房地产开发企业应当披露各项投资性房地产的下列信</w:t>
      </w:r>
    </w:p>
    <w:p>
      <w:pPr>
        <w:spacing w:line="226" w:lineRule="auto"/>
        <w:ind w:left="4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3"/>
          <w:sz w:val="31"/>
          <w:szCs w:val="31"/>
        </w:rPr>
        <w:t>息：</w:t>
      </w:r>
    </w:p>
    <w:p>
      <w:pPr>
        <w:spacing w:before="208" w:line="220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（</w:t>
      </w:r>
      <w:r>
        <w:rPr>
          <w:rFonts w:ascii="仿宋" w:hAnsi="仿宋" w:eastAsia="仿宋" w:cs="仿宋"/>
          <w:spacing w:val="-6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一）投资性房地产的种类、金额和计量模式。</w:t>
      </w:r>
    </w:p>
    <w:p>
      <w:pPr>
        <w:spacing w:before="218" w:line="588" w:lineRule="exact"/>
        <w:ind w:right="11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（</w:t>
      </w:r>
      <w:r>
        <w:rPr>
          <w:rFonts w:ascii="仿宋" w:hAnsi="仿宋" w:eastAsia="仿宋" w:cs="仿宋"/>
          <w:spacing w:val="-77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二）采用成本模式的，投资性房地产的折旧或摊销，</w:t>
      </w:r>
    </w:p>
    <w:p>
      <w:pPr>
        <w:spacing w:line="222" w:lineRule="auto"/>
        <w:ind w:left="7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以及减值准备的计提情况。</w:t>
      </w:r>
    </w:p>
    <w:p>
      <w:pPr>
        <w:spacing w:before="215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（三）采用公允价值模式的，公允价值的确定依据和方</w:t>
      </w:r>
    </w:p>
    <w:p>
      <w:pPr>
        <w:spacing w:before="1" w:line="222" w:lineRule="auto"/>
        <w:ind w:left="3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法，</w:t>
      </w:r>
      <w:r>
        <w:rPr>
          <w:rFonts w:ascii="仿宋" w:hAnsi="仿宋" w:eastAsia="仿宋" w:cs="仿宋"/>
          <w:spacing w:val="-7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以及公允价值变动对损益的影响。</w:t>
      </w:r>
    </w:p>
    <w:p>
      <w:pPr>
        <w:spacing w:before="214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（四）投资性房地产转换情况、理由以及对损益或所有</w:t>
      </w:r>
    </w:p>
    <w:p>
      <w:pPr>
        <w:spacing w:before="1" w:line="222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者权益的影响。</w:t>
      </w:r>
    </w:p>
    <w:p>
      <w:pPr>
        <w:spacing w:before="215" w:line="220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（五）</w:t>
      </w:r>
      <w:r>
        <w:rPr>
          <w:rFonts w:ascii="仿宋" w:hAnsi="仿宋" w:eastAsia="仿宋" w:cs="仿宋"/>
          <w:spacing w:val="-8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当期处置的投资性房地产及其对损益的影响。</w:t>
      </w:r>
    </w:p>
    <w:p>
      <w:pPr>
        <w:spacing w:before="217" w:line="226" w:lineRule="auto"/>
        <w:ind w:left="673"/>
        <w:rPr>
          <w:rFonts w:ascii="黑体" w:hAnsi="黑体" w:eastAsia="黑体" w:cs="黑体"/>
          <w:sz w:val="31"/>
          <w:szCs w:val="31"/>
        </w:rPr>
      </w:pPr>
      <w:bookmarkStart w:id="175" w:name="bookmark176"/>
      <w:bookmarkEnd w:id="175"/>
      <w:r>
        <w:rPr>
          <w:rFonts w:ascii="黑体" w:hAnsi="黑体" w:eastAsia="黑体" w:cs="黑体"/>
          <w:spacing w:val="6"/>
          <w:sz w:val="31"/>
          <w:szCs w:val="31"/>
        </w:rPr>
        <w:t>三、合同负债</w:t>
      </w:r>
    </w:p>
    <w:p>
      <w:pPr>
        <w:spacing w:before="210" w:line="350" w:lineRule="auto"/>
        <w:ind w:left="26" w:right="13" w:firstLine="64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房地产开发企业应当披露合同负债的期初和期末账面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价值、本期确认的收入中属于期初合同负债账面价值的金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额、合同负债的账面价值在本期发生的重大变动情</w:t>
      </w:r>
      <w:r>
        <w:rPr>
          <w:rFonts w:ascii="仿宋" w:hAnsi="仿宋" w:eastAsia="仿宋" w:cs="仿宋"/>
          <w:spacing w:val="8"/>
          <w:sz w:val="31"/>
          <w:szCs w:val="31"/>
        </w:rPr>
        <w:t>况、相关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商品房控制权转移时点与取得预收款时点之间的关系以及</w:t>
      </w:r>
    </w:p>
    <w:p>
      <w:pPr>
        <w:spacing w:before="1" w:line="220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对合同负债账面价值有影响的其他定量或定性信息等。</w:t>
      </w:r>
    </w:p>
    <w:p>
      <w:pPr>
        <w:spacing w:before="218" w:line="228" w:lineRule="auto"/>
        <w:ind w:left="686"/>
        <w:rPr>
          <w:rFonts w:ascii="黑体" w:hAnsi="黑体" w:eastAsia="黑体" w:cs="黑体"/>
          <w:sz w:val="31"/>
          <w:szCs w:val="31"/>
        </w:rPr>
      </w:pPr>
      <w:bookmarkStart w:id="176" w:name="bookmark177"/>
      <w:bookmarkEnd w:id="176"/>
      <w:r>
        <w:rPr>
          <w:rFonts w:ascii="黑体" w:hAnsi="黑体" w:eastAsia="黑体" w:cs="黑体"/>
          <w:spacing w:val="4"/>
          <w:sz w:val="31"/>
          <w:szCs w:val="31"/>
        </w:rPr>
        <w:t>四、营业收入</w:t>
      </w:r>
    </w:p>
    <w:p>
      <w:pPr>
        <w:spacing w:before="206" w:line="350" w:lineRule="auto"/>
        <w:ind w:left="23" w:right="16" w:firstLine="65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房地产开发企业应当在财务报表附注中充分披露与营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业收入有关的下列定性和定量信息，以使财务报表使用</w:t>
      </w:r>
      <w:r>
        <w:rPr>
          <w:rFonts w:ascii="仿宋" w:hAnsi="仿宋" w:eastAsia="仿宋" w:cs="仿宋"/>
          <w:spacing w:val="8"/>
          <w:sz w:val="31"/>
          <w:szCs w:val="31"/>
        </w:rPr>
        <w:t>者能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够了解与客户之间的合同产生的收入及现金流量的性质</w:t>
      </w:r>
      <w:r>
        <w:rPr>
          <w:rFonts w:ascii="仿宋" w:hAnsi="仿宋" w:eastAsia="仿宋" w:cs="仿宋"/>
          <w:spacing w:val="8"/>
          <w:sz w:val="31"/>
          <w:szCs w:val="31"/>
        </w:rPr>
        <w:t>、金</w:t>
      </w:r>
    </w:p>
    <w:p>
      <w:pPr>
        <w:spacing w:before="1" w:line="220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额、时间分布和不确定性等相关信息。</w:t>
      </w:r>
    </w:p>
    <w:p>
      <w:pPr>
        <w:spacing w:before="217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"/>
          <w:sz w:val="31"/>
          <w:szCs w:val="31"/>
        </w:rPr>
        <w:t>（</w:t>
      </w:r>
      <w:r>
        <w:rPr>
          <w:rFonts w:ascii="仿宋" w:hAnsi="仿宋" w:eastAsia="仿宋" w:cs="仿宋"/>
          <w:spacing w:val="-7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一</w:t>
      </w:r>
      <w:r>
        <w:rPr>
          <w:rFonts w:ascii="仿宋" w:hAnsi="仿宋" w:eastAsia="仿宋" w:cs="仿宋"/>
          <w:spacing w:val="-6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）营业收入和营业成本与合同相关的信息。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24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350" w:lineRule="auto"/>
        <w:ind w:left="26" w:right="155" w:firstLine="64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房地产开发企业应当将本期确认的营业收入和营业成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本按照不同的类别进行分解，这些类别应当反映经</w:t>
      </w:r>
      <w:r>
        <w:rPr>
          <w:rFonts w:ascii="仿宋" w:hAnsi="仿宋" w:eastAsia="仿宋" w:cs="仿宋"/>
          <w:spacing w:val="8"/>
          <w:sz w:val="31"/>
          <w:szCs w:val="31"/>
        </w:rPr>
        <w:t>济因素如</w:t>
      </w:r>
    </w:p>
    <w:p>
      <w:pPr>
        <w:spacing w:line="220" w:lineRule="auto"/>
        <w:ind w:left="2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何影响收入及现金流量的性质、金额、时间分布和不</w:t>
      </w:r>
      <w:r>
        <w:rPr>
          <w:rFonts w:ascii="仿宋" w:hAnsi="仿宋" w:eastAsia="仿宋" w:cs="仿宋"/>
          <w:spacing w:val="2"/>
          <w:sz w:val="31"/>
          <w:szCs w:val="31"/>
        </w:rPr>
        <w:t>确定性。</w:t>
      </w:r>
    </w:p>
    <w:p>
      <w:pPr>
        <w:spacing w:before="218" w:line="296" w:lineRule="auto"/>
        <w:ind w:left="20" w:right="152" w:firstLine="6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在确定对收入进行分解的类别时，房地产开发企业应当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考虑其在下列情况下，如何列报和披露与收入有关的信息：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①</w:t>
      </w:r>
      <w:r>
        <w:rPr>
          <w:rFonts w:ascii="仿宋" w:hAnsi="仿宋" w:eastAsia="仿宋" w:cs="仿宋"/>
          <w:spacing w:val="9"/>
          <w:sz w:val="31"/>
          <w:szCs w:val="31"/>
        </w:rPr>
        <w:t>在财务报表之外披露的信息，例如，在企业的业绩公告、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年报或向投资者报送的相关资料中披露的收入信息；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②</w:t>
      </w:r>
      <w:r>
        <w:rPr>
          <w:rFonts w:ascii="仿宋" w:hAnsi="仿宋" w:eastAsia="仿宋" w:cs="仿宋"/>
          <w:spacing w:val="9"/>
          <w:sz w:val="31"/>
          <w:szCs w:val="31"/>
        </w:rPr>
        <w:t>管理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层为评价经营分部的财务业绩所定期复核的信息；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③</w:t>
      </w:r>
      <w:r>
        <w:rPr>
          <w:rFonts w:ascii="仿宋" w:hAnsi="仿宋" w:eastAsia="仿宋" w:cs="仿宋"/>
          <w:spacing w:val="9"/>
          <w:sz w:val="31"/>
          <w:szCs w:val="31"/>
        </w:rPr>
        <w:t>企业或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企业的财务报表使用者在评价企业的财务业绩或</w:t>
      </w:r>
      <w:r>
        <w:rPr>
          <w:rFonts w:ascii="仿宋" w:hAnsi="仿宋" w:eastAsia="仿宋" w:cs="仿宋"/>
          <w:spacing w:val="21"/>
          <w:sz w:val="31"/>
          <w:szCs w:val="31"/>
        </w:rPr>
        <w:t>作出资源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分配决策时，所使用的类似于上述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①</w:t>
      </w:r>
      <w:r>
        <w:rPr>
          <w:rFonts w:ascii="仿宋" w:hAnsi="仿宋" w:eastAsia="仿宋" w:cs="仿宋"/>
          <w:spacing w:val="9"/>
          <w:sz w:val="31"/>
          <w:szCs w:val="31"/>
        </w:rPr>
        <w:t>和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②</w:t>
      </w:r>
      <w:r>
        <w:rPr>
          <w:rFonts w:ascii="仿宋" w:hAnsi="仿宋" w:eastAsia="仿宋" w:cs="仿宋"/>
          <w:spacing w:val="9"/>
          <w:sz w:val="31"/>
          <w:szCs w:val="31"/>
        </w:rPr>
        <w:t>的信息类型的其他</w:t>
      </w:r>
    </w:p>
    <w:p>
      <w:pPr>
        <w:spacing w:before="1" w:line="221" w:lineRule="auto"/>
        <w:ind w:left="1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信息。</w:t>
      </w:r>
    </w:p>
    <w:p>
      <w:pPr>
        <w:spacing w:before="215" w:line="588" w:lineRule="exact"/>
        <w:ind w:left="6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房地产开发企业在对收入信息进行分解时，可以采用的</w:t>
      </w:r>
    </w:p>
    <w:p>
      <w:pPr>
        <w:spacing w:line="221" w:lineRule="auto"/>
        <w:ind w:left="4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类别包括房地产销售业态、经营地区等信息。</w:t>
      </w:r>
    </w:p>
    <w:p>
      <w:pPr>
        <w:spacing w:before="216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（</w:t>
      </w:r>
      <w:r>
        <w:rPr>
          <w:rFonts w:ascii="仿宋" w:hAnsi="仿宋" w:eastAsia="仿宋" w:cs="仿宋"/>
          <w:spacing w:val="-7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二）履约义务相关信息。</w:t>
      </w:r>
    </w:p>
    <w:p>
      <w:pPr>
        <w:spacing w:before="217" w:line="350" w:lineRule="auto"/>
        <w:ind w:left="16" w:right="155" w:firstLine="65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房地产开发企业对各项履约义务的相关信息予以说明，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包括但不限于履约义务的履行时间、重要的付款条款、分摊</w:t>
      </w:r>
    </w:p>
    <w:p>
      <w:pPr>
        <w:spacing w:before="1" w:line="221" w:lineRule="auto"/>
        <w:ind w:left="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至剩余履约义务的交易价格相关信息等。</w:t>
      </w:r>
    </w:p>
    <w:p>
      <w:pPr>
        <w:spacing w:before="216" w:line="350" w:lineRule="auto"/>
        <w:ind w:left="27" w:right="155" w:firstLine="65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此外，房地产开发企业应当按照各类房地产项目合同的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性质（比如土地受让合同、建筑安装工程合同等</w:t>
      </w:r>
      <w:r>
        <w:rPr>
          <w:rFonts w:ascii="仿宋" w:hAnsi="仿宋" w:eastAsia="仿宋" w:cs="仿宋"/>
          <w:spacing w:val="8"/>
          <w:sz w:val="31"/>
          <w:szCs w:val="31"/>
        </w:rPr>
        <w:t>）或承诺性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质分别披露已签约但尚未在财务报表中确认的资</w:t>
      </w:r>
      <w:r>
        <w:rPr>
          <w:rFonts w:ascii="仿宋" w:hAnsi="仿宋" w:eastAsia="仿宋" w:cs="仿宋"/>
          <w:spacing w:val="8"/>
          <w:sz w:val="31"/>
          <w:szCs w:val="31"/>
        </w:rPr>
        <w:t>本承诺。房</w:t>
      </w:r>
    </w:p>
    <w:p>
      <w:pPr>
        <w:spacing w:line="221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地产开发企业应当披露其因为银行向购房客户发放的抵押</w:t>
      </w:r>
    </w:p>
    <w:p>
      <w:pPr>
        <w:spacing w:before="217" w:line="588" w:lineRule="exact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贷款而提供阶段性连带责任保证的担保金额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。应考虑是否需</w:t>
      </w:r>
    </w:p>
    <w:p>
      <w:pPr>
        <w:spacing w:before="1" w:line="222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6"/>
          <w:sz w:val="31"/>
          <w:szCs w:val="31"/>
        </w:rPr>
        <w:t>要按照《企业会计准则第</w:t>
      </w:r>
      <w:r>
        <w:rPr>
          <w:rFonts w:ascii="仿宋" w:hAnsi="仿宋" w:eastAsia="仿宋" w:cs="仿宋"/>
          <w:spacing w:val="-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1"/>
          <w:szCs w:val="31"/>
        </w:rPr>
        <w:t>13</w:t>
      </w:r>
      <w:r>
        <w:rPr>
          <w:rFonts w:ascii="Times New Roman" w:hAnsi="Times New Roman" w:eastAsia="Times New Roman" w:cs="Times New Roman"/>
          <w:spacing w:val="31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6"/>
          <w:sz w:val="31"/>
          <w:szCs w:val="31"/>
        </w:rPr>
        <w:t>号</w:t>
      </w:r>
      <w:r>
        <w:rPr>
          <w:rFonts w:ascii="Times New Roman" w:hAnsi="Times New Roman" w:eastAsia="Times New Roman" w:cs="Times New Roman"/>
          <w:spacing w:val="-6"/>
          <w:sz w:val="31"/>
          <w:szCs w:val="31"/>
        </w:rPr>
        <w:t>——</w:t>
      </w:r>
      <w:r>
        <w:rPr>
          <w:rFonts w:ascii="仿宋" w:hAnsi="仿宋" w:eastAsia="仿宋" w:cs="仿宋"/>
          <w:spacing w:val="-6"/>
          <w:sz w:val="31"/>
          <w:szCs w:val="31"/>
        </w:rPr>
        <w:t>或有事项》（财会〔</w:t>
      </w:r>
      <w:r>
        <w:rPr>
          <w:rFonts w:ascii="Times New Roman" w:hAnsi="Times New Roman" w:eastAsia="Times New Roman" w:cs="Times New Roman"/>
          <w:spacing w:val="-6"/>
          <w:sz w:val="31"/>
          <w:szCs w:val="31"/>
        </w:rPr>
        <w:t>2006</w:t>
      </w:r>
      <w:r>
        <w:rPr>
          <w:rFonts w:ascii="仿宋" w:hAnsi="仿宋" w:eastAsia="仿宋" w:cs="仿宋"/>
          <w:spacing w:val="-6"/>
          <w:sz w:val="31"/>
          <w:szCs w:val="31"/>
        </w:rPr>
        <w:t>〕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25" w:type="default"/>
          <w:pgSz w:w="11906" w:h="16839"/>
          <w:pgMar w:top="1431" w:right="1647" w:bottom="887" w:left="1785" w:header="0" w:footer="725" w:gutter="0"/>
          <w:cols w:space="720" w:num="1"/>
        </w:sectPr>
      </w:pPr>
    </w:p>
    <w:p>
      <w:pPr>
        <w:spacing w:before="208" w:line="350" w:lineRule="auto"/>
        <w:ind w:left="11" w:right="16" w:firstLine="15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46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号，</w:t>
      </w:r>
      <w:r>
        <w:rPr>
          <w:rFonts w:ascii="仿宋" w:hAnsi="仿宋" w:eastAsia="仿宋" w:cs="仿宋"/>
          <w:spacing w:val="-8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以下简称或有事项准则）、《企业会计准则第</w:t>
      </w:r>
      <w:r>
        <w:rPr>
          <w:rFonts w:ascii="仿宋" w:hAnsi="仿宋" w:eastAsia="仿宋" w:cs="仿宋"/>
          <w:spacing w:val="-6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22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号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仿宋" w:hAnsi="仿宋" w:eastAsia="仿宋" w:cs="仿宋"/>
          <w:spacing w:val="5"/>
          <w:sz w:val="31"/>
          <w:szCs w:val="31"/>
        </w:rPr>
        <w:t>金融工具确认和计量》（财会〔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2017</w:t>
      </w:r>
      <w:r>
        <w:rPr>
          <w:rFonts w:ascii="仿宋" w:hAnsi="仿宋" w:eastAsia="仿宋" w:cs="仿宋"/>
          <w:spacing w:val="5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7</w:t>
      </w:r>
      <w:r>
        <w:rPr>
          <w:rFonts w:ascii="Times New Roman" w:hAnsi="Times New Roman" w:eastAsia="Times New Roman" w:cs="Times New Roman"/>
          <w:spacing w:val="4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号，</w:t>
      </w:r>
      <w:r>
        <w:rPr>
          <w:rFonts w:ascii="仿宋" w:hAnsi="仿宋" w:eastAsia="仿宋" w:cs="仿宋"/>
          <w:spacing w:val="-8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以下简称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金融工具确认和计量准则）等准则确认担保负债，并在附注</w:t>
      </w:r>
    </w:p>
    <w:p>
      <w:pPr>
        <w:spacing w:before="1" w:line="221" w:lineRule="auto"/>
        <w:ind w:left="6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中披露相关事项。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26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192" w:line="412" w:lineRule="exact"/>
        <w:ind w:left="2343"/>
        <w:rPr>
          <w:rFonts w:ascii="黑体" w:hAnsi="黑体" w:eastAsia="黑体" w:cs="黑体"/>
          <w:sz w:val="31"/>
          <w:szCs w:val="31"/>
        </w:rPr>
      </w:pPr>
      <w:bookmarkStart w:id="177" w:name="bookmark178"/>
      <w:bookmarkEnd w:id="177"/>
      <w:r>
        <w:rPr>
          <w:rFonts w:ascii="黑体" w:hAnsi="黑体" w:eastAsia="黑体" w:cs="黑体"/>
          <w:spacing w:val="7"/>
          <w:position w:val="1"/>
          <w:sz w:val="31"/>
          <w:szCs w:val="31"/>
        </w:rPr>
        <w:t>第五章 行业重要会计估计</w:t>
      </w:r>
    </w:p>
    <w:p>
      <w:pPr>
        <w:spacing w:before="191" w:line="350" w:lineRule="auto"/>
        <w:ind w:left="22" w:right="13" w:firstLine="64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会计估计是企业对结果不确定的交易或事项以最近可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利用信息为基础所作的判断，其合理性直接关系到财务报表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的可靠性。房地产开发企业因其项目周期长、资产价值受宏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观和市场因素影响显著等特性，在会计核算中涉及并依赖于</w:t>
      </w:r>
    </w:p>
    <w:p>
      <w:pPr>
        <w:spacing w:line="220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重大会计估计。</w:t>
      </w:r>
    </w:p>
    <w:p>
      <w:pPr>
        <w:spacing w:before="218" w:line="350" w:lineRule="auto"/>
        <w:ind w:left="26" w:right="16" w:firstLine="64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本章将聚焦于存货减值和公允价值模式下投资性房地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产的计量等具有行业代表性和特殊性的重要会计估</w:t>
      </w:r>
      <w:r>
        <w:rPr>
          <w:rFonts w:ascii="仿宋" w:hAnsi="仿宋" w:eastAsia="仿宋" w:cs="仿宋"/>
          <w:spacing w:val="8"/>
          <w:sz w:val="31"/>
          <w:szCs w:val="31"/>
        </w:rPr>
        <w:t>计，为企</w:t>
      </w:r>
    </w:p>
    <w:p>
      <w:pPr>
        <w:spacing w:line="221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业专业判断提供借鉴参考。</w:t>
      </w:r>
    </w:p>
    <w:p>
      <w:pPr>
        <w:spacing w:before="202" w:line="412" w:lineRule="exact"/>
        <w:ind w:left="2982"/>
        <w:rPr>
          <w:rFonts w:ascii="黑体" w:hAnsi="黑体" w:eastAsia="黑体" w:cs="黑体"/>
          <w:sz w:val="31"/>
          <w:szCs w:val="31"/>
        </w:rPr>
      </w:pPr>
      <w:bookmarkStart w:id="178" w:name="bookmark179"/>
      <w:bookmarkEnd w:id="178"/>
      <w:r>
        <w:rPr>
          <w:rFonts w:ascii="黑体" w:hAnsi="黑体" w:eastAsia="黑体" w:cs="黑体"/>
          <w:spacing w:val="7"/>
          <w:position w:val="1"/>
          <w:sz w:val="31"/>
          <w:szCs w:val="31"/>
        </w:rPr>
        <w:t>第一节 存货减值</w:t>
      </w:r>
    </w:p>
    <w:p>
      <w:pPr>
        <w:spacing w:before="189" w:line="228" w:lineRule="auto"/>
        <w:ind w:left="672"/>
        <w:rPr>
          <w:rFonts w:ascii="黑体" w:hAnsi="黑体" w:eastAsia="黑体" w:cs="黑体"/>
          <w:sz w:val="31"/>
          <w:szCs w:val="31"/>
        </w:rPr>
      </w:pPr>
      <w:bookmarkStart w:id="179" w:name="bookmark180"/>
      <w:bookmarkEnd w:id="179"/>
      <w:r>
        <w:rPr>
          <w:rFonts w:ascii="黑体" w:hAnsi="黑体" w:eastAsia="黑体" w:cs="黑体"/>
          <w:spacing w:val="6"/>
          <w:sz w:val="31"/>
          <w:szCs w:val="31"/>
        </w:rPr>
        <w:t>一、计提对象</w:t>
      </w:r>
    </w:p>
    <w:p>
      <w:pPr>
        <w:spacing w:before="208" w:line="350" w:lineRule="auto"/>
        <w:ind w:left="22" w:right="16" w:firstLine="65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房地产开发企业通常应当按照单个存货项目计提存货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跌价准备。与在同一地区生产和销售的产品系列相关、具有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相同或类似最终用途或目的，且难以与其他项目分开计量的</w:t>
      </w:r>
    </w:p>
    <w:p>
      <w:pPr>
        <w:spacing w:before="1" w:line="219" w:lineRule="auto"/>
        <w:ind w:left="22"/>
        <w:rPr>
          <w:rFonts w:ascii="仿宋" w:hAnsi="仿宋" w:eastAsia="仿宋" w:cs="仿宋"/>
          <w:sz w:val="31"/>
          <w:szCs w:val="31"/>
        </w:rPr>
      </w:pPr>
      <w:bookmarkStart w:id="180" w:name="bookmark181"/>
      <w:bookmarkEnd w:id="180"/>
      <w:r>
        <w:rPr>
          <w:rFonts w:ascii="仿宋" w:hAnsi="仿宋" w:eastAsia="仿宋" w:cs="仿宋"/>
          <w:spacing w:val="8"/>
          <w:sz w:val="31"/>
          <w:szCs w:val="31"/>
        </w:rPr>
        <w:t>存货，可以合并计提存货跌价准备。</w:t>
      </w:r>
    </w:p>
    <w:p>
      <w:pPr>
        <w:spacing w:before="218" w:line="228" w:lineRule="auto"/>
        <w:ind w:left="67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二、考虑因素</w:t>
      </w:r>
    </w:p>
    <w:p>
      <w:pPr>
        <w:spacing w:before="208" w:line="350" w:lineRule="auto"/>
        <w:ind w:left="30" w:right="13" w:firstLine="63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企业在确定存货的可变现净值时，应当以取得的确凿证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据为基础，并且考虑持有存货的目的、资产负</w:t>
      </w:r>
      <w:r>
        <w:rPr>
          <w:rFonts w:ascii="仿宋" w:hAnsi="仿宋" w:eastAsia="仿宋" w:cs="仿宋"/>
          <w:spacing w:val="8"/>
          <w:sz w:val="31"/>
          <w:szCs w:val="31"/>
        </w:rPr>
        <w:t>债表日后事项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的影响等因素。房地产开发企业在确定存货的可变现净值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时，需全面评估内外部多重因素对项目的影响，具体包括以</w:t>
      </w:r>
    </w:p>
    <w:p>
      <w:pPr>
        <w:spacing w:before="1" w:line="222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下四个方面：</w:t>
      </w:r>
    </w:p>
    <w:p>
      <w:pPr>
        <w:spacing w:before="215" w:line="230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81" w:name="bookmark182"/>
      <w:bookmarkEnd w:id="181"/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一）宏观环境。</w:t>
      </w:r>
    </w:p>
    <w:p>
      <w:pPr>
        <w:spacing w:before="201" w:line="221" w:lineRule="auto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关注整体经济与行业周期波动，特别是房地产市场的政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27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350" w:lineRule="auto"/>
        <w:ind w:left="70" w:right="95" w:hanging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策调控导向，例如限购、限贷、限价等政策的出台与变化，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以及金融、税收等宏观政策对市场需求和资产估值的潜在影</w:t>
      </w:r>
    </w:p>
    <w:p>
      <w:pPr>
        <w:spacing w:line="223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7"/>
          <w:sz w:val="31"/>
          <w:szCs w:val="31"/>
        </w:rPr>
        <w:t>响。</w:t>
      </w:r>
    </w:p>
    <w:p>
      <w:pPr>
        <w:spacing w:before="209" w:line="224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82" w:name="bookmark183"/>
      <w:bookmarkEnd w:id="182"/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二）市场竞争。</w:t>
      </w:r>
    </w:p>
    <w:p>
      <w:pPr>
        <w:spacing w:before="216" w:line="350" w:lineRule="auto"/>
        <w:ind w:left="30" w:right="97" w:firstLine="64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应重点分析项目所在区域的供求关系，包括同类竞品的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定价水平、销售节奏与去化表现，以及新项目入市带来的竞</w:t>
      </w:r>
    </w:p>
    <w:p>
      <w:pPr>
        <w:spacing w:before="1" w:line="219" w:lineRule="auto"/>
        <w:ind w:left="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争压力，从而合理判断项目在区域市场中的实际变现能力。</w:t>
      </w:r>
    </w:p>
    <w:p>
      <w:pPr>
        <w:spacing w:before="218" w:line="228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83" w:name="bookmark184"/>
      <w:bookmarkEnd w:id="183"/>
      <w:r>
        <w:rPr>
          <w:rFonts w:ascii="楷体" w:hAnsi="楷体" w:eastAsia="楷体" w:cs="楷体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（三）企业战略。</w:t>
      </w:r>
    </w:p>
    <w:p>
      <w:pPr>
        <w:spacing w:before="206" w:line="350" w:lineRule="auto"/>
        <w:ind w:left="21" w:right="13" w:firstLine="6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0"/>
          <w:sz w:val="31"/>
          <w:szCs w:val="31"/>
        </w:rPr>
        <w:t>确定存货的可变现净值时，需结合企业整体战略导向，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例如是否因资金周转压力采取“以价换量”的快速去化策略，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或基于对市场前景的积极判断而采取平稳价格的策略，不同</w:t>
      </w:r>
    </w:p>
    <w:p>
      <w:pPr>
        <w:spacing w:line="220" w:lineRule="auto"/>
        <w:ind w:left="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战略将直接影响项目未来的收益预期与价值评估。</w:t>
      </w:r>
    </w:p>
    <w:p>
      <w:pPr>
        <w:spacing w:before="218" w:line="225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84" w:name="bookmark185"/>
      <w:bookmarkEnd w:id="184"/>
      <w:r>
        <w:rPr>
          <w:rFonts w:ascii="楷体" w:hAnsi="楷体" w:eastAsia="楷体" w:cs="楷体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（四）项目特性。</w:t>
      </w:r>
    </w:p>
    <w:p>
      <w:pPr>
        <w:spacing w:before="211" w:line="350" w:lineRule="auto"/>
        <w:ind w:left="30" w:firstLine="6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结合项目自身条件进行评估，包括产品类型、区位条件、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客群定位等，并综合考量其是否符合未来市场需求趋势，从</w:t>
      </w:r>
    </w:p>
    <w:p>
      <w:pPr>
        <w:spacing w:before="1" w:line="222" w:lineRule="auto"/>
        <w:ind w:left="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而科学预测项目的持续经营价值与可变现净值。</w:t>
      </w:r>
    </w:p>
    <w:p>
      <w:pPr>
        <w:spacing w:before="215" w:line="350" w:lineRule="auto"/>
        <w:ind w:left="32" w:right="97" w:firstLine="6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管理层需基于上述因素，结合客观数据与合理假设，审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慎估计项目可变现净值，也可以依托第三方评估报告、历史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成交数据及竞品分析表等客观证据，增强可变现净值估计的</w:t>
      </w:r>
    </w:p>
    <w:p>
      <w:pPr>
        <w:spacing w:before="1" w:line="220" w:lineRule="auto"/>
        <w:ind w:left="30"/>
        <w:rPr>
          <w:rFonts w:ascii="仿宋" w:hAnsi="仿宋" w:eastAsia="仿宋" w:cs="仿宋"/>
          <w:sz w:val="31"/>
          <w:szCs w:val="31"/>
        </w:rPr>
      </w:pPr>
      <w:bookmarkStart w:id="185" w:name="bookmark186"/>
      <w:bookmarkEnd w:id="185"/>
      <w:r>
        <w:rPr>
          <w:rFonts w:ascii="仿宋" w:hAnsi="仿宋" w:eastAsia="仿宋" w:cs="仿宋"/>
          <w:spacing w:val="3"/>
          <w:sz w:val="31"/>
          <w:szCs w:val="31"/>
        </w:rPr>
        <w:t>合理性。</w:t>
      </w:r>
    </w:p>
    <w:p>
      <w:pPr>
        <w:spacing w:before="217" w:line="227" w:lineRule="auto"/>
        <w:ind w:left="67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三、可变现净值的确定</w:t>
      </w:r>
    </w:p>
    <w:p>
      <w:pPr>
        <w:spacing w:before="208" w:line="588" w:lineRule="exact"/>
        <w:ind w:left="67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影响房地产存货可变现净值的因素包括：计提存货跌价</w:t>
      </w:r>
    </w:p>
    <w:p>
      <w:pPr>
        <w:spacing w:line="220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准备的对象、估计售价的合理性、至完工时估计将要发生成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28" w:type="default"/>
          <w:pgSz w:w="11906" w:h="16839"/>
          <w:pgMar w:top="1431" w:right="1704" w:bottom="887" w:left="1785" w:header="0" w:footer="725" w:gutter="0"/>
          <w:cols w:space="720" w:num="1"/>
        </w:sectPr>
      </w:pPr>
    </w:p>
    <w:p>
      <w:pPr>
        <w:spacing w:before="207" w:line="220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本的完整性和准确性、估计的销售费用以及相关税</w:t>
      </w:r>
      <w:r>
        <w:rPr>
          <w:rFonts w:ascii="仿宋" w:hAnsi="仿宋" w:eastAsia="仿宋" w:cs="仿宋"/>
          <w:spacing w:val="8"/>
          <w:sz w:val="31"/>
          <w:szCs w:val="31"/>
        </w:rPr>
        <w:t>费。</w:t>
      </w:r>
    </w:p>
    <w:p>
      <w:pPr>
        <w:spacing w:before="219" w:line="350" w:lineRule="auto"/>
        <w:ind w:left="26" w:right="97" w:firstLine="64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对于建成项目，在正常生产经营过程中以该项开发存货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的估计售价减去估计的销售费用和相关税费后的金额确定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其可变现净值；对于在建、未建项目，在正常生产经营</w:t>
      </w:r>
      <w:r>
        <w:rPr>
          <w:rFonts w:ascii="仿宋" w:hAnsi="仿宋" w:eastAsia="仿宋" w:cs="仿宋"/>
          <w:spacing w:val="8"/>
          <w:sz w:val="31"/>
          <w:szCs w:val="31"/>
        </w:rPr>
        <w:t>过程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中以所开发或拟开发项目的估计售价减去至项目完工时估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计将要发生的成本、估计的销售费用和相关税费后</w:t>
      </w:r>
      <w:r>
        <w:rPr>
          <w:rFonts w:ascii="仿宋" w:hAnsi="仿宋" w:eastAsia="仿宋" w:cs="仿宋"/>
          <w:spacing w:val="8"/>
          <w:sz w:val="31"/>
          <w:szCs w:val="31"/>
        </w:rPr>
        <w:t>的金额确</w:t>
      </w:r>
    </w:p>
    <w:p>
      <w:pPr>
        <w:spacing w:line="223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定其可变现净值。</w:t>
      </w:r>
    </w:p>
    <w:p>
      <w:pPr>
        <w:spacing w:before="213" w:line="588" w:lineRule="exact"/>
        <w:ind w:left="659"/>
        <w:rPr>
          <w:rFonts w:ascii="楷体" w:hAnsi="楷体" w:eastAsia="楷体" w:cs="楷体"/>
          <w:sz w:val="31"/>
          <w:szCs w:val="31"/>
        </w:rPr>
      </w:pPr>
      <w:bookmarkStart w:id="186" w:name="bookmark187"/>
      <w:bookmarkEnd w:id="186"/>
      <w:bookmarkStart w:id="187" w:name="bookmark188"/>
      <w:bookmarkEnd w:id="187"/>
      <w:r>
        <w:rPr>
          <w:rFonts w:ascii="楷体" w:hAnsi="楷体" w:eastAsia="楷体" w:cs="楷体"/>
          <w:spacing w:val="2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4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一）销售价格的估计。</w:t>
      </w:r>
    </w:p>
    <w:p>
      <w:pPr>
        <w:spacing w:line="221" w:lineRule="auto"/>
        <w:ind w:left="69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-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-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</w:t>
      </w:r>
      <w:r>
        <w:rPr>
          <w:rFonts w:ascii="仿宋" w:hAnsi="仿宋" w:eastAsia="仿宋" w:cs="仿宋"/>
          <w:spacing w:val="-8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已售物业。</w:t>
      </w:r>
    </w:p>
    <w:p>
      <w:pPr>
        <w:spacing w:before="216" w:line="588" w:lineRule="exact"/>
        <w:ind w:left="72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已签订销售合同尚未交付的房地产存货，通常应以商品</w:t>
      </w:r>
    </w:p>
    <w:p>
      <w:pPr>
        <w:spacing w:before="1" w:line="220" w:lineRule="auto"/>
        <w:ind w:left="1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（房屋）的合同价格作为其估计可变现净值的计算基础。</w:t>
      </w:r>
    </w:p>
    <w:p>
      <w:pPr>
        <w:spacing w:before="218" w:line="221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188" w:name="bookmark189"/>
      <w:bookmarkEnd w:id="188"/>
      <w:r>
        <w:rPr>
          <w:rFonts w:ascii="Times New Roman" w:hAnsi="Times New Roman" w:eastAsia="Times New Roman" w:cs="Times New Roman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.未售物业。</w:t>
      </w:r>
    </w:p>
    <w:p>
      <w:pPr>
        <w:spacing w:before="219" w:line="350" w:lineRule="auto"/>
        <w:ind w:left="29" w:right="97" w:firstLine="651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没有销售合同约定的房地产存货，其可变现净值应当以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一般销售价格（即市场销售价格）作为计算</w:t>
      </w:r>
      <w:r>
        <w:rPr>
          <w:rFonts w:ascii="仿宋" w:hAnsi="仿宋" w:eastAsia="仿宋" w:cs="仿宋"/>
          <w:spacing w:val="8"/>
          <w:sz w:val="31"/>
          <w:szCs w:val="31"/>
        </w:rPr>
        <w:t>基础。对一般销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售价格的估计应优先参考同一项目内已售物</w:t>
      </w:r>
      <w:r>
        <w:rPr>
          <w:rFonts w:ascii="仿宋" w:hAnsi="仿宋" w:eastAsia="仿宋" w:cs="仿宋"/>
          <w:spacing w:val="8"/>
          <w:sz w:val="31"/>
          <w:szCs w:val="31"/>
        </w:rPr>
        <w:t>业的价格，如本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项目无可参考成交价格，再参考周边同类在售项目</w:t>
      </w:r>
      <w:r>
        <w:rPr>
          <w:rFonts w:ascii="仿宋" w:hAnsi="仿宋" w:eastAsia="仿宋" w:cs="仿宋"/>
          <w:spacing w:val="8"/>
          <w:sz w:val="31"/>
          <w:szCs w:val="31"/>
        </w:rPr>
        <w:t>的报价及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成交情况，并结合项目自身产品定位、拟定的销售</w:t>
      </w:r>
      <w:r>
        <w:rPr>
          <w:rFonts w:ascii="仿宋" w:hAnsi="仿宋" w:eastAsia="仿宋" w:cs="仿宋"/>
          <w:spacing w:val="8"/>
          <w:sz w:val="31"/>
          <w:szCs w:val="31"/>
        </w:rPr>
        <w:t>策略与推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盘节奏等因素进行综合预估。在估计过程中，应考</w:t>
      </w:r>
      <w:r>
        <w:rPr>
          <w:rFonts w:ascii="仿宋" w:hAnsi="仿宋" w:eastAsia="仿宋" w:cs="仿宋"/>
          <w:spacing w:val="8"/>
          <w:sz w:val="31"/>
          <w:szCs w:val="31"/>
        </w:rPr>
        <w:t>虑以下几</w:t>
      </w:r>
    </w:p>
    <w:p>
      <w:pPr>
        <w:spacing w:line="220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方面因素并进行合理修正：</w:t>
      </w:r>
    </w:p>
    <w:p>
      <w:pPr>
        <w:spacing w:before="219" w:line="350" w:lineRule="auto"/>
        <w:ind w:left="36" w:firstLine="62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</w:t>
      </w:r>
      <w:r>
        <w:rPr>
          <w:rFonts w:ascii="仿宋" w:hAnsi="仿宋" w:eastAsia="仿宋" w:cs="仿宋"/>
          <w:spacing w:val="2"/>
          <w:sz w:val="31"/>
          <w:szCs w:val="31"/>
        </w:rPr>
        <w:t>）销售策略与推盘节奏。考虑项目不同销售阶段（如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开盘期、持销期、尾盘期）的价格策略差异，以及大宗团购、</w:t>
      </w:r>
    </w:p>
    <w:p>
      <w:pPr>
        <w:spacing w:line="220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整售与散售等不同销售方式可能带来的价格影响。</w:t>
      </w:r>
    </w:p>
    <w:p>
      <w:pPr>
        <w:spacing w:before="218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>2</w:t>
      </w:r>
      <w:r>
        <w:rPr>
          <w:rFonts w:ascii="仿宋" w:hAnsi="仿宋" w:eastAsia="仿宋" w:cs="仿宋"/>
          <w:spacing w:val="15"/>
          <w:sz w:val="31"/>
          <w:szCs w:val="31"/>
        </w:rPr>
        <w:t>）市场变动与预期因素。结合当前市场供</w:t>
      </w:r>
      <w:r>
        <w:rPr>
          <w:rFonts w:ascii="仿宋" w:hAnsi="仿宋" w:eastAsia="仿宋" w:cs="仿宋"/>
          <w:spacing w:val="14"/>
          <w:sz w:val="31"/>
          <w:szCs w:val="31"/>
        </w:rPr>
        <w:t>需状况、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29" w:type="default"/>
          <w:pgSz w:w="11906" w:h="16839"/>
          <w:pgMar w:top="1431" w:right="1702" w:bottom="887" w:left="1785" w:header="0" w:footer="725" w:gutter="0"/>
          <w:cols w:space="720" w:num="1"/>
        </w:sectPr>
      </w:pPr>
    </w:p>
    <w:p>
      <w:pPr>
        <w:spacing w:before="207" w:line="588" w:lineRule="exact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8"/>
          <w:position w:val="20"/>
          <w:sz w:val="31"/>
          <w:szCs w:val="31"/>
        </w:rPr>
        <w:t>行业政策导向、</w:t>
      </w:r>
      <w:r>
        <w:rPr>
          <w:rFonts w:ascii="仿宋" w:hAnsi="仿宋" w:eastAsia="仿宋" w:cs="仿宋"/>
          <w:spacing w:val="-65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8"/>
          <w:position w:val="20"/>
          <w:sz w:val="31"/>
          <w:szCs w:val="31"/>
        </w:rPr>
        <w:t>区域发展规划以及未来竞品入市计划等因</w:t>
      </w:r>
    </w:p>
    <w:p>
      <w:pPr>
        <w:spacing w:line="220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素，对预估价格进行动态调整。</w:t>
      </w:r>
    </w:p>
    <w:p>
      <w:pPr>
        <w:spacing w:before="219" w:line="350" w:lineRule="auto"/>
        <w:ind w:left="26" w:right="11" w:firstLine="63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>3</w:t>
      </w:r>
      <w:r>
        <w:rPr>
          <w:rFonts w:ascii="仿宋" w:hAnsi="仿宋" w:eastAsia="仿宋" w:cs="仿宋"/>
          <w:spacing w:val="15"/>
          <w:sz w:val="31"/>
          <w:szCs w:val="31"/>
        </w:rPr>
        <w:t>）产品与竞争差异。校正项目因区位条件（如交通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便利度、环境噪声等）、配套设施（如教育、商业、医疗等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资源的完善程度）、产品特质（如装修标准、梯户</w:t>
      </w:r>
      <w:r>
        <w:rPr>
          <w:rFonts w:ascii="仿宋" w:hAnsi="仿宋" w:eastAsia="仿宋" w:cs="仿宋"/>
          <w:spacing w:val="8"/>
          <w:sz w:val="31"/>
          <w:szCs w:val="31"/>
        </w:rPr>
        <w:t>比、户型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设计、景观视野等）以及企业品牌溢价能力所带来</w:t>
      </w:r>
      <w:r>
        <w:rPr>
          <w:rFonts w:ascii="仿宋" w:hAnsi="仿宋" w:eastAsia="仿宋" w:cs="仿宋"/>
          <w:spacing w:val="8"/>
          <w:sz w:val="31"/>
          <w:szCs w:val="31"/>
        </w:rPr>
        <w:t>的价格差</w:t>
      </w:r>
    </w:p>
    <w:p>
      <w:pPr>
        <w:spacing w:line="222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6"/>
          <w:sz w:val="31"/>
          <w:szCs w:val="31"/>
        </w:rPr>
        <w:t>异。</w:t>
      </w:r>
    </w:p>
    <w:p>
      <w:pPr>
        <w:spacing w:before="214" w:line="588" w:lineRule="exact"/>
        <w:ind w:left="659"/>
        <w:rPr>
          <w:rFonts w:ascii="楷体" w:hAnsi="楷体" w:eastAsia="楷体" w:cs="楷体"/>
          <w:sz w:val="31"/>
          <w:szCs w:val="31"/>
        </w:rPr>
      </w:pPr>
      <w:bookmarkStart w:id="189" w:name="bookmark190"/>
      <w:bookmarkEnd w:id="189"/>
      <w:r>
        <w:rPr>
          <w:rFonts w:ascii="楷体" w:hAnsi="楷体" w:eastAsia="楷体" w:cs="楷体"/>
          <w:spacing w:val="6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5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position w:val="2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二）至完工时将要发生成本的估计。</w:t>
      </w:r>
    </w:p>
    <w:p>
      <w:pPr>
        <w:spacing w:before="1" w:line="223" w:lineRule="auto"/>
        <w:ind w:left="692"/>
        <w:rPr>
          <w:rFonts w:ascii="仿宋" w:hAnsi="仿宋" w:eastAsia="仿宋" w:cs="仿宋"/>
          <w:sz w:val="31"/>
          <w:szCs w:val="31"/>
        </w:rPr>
      </w:pPr>
      <w:bookmarkStart w:id="190" w:name="bookmark191"/>
      <w:bookmarkEnd w:id="190"/>
      <w:r>
        <w:rPr>
          <w:rFonts w:ascii="Times New Roman" w:hAnsi="Times New Roman" w:eastAsia="Times New Roman" w:cs="Times New Roman"/>
          <w:spacing w:val="-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-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</w:t>
      </w:r>
      <w:r>
        <w:rPr>
          <w:rFonts w:ascii="仿宋" w:hAnsi="仿宋" w:eastAsia="仿宋" w:cs="仿宋"/>
          <w:spacing w:val="-8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已建成项目。</w:t>
      </w:r>
    </w:p>
    <w:p>
      <w:pPr>
        <w:spacing w:before="214" w:line="350" w:lineRule="auto"/>
        <w:ind w:left="20" w:right="13" w:firstLine="70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已完工的存货项目，通常不存在至完工需要再发生的成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本，因此在计算存货可变现净值时无需额外考虑成本。但是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如果在销售前需要进行必要的翻新、改造或升级（如更换地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板</w:t>
      </w:r>
      <w:r>
        <w:rPr>
          <w:rFonts w:ascii="仿宋" w:hAnsi="仿宋" w:eastAsia="仿宋" w:cs="仿宋"/>
          <w:spacing w:val="22"/>
          <w:sz w:val="31"/>
          <w:szCs w:val="31"/>
        </w:rPr>
        <w:t>），</w:t>
      </w:r>
      <w:r>
        <w:rPr>
          <w:rFonts w:ascii="仿宋" w:hAnsi="仿宋" w:eastAsia="仿宋" w:cs="仿宋"/>
          <w:spacing w:val="8"/>
          <w:sz w:val="31"/>
          <w:szCs w:val="31"/>
        </w:rPr>
        <w:t>且该支出是使存货达到销售合同约定的交付条件所必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需的，则相关支出应作为至完工时将要发生的成本，从估计</w:t>
      </w:r>
    </w:p>
    <w:p>
      <w:pPr>
        <w:spacing w:line="221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售价中扣除。</w:t>
      </w:r>
    </w:p>
    <w:p>
      <w:pPr>
        <w:spacing w:before="216" w:line="220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191" w:name="bookmark192"/>
      <w:bookmarkEnd w:id="191"/>
      <w:r>
        <w:rPr>
          <w:rFonts w:ascii="Times New Roman" w:hAnsi="Times New Roman" w:eastAsia="Times New Roman" w:cs="Times New Roman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.在建项目。</w:t>
      </w:r>
    </w:p>
    <w:p>
      <w:pPr>
        <w:spacing w:before="171" w:line="636" w:lineRule="exact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position w:val="19"/>
          <w:sz w:val="31"/>
          <w:szCs w:val="31"/>
        </w:rPr>
        <w:t>至完工时估计将要发生的成本</w:t>
      </w:r>
      <w:r>
        <w:rPr>
          <w:rFonts w:ascii="Times New Roman" w:hAnsi="Times New Roman" w:eastAsia="Times New Roman" w:cs="Times New Roman"/>
          <w:spacing w:val="5"/>
          <w:position w:val="19"/>
          <w:sz w:val="31"/>
          <w:szCs w:val="31"/>
        </w:rPr>
        <w:t>=</w:t>
      </w:r>
      <w:r>
        <w:rPr>
          <w:rFonts w:ascii="仿宋" w:hAnsi="仿宋" w:eastAsia="仿宋" w:cs="仿宋"/>
          <w:spacing w:val="5"/>
          <w:position w:val="19"/>
          <w:sz w:val="31"/>
          <w:szCs w:val="31"/>
        </w:rPr>
        <w:t>估计的至完工总成本</w:t>
      </w:r>
      <w:r>
        <w:rPr>
          <w:rFonts w:ascii="Times New Roman" w:hAnsi="Times New Roman" w:eastAsia="Times New Roman" w:cs="Times New Roman"/>
          <w:spacing w:val="5"/>
          <w:position w:val="19"/>
          <w:sz w:val="31"/>
          <w:szCs w:val="31"/>
        </w:rPr>
        <w:t xml:space="preserve">- </w:t>
      </w:r>
      <w:r>
        <w:rPr>
          <w:rFonts w:ascii="仿宋" w:hAnsi="仿宋" w:eastAsia="仿宋" w:cs="仿宋"/>
          <w:spacing w:val="5"/>
          <w:position w:val="19"/>
          <w:sz w:val="31"/>
          <w:szCs w:val="31"/>
        </w:rPr>
        <w:t>已</w:t>
      </w:r>
    </w:p>
    <w:p>
      <w:pPr>
        <w:spacing w:before="1"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发生的账面成本</w:t>
      </w:r>
    </w:p>
    <w:p>
      <w:pPr>
        <w:spacing w:before="215" w:line="350" w:lineRule="auto"/>
        <w:ind w:left="47" w:right="16" w:firstLine="61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其中，估计的至完工总成本应当考虑已确定的材料成本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变动和已批准的工程、设计变更等。</w:t>
      </w:r>
      <w:r>
        <w:rPr>
          <w:rFonts w:ascii="仿宋" w:hAnsi="仿宋" w:eastAsia="仿宋" w:cs="仿宋"/>
          <w:spacing w:val="-5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已发生的账面成本应与</w:t>
      </w:r>
    </w:p>
    <w:p>
      <w:pPr>
        <w:spacing w:line="221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资产负债表日工程进度相匹配。</w:t>
      </w:r>
    </w:p>
    <w:p>
      <w:pPr>
        <w:spacing w:before="218" w:line="222" w:lineRule="auto"/>
        <w:ind w:left="667"/>
        <w:outlineLvl w:val="0"/>
        <w:rPr>
          <w:rFonts w:ascii="仿宋" w:hAnsi="仿宋" w:eastAsia="仿宋" w:cs="仿宋"/>
          <w:sz w:val="31"/>
          <w:szCs w:val="31"/>
        </w:rPr>
      </w:pPr>
      <w:bookmarkStart w:id="192" w:name="bookmark193"/>
      <w:bookmarkEnd w:id="192"/>
      <w:r>
        <w:rPr>
          <w:rFonts w:ascii="Times New Roman" w:hAnsi="Times New Roman" w:eastAsia="Times New Roman" w:cs="Times New Roman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3</w:t>
      </w:r>
      <w:r>
        <w:rPr>
          <w:rFonts w:ascii="仿宋" w:hAnsi="仿宋" w:eastAsia="仿宋" w:cs="仿宋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.未建项目。</w:t>
      </w:r>
    </w:p>
    <w:p>
      <w:pPr>
        <w:spacing w:before="166" w:line="419" w:lineRule="exact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"/>
          <w:sz w:val="31"/>
          <w:szCs w:val="31"/>
        </w:rPr>
        <w:t>至完工时估计将要发生的成本</w:t>
      </w:r>
      <w:r>
        <w:rPr>
          <w:rFonts w:ascii="Times New Roman" w:hAnsi="Times New Roman" w:eastAsia="Times New Roman" w:cs="Times New Roman"/>
          <w:spacing w:val="6"/>
          <w:position w:val="2"/>
          <w:sz w:val="31"/>
          <w:szCs w:val="31"/>
        </w:rPr>
        <w:t>=</w:t>
      </w:r>
      <w:r>
        <w:rPr>
          <w:rFonts w:ascii="仿宋" w:hAnsi="仿宋" w:eastAsia="仿宋" w:cs="仿宋"/>
          <w:spacing w:val="6"/>
          <w:position w:val="2"/>
          <w:sz w:val="31"/>
          <w:szCs w:val="31"/>
        </w:rPr>
        <w:t>投资总额（土地成本</w:t>
      </w:r>
      <w:r>
        <w:rPr>
          <w:rFonts w:ascii="Times New Roman" w:hAnsi="Times New Roman" w:eastAsia="Times New Roman" w:cs="Times New Roman"/>
          <w:spacing w:val="6"/>
          <w:position w:val="2"/>
          <w:sz w:val="31"/>
          <w:szCs w:val="31"/>
        </w:rPr>
        <w:t>+</w:t>
      </w:r>
      <w:r>
        <w:rPr>
          <w:rFonts w:ascii="仿宋" w:hAnsi="仿宋" w:eastAsia="仿宋" w:cs="仿宋"/>
          <w:spacing w:val="6"/>
          <w:position w:val="2"/>
          <w:sz w:val="31"/>
          <w:szCs w:val="31"/>
        </w:rPr>
        <w:t>预</w:t>
      </w:r>
    </w:p>
    <w:p>
      <w:pPr>
        <w:spacing w:line="419" w:lineRule="exact"/>
        <w:rPr>
          <w:rFonts w:ascii="仿宋" w:hAnsi="仿宋" w:eastAsia="仿宋" w:cs="仿宋"/>
          <w:sz w:val="31"/>
          <w:szCs w:val="31"/>
        </w:rPr>
        <w:sectPr>
          <w:footerReference r:id="rId130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588" w:lineRule="exact"/>
        <w:ind w:left="34"/>
        <w:rPr>
          <w:rFonts w:ascii="仿宋" w:hAnsi="仿宋" w:eastAsia="仿宋" w:cs="仿宋"/>
          <w:sz w:val="31"/>
          <w:szCs w:val="31"/>
        </w:rPr>
      </w:pPr>
      <w:r>
        <w:pict>
          <v:shape id="_x0000_s1032" o:spid="_x0000_s1032" style="position:absolute;left:0pt;margin-left:90pt;margin-top:750.75pt;height:0pt;width:144pt;mso-position-horizontal-relative:page;mso-position-vertical-relative:page;z-index:251665408;mso-width-relative:page;mso-height-relative:page;" filled="f" stroked="t" coordsize="2880,0" o:allowincell="f" path="m0,0l2880,0e">
            <v:fill on="f" focussize="0,0"/>
            <v:stroke weight="0pt" color="#000000" miterlimit="0" joinstyle="bevel" endcap="square"/>
            <v:imagedata o:title=""/>
            <o:lock v:ext="edit"/>
          </v:shape>
        </w:pic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计开发成本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+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资本化利息等）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 xml:space="preserve">-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已发生成本（土地成本及零星</w:t>
      </w:r>
    </w:p>
    <w:p>
      <w:pPr>
        <w:spacing w:before="1" w:line="221" w:lineRule="auto"/>
        <w:ind w:left="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前期费用）。</w:t>
      </w:r>
    </w:p>
    <w:p>
      <w:pPr>
        <w:spacing w:before="215" w:line="222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93" w:name="bookmark194"/>
      <w:bookmarkEnd w:id="193"/>
      <w:r>
        <w:rPr>
          <w:rFonts w:ascii="楷体" w:hAnsi="楷体" w:eastAsia="楷体" w:cs="楷体"/>
          <w:spacing w:val="1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（三）销售费用及相关税费的估计。</w:t>
      </w:r>
    </w:p>
    <w:p>
      <w:pPr>
        <w:spacing w:before="216" w:line="350" w:lineRule="auto"/>
        <w:ind w:left="47" w:right="75" w:firstLine="6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房地产开发企业的销售费用主要包括销售佣金及中介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费用、营销推广费、样板间装修及拆除费用等，估计的销售</w:t>
      </w:r>
    </w:p>
    <w:p>
      <w:pPr>
        <w:spacing w:line="220" w:lineRule="auto"/>
        <w:ind w:left="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费用可根据项目历史销售费率</w:t>
      </w:r>
      <w:r>
        <w:rPr>
          <w:rFonts w:ascii="Times New Roman" w:hAnsi="Times New Roman" w:eastAsia="Times New Roman" w:cs="Times New Roman"/>
          <w:spacing w:val="7"/>
          <w:position w:val="10"/>
          <w:sz w:val="20"/>
          <w:szCs w:val="20"/>
        </w:rPr>
        <w:t>8</w:t>
      </w:r>
      <w:r>
        <w:rPr>
          <w:rFonts w:ascii="仿宋" w:hAnsi="仿宋" w:eastAsia="仿宋" w:cs="仿宋"/>
          <w:spacing w:val="7"/>
          <w:sz w:val="31"/>
          <w:szCs w:val="31"/>
        </w:rPr>
        <w:t>作为预估基础。</w:t>
      </w:r>
    </w:p>
    <w:p>
      <w:pPr>
        <w:spacing w:before="219" w:line="350" w:lineRule="auto"/>
        <w:ind w:left="23" w:right="72" w:firstLine="63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相关税费主要为房地产开发企业因销售不动产而承担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的增值税、附加税费（包括城市维护建设税、教育费附加及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地方教育费附加）、签订销售合同需缴纳的印花税等。</w:t>
      </w:r>
      <w:r>
        <w:rPr>
          <w:rFonts w:ascii="仿宋" w:hAnsi="仿宋" w:eastAsia="仿宋" w:cs="仿宋"/>
          <w:spacing w:val="8"/>
          <w:sz w:val="31"/>
          <w:szCs w:val="31"/>
        </w:rPr>
        <w:t>如按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照土地增值税清算原则计算项目存在土地增值税税负的</w:t>
      </w:r>
      <w:r>
        <w:rPr>
          <w:rFonts w:ascii="仿宋" w:hAnsi="仿宋" w:eastAsia="仿宋" w:cs="仿宋"/>
          <w:spacing w:val="8"/>
          <w:sz w:val="31"/>
          <w:szCs w:val="31"/>
        </w:rPr>
        <w:t>，在</w:t>
      </w:r>
    </w:p>
    <w:p>
      <w:pPr>
        <w:spacing w:before="1" w:line="219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估计可变现净值时也应在相关税费中予以考虑。</w:t>
      </w:r>
    </w:p>
    <w:p>
      <w:pPr>
        <w:spacing w:before="221" w:line="350" w:lineRule="auto"/>
        <w:ind w:left="14" w:firstLine="64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【例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17</w:t>
      </w:r>
      <w:r>
        <w:rPr>
          <w:rFonts w:ascii="楷体" w:hAnsi="楷体" w:eastAsia="楷体" w:cs="楷体"/>
          <w:spacing w:val="4"/>
          <w:sz w:val="31"/>
          <w:szCs w:val="31"/>
        </w:rPr>
        <w:t>】甲公司为增值税一般纳税人，适用增值税</w:t>
      </w:r>
      <w:r>
        <w:rPr>
          <w:rFonts w:ascii="楷体" w:hAnsi="楷体" w:eastAsia="楷体" w:cs="楷体"/>
          <w:spacing w:val="3"/>
          <w:sz w:val="31"/>
          <w:szCs w:val="31"/>
        </w:rPr>
        <w:t>税率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为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9%</w:t>
      </w:r>
      <w:r>
        <w:rPr>
          <w:rFonts w:ascii="Times New Roman" w:hAnsi="Times New Roman" w:eastAsia="Times New Roman" w:cs="Times New Roman"/>
          <w:spacing w:val="-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，开发的</w:t>
      </w:r>
      <w:r>
        <w:rPr>
          <w:rFonts w:ascii="楷体" w:hAnsi="楷体" w:eastAsia="楷体" w:cs="楷体"/>
          <w:spacing w:val="-7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A </w:t>
      </w:r>
      <w:r>
        <w:rPr>
          <w:rFonts w:ascii="楷体" w:hAnsi="楷体" w:eastAsia="楷体" w:cs="楷体"/>
          <w:spacing w:val="2"/>
          <w:sz w:val="31"/>
          <w:szCs w:val="31"/>
        </w:rPr>
        <w:t>房地产项目尚处于在建状态，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×24 </w:t>
      </w:r>
      <w:r>
        <w:rPr>
          <w:rFonts w:ascii="楷体" w:hAnsi="楷体" w:eastAsia="楷体" w:cs="楷体"/>
          <w:spacing w:val="2"/>
          <w:sz w:val="31"/>
          <w:szCs w:val="31"/>
        </w:rPr>
        <w:t>年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6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月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30  </w:t>
      </w:r>
      <w:r>
        <w:rPr>
          <w:rFonts w:ascii="楷体" w:hAnsi="楷体" w:eastAsia="楷体" w:cs="楷体"/>
          <w:spacing w:val="2"/>
          <w:sz w:val="31"/>
          <w:szCs w:val="31"/>
        </w:rPr>
        <w:t>日，</w:t>
      </w:r>
      <w:r>
        <w:rPr>
          <w:rFonts w:ascii="楷体" w:hAnsi="楷体" w:eastAsia="楷体" w:cs="楷体"/>
          <w:spacing w:val="-8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已发生账面成本</w:t>
      </w:r>
      <w:r>
        <w:rPr>
          <w:rFonts w:ascii="楷体" w:hAnsi="楷体" w:eastAsia="楷体" w:cs="楷体"/>
          <w:spacing w:val="-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12 </w:t>
      </w:r>
      <w:r>
        <w:rPr>
          <w:rFonts w:ascii="楷体" w:hAnsi="楷体" w:eastAsia="楷体" w:cs="楷体"/>
          <w:spacing w:val="2"/>
          <w:sz w:val="31"/>
          <w:szCs w:val="31"/>
        </w:rPr>
        <w:t>亿元，其中土地成本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.9 </w:t>
      </w:r>
      <w:r>
        <w:rPr>
          <w:rFonts w:ascii="楷体" w:hAnsi="楷体" w:eastAsia="楷体" w:cs="楷体"/>
          <w:spacing w:val="1"/>
          <w:sz w:val="31"/>
          <w:szCs w:val="31"/>
        </w:rPr>
        <w:t>亿元，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其他成本</w:t>
      </w:r>
      <w:r>
        <w:rPr>
          <w:rFonts w:ascii="楷体" w:hAnsi="楷体" w:eastAsia="楷体" w:cs="楷体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1.</w:t>
      </w:r>
      <w:r>
        <w:rPr>
          <w:rFonts w:ascii="Times New Roman" w:hAnsi="Times New Roman" w:eastAsia="Times New Roman" w:cs="Times New Roman"/>
          <w:spacing w:val="-4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1 </w:t>
      </w:r>
      <w:r>
        <w:rPr>
          <w:rFonts w:ascii="楷体" w:hAnsi="楷体" w:eastAsia="楷体" w:cs="楷体"/>
          <w:spacing w:val="8"/>
          <w:sz w:val="31"/>
          <w:szCs w:val="31"/>
        </w:rPr>
        <w:t>亿元（不含增值税</w:t>
      </w:r>
      <w:r>
        <w:rPr>
          <w:rFonts w:ascii="楷体" w:hAnsi="楷体" w:eastAsia="楷体" w:cs="楷体"/>
          <w:spacing w:val="16"/>
          <w:sz w:val="31"/>
          <w:szCs w:val="31"/>
        </w:rPr>
        <w:t>），</w:t>
      </w:r>
      <w:r>
        <w:rPr>
          <w:rFonts w:ascii="楷体" w:hAnsi="楷体" w:eastAsia="楷体" w:cs="楷体"/>
          <w:spacing w:val="8"/>
          <w:sz w:val="31"/>
          <w:szCs w:val="31"/>
        </w:rPr>
        <w:t>预计至项目完工估计将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要发生的成本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5 </w:t>
      </w:r>
      <w:r>
        <w:rPr>
          <w:rFonts w:ascii="楷体" w:hAnsi="楷体" w:eastAsia="楷体" w:cs="楷体"/>
          <w:spacing w:val="8"/>
          <w:sz w:val="31"/>
          <w:szCs w:val="31"/>
        </w:rPr>
        <w:t>亿元（不含增值税）。项目</w:t>
      </w:r>
      <w:r>
        <w:rPr>
          <w:rFonts w:ascii="楷体" w:hAnsi="楷体" w:eastAsia="楷体" w:cs="楷体"/>
          <w:spacing w:val="7"/>
          <w:sz w:val="31"/>
          <w:szCs w:val="31"/>
        </w:rPr>
        <w:t>可售住宅面积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5  </w:t>
      </w:r>
      <w:r>
        <w:rPr>
          <w:rFonts w:ascii="楷体" w:hAnsi="楷体" w:eastAsia="楷体" w:cs="楷体"/>
          <w:spacing w:val="5"/>
          <w:sz w:val="31"/>
          <w:szCs w:val="31"/>
        </w:rPr>
        <w:t>万平方米，预计售价</w:t>
      </w:r>
      <w:r>
        <w:rPr>
          <w:rFonts w:ascii="楷体" w:hAnsi="楷体" w:eastAsia="楷体" w:cs="楷体"/>
          <w:spacing w:val="-6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2.</w:t>
      </w:r>
      <w:r>
        <w:rPr>
          <w:rFonts w:ascii="Times New Roman" w:hAnsi="Times New Roman" w:eastAsia="Times New Roman" w:cs="Times New Roman"/>
          <w:spacing w:val="-4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18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万元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/</w:t>
      </w:r>
      <w:r>
        <w:rPr>
          <w:rFonts w:ascii="楷体" w:hAnsi="楷体" w:eastAsia="楷体" w:cs="楷体"/>
          <w:spacing w:val="5"/>
          <w:sz w:val="31"/>
          <w:szCs w:val="31"/>
        </w:rPr>
        <w:t>平方米（含税单价，下同</w:t>
      </w:r>
      <w:r>
        <w:rPr>
          <w:rFonts w:ascii="楷体" w:hAnsi="楷体" w:eastAsia="楷体" w:cs="楷体"/>
          <w:spacing w:val="-29"/>
          <w:sz w:val="31"/>
          <w:szCs w:val="31"/>
        </w:rPr>
        <w:t>）；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可售商业</w:t>
      </w:r>
      <w:r>
        <w:rPr>
          <w:rFonts w:ascii="楷体" w:hAnsi="楷体" w:eastAsia="楷体" w:cs="楷体"/>
          <w:spacing w:val="-2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万平方米，预计售价</w:t>
      </w:r>
      <w:r>
        <w:rPr>
          <w:rFonts w:ascii="楷体" w:hAnsi="楷体" w:eastAsia="楷体" w:cs="楷体"/>
          <w:spacing w:val="-5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3.27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万元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/</w:t>
      </w:r>
      <w:r>
        <w:rPr>
          <w:rFonts w:ascii="楷体" w:hAnsi="楷体" w:eastAsia="楷体" w:cs="楷体"/>
          <w:spacing w:val="9"/>
          <w:sz w:val="31"/>
          <w:szCs w:val="31"/>
        </w:rPr>
        <w:t>平方米；可售车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位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1 000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个，预计售价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7.63</w:t>
      </w:r>
      <w:r>
        <w:rPr>
          <w:rFonts w:ascii="Times New Roman" w:hAnsi="Times New Roman" w:eastAsia="Times New Roman" w:cs="Times New Roman"/>
          <w:spacing w:val="3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万元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/</w:t>
      </w:r>
      <w:r>
        <w:rPr>
          <w:rFonts w:ascii="楷体" w:hAnsi="楷体" w:eastAsia="楷体" w:cs="楷体"/>
          <w:spacing w:val="1"/>
          <w:sz w:val="31"/>
          <w:szCs w:val="31"/>
        </w:rPr>
        <w:t>个，预计完成销售将发生销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3"/>
          <w:sz w:val="31"/>
          <w:szCs w:val="31"/>
        </w:rPr>
        <w:t>售费用按照预计售价的</w:t>
      </w:r>
      <w:r>
        <w:rPr>
          <w:rFonts w:ascii="楷体" w:hAnsi="楷体" w:eastAsia="楷体" w:cs="楷体"/>
          <w:spacing w:val="-5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3%</w:t>
      </w:r>
      <w:r>
        <w:rPr>
          <w:rFonts w:ascii="楷体" w:hAnsi="楷体" w:eastAsia="楷体" w:cs="楷体"/>
          <w:spacing w:val="13"/>
          <w:sz w:val="31"/>
          <w:szCs w:val="31"/>
        </w:rPr>
        <w:t>预估（不含增值税</w:t>
      </w:r>
      <w:r>
        <w:rPr>
          <w:rFonts w:ascii="楷体" w:hAnsi="楷体" w:eastAsia="楷体" w:cs="楷体"/>
          <w:spacing w:val="-13"/>
          <w:sz w:val="31"/>
          <w:szCs w:val="31"/>
        </w:rPr>
        <w:t>）</w:t>
      </w:r>
      <w:r>
        <w:rPr>
          <w:rFonts w:ascii="楷体" w:hAnsi="楷体" w:eastAsia="楷体" w:cs="楷体"/>
          <w:spacing w:val="-9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3"/>
          <w:sz w:val="31"/>
          <w:szCs w:val="31"/>
        </w:rPr>
        <w:t>，</w:t>
      </w:r>
      <w:r>
        <w:rPr>
          <w:rFonts w:ascii="楷体" w:hAnsi="楷体" w:eastAsia="楷体" w:cs="楷体"/>
          <w:spacing w:val="13"/>
          <w:sz w:val="31"/>
          <w:szCs w:val="31"/>
        </w:rPr>
        <w:t>税金及附</w:t>
      </w:r>
    </w:p>
    <w:p>
      <w:pPr>
        <w:spacing w:before="1" w:line="233" w:lineRule="auto"/>
        <w:ind w:left="1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7"/>
          <w:sz w:val="31"/>
          <w:szCs w:val="31"/>
        </w:rPr>
        <w:t>加</w:t>
      </w:r>
      <w:r>
        <w:rPr>
          <w:rFonts w:ascii="楷体" w:hAnsi="楷体" w:eastAsia="楷体" w:cs="楷体"/>
          <w:spacing w:val="-3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520.</w:t>
      </w:r>
      <w:r>
        <w:rPr>
          <w:rFonts w:ascii="Times New Roman" w:hAnsi="Times New Roman" w:eastAsia="Times New Roman" w:cs="Times New Roman"/>
          <w:spacing w:val="-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7"/>
          <w:sz w:val="31"/>
          <w:szCs w:val="31"/>
        </w:rPr>
        <w:t>万元。</w:t>
      </w:r>
    </w:p>
    <w:p>
      <w:pPr>
        <w:spacing w:before="196" w:line="222" w:lineRule="auto"/>
        <w:ind w:left="7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甲公司在</w:t>
      </w:r>
      <w:r>
        <w:rPr>
          <w:rFonts w:ascii="楷体" w:hAnsi="楷体" w:eastAsia="楷体" w:cs="楷体"/>
          <w:spacing w:val="-6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2×24 </w:t>
      </w:r>
      <w:r>
        <w:rPr>
          <w:rFonts w:ascii="楷体" w:hAnsi="楷体" w:eastAsia="楷体" w:cs="楷体"/>
          <w:spacing w:val="4"/>
          <w:sz w:val="31"/>
          <w:szCs w:val="31"/>
        </w:rPr>
        <w:t>年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6</w:t>
      </w:r>
      <w:r>
        <w:rPr>
          <w:rFonts w:ascii="Times New Roman" w:hAnsi="Times New Roman" w:eastAsia="Times New Roman" w:cs="Times New Roman"/>
          <w:spacing w:val="33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月计提存货减值会计分录如下：</w:t>
      </w:r>
    </w:p>
    <w:p>
      <w:pPr>
        <w:pStyle w:val="34"/>
        <w:spacing w:line="352" w:lineRule="auto"/>
      </w:pPr>
    </w:p>
    <w:p>
      <w:pPr>
        <w:pStyle w:val="34"/>
        <w:spacing w:line="353" w:lineRule="auto"/>
      </w:pPr>
    </w:p>
    <w:p>
      <w:pPr>
        <w:spacing w:before="78" w:line="228" w:lineRule="auto"/>
        <w:ind w:left="2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position w:val="6"/>
          <w:sz w:val="11"/>
          <w:szCs w:val="11"/>
        </w:rPr>
        <w:t xml:space="preserve">8   </w:t>
      </w:r>
      <w:r>
        <w:rPr>
          <w:rFonts w:ascii="微软雅黑" w:hAnsi="微软雅黑" w:eastAsia="微软雅黑" w:cs="微软雅黑"/>
          <w:sz w:val="18"/>
          <w:szCs w:val="18"/>
        </w:rPr>
        <w:t>销售费率</w:t>
      </w:r>
      <w:r>
        <w:rPr>
          <w:rFonts w:ascii="Times New Roman" w:hAnsi="Times New Roman" w:eastAsia="Times New Roman" w:cs="Times New Roman"/>
          <w:sz w:val="18"/>
          <w:szCs w:val="18"/>
        </w:rPr>
        <w:t>=</w:t>
      </w:r>
      <w:r>
        <w:rPr>
          <w:rFonts w:ascii="微软雅黑" w:hAnsi="微软雅黑" w:eastAsia="微软雅黑" w:cs="微软雅黑"/>
          <w:sz w:val="18"/>
          <w:szCs w:val="18"/>
        </w:rPr>
        <w:t>销售费用</w:t>
      </w:r>
      <w:r>
        <w:rPr>
          <w:rFonts w:ascii="Times New Roman" w:hAnsi="Times New Roman" w:eastAsia="Times New Roman" w:cs="Times New Roman"/>
          <w:sz w:val="18"/>
          <w:szCs w:val="18"/>
        </w:rPr>
        <w:t>/</w:t>
      </w:r>
      <w:r>
        <w:rPr>
          <w:rFonts w:ascii="微软雅黑" w:hAnsi="微软雅黑" w:eastAsia="微软雅黑" w:cs="微软雅黑"/>
          <w:sz w:val="18"/>
          <w:szCs w:val="18"/>
        </w:rPr>
        <w:t>房屋总价款</w:t>
      </w:r>
    </w:p>
    <w:p>
      <w:pPr>
        <w:spacing w:line="228" w:lineRule="auto"/>
        <w:rPr>
          <w:rFonts w:ascii="微软雅黑" w:hAnsi="微软雅黑" w:eastAsia="微软雅黑" w:cs="微软雅黑"/>
          <w:sz w:val="18"/>
          <w:szCs w:val="18"/>
        </w:rPr>
        <w:sectPr>
          <w:footerReference r:id="rId131" w:type="default"/>
          <w:pgSz w:w="11906" w:h="16839"/>
          <w:pgMar w:top="1431" w:right="1727" w:bottom="887" w:left="1785" w:header="0" w:footer="725" w:gutter="0"/>
          <w:cols w:space="720" w:num="1"/>
        </w:sectPr>
      </w:pPr>
    </w:p>
    <w:p>
      <w:pPr>
        <w:spacing w:before="206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借：</w:t>
      </w:r>
      <w:r>
        <w:rPr>
          <w:rFonts w:ascii="楷体" w:hAnsi="楷体" w:eastAsia="楷体" w:cs="楷体"/>
          <w:spacing w:val="-8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资产减值损失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300 000 000</w:t>
      </w:r>
    </w:p>
    <w:p>
      <w:pPr>
        <w:spacing w:before="220" w:line="222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贷：存货跌价准备               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300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166" w:line="350" w:lineRule="auto"/>
        <w:ind w:left="658" w:right="1465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估计住宅售价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=50 000×2.18=</w:t>
      </w:r>
      <w:r>
        <w:rPr>
          <w:rFonts w:ascii="Times New Roman" w:hAnsi="Times New Roman" w:eastAsia="Times New Roman" w:cs="Times New Roman"/>
          <w:spacing w:val="-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109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  <w:r>
        <w:rPr>
          <w:rFonts w:ascii="楷体" w:hAnsi="楷体" w:eastAsia="楷体" w:cs="楷体"/>
          <w:spacing w:val="4"/>
          <w:sz w:val="31"/>
          <w:szCs w:val="31"/>
        </w:rPr>
        <w:t>（万元）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估计商业售价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=10 000×3.27=32 700</w:t>
      </w:r>
      <w:r>
        <w:rPr>
          <w:rFonts w:ascii="楷体" w:hAnsi="楷体" w:eastAsia="楷体" w:cs="楷体"/>
          <w:spacing w:val="6"/>
          <w:sz w:val="31"/>
          <w:szCs w:val="31"/>
        </w:rPr>
        <w:t>（万元）</w:t>
      </w:r>
    </w:p>
    <w:p>
      <w:pPr>
        <w:spacing w:line="418" w:lineRule="exact"/>
        <w:ind w:left="65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position w:val="2"/>
          <w:sz w:val="31"/>
          <w:szCs w:val="31"/>
        </w:rPr>
        <w:t>估计车位售价</w:t>
      </w:r>
      <w:r>
        <w:rPr>
          <w:rFonts w:ascii="Times New Roman" w:hAnsi="Times New Roman" w:eastAsia="Times New Roman" w:cs="Times New Roman"/>
          <w:spacing w:val="6"/>
          <w:position w:val="2"/>
          <w:sz w:val="31"/>
          <w:szCs w:val="31"/>
        </w:rPr>
        <w:t>=1 000×7.63=7 630</w:t>
      </w:r>
      <w:r>
        <w:rPr>
          <w:rFonts w:ascii="楷体" w:hAnsi="楷体" w:eastAsia="楷体" w:cs="楷体"/>
          <w:spacing w:val="6"/>
          <w:position w:val="2"/>
          <w:sz w:val="31"/>
          <w:szCs w:val="31"/>
        </w:rPr>
        <w:t>（万元）</w:t>
      </w:r>
    </w:p>
    <w:p>
      <w:pPr>
        <w:spacing w:before="169" w:line="636" w:lineRule="exact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11"/>
          <w:position w:val="19"/>
          <w:sz w:val="31"/>
          <w:szCs w:val="31"/>
        </w:rPr>
        <w:t>估计未售物业总价款</w:t>
      </w:r>
      <w:r>
        <w:rPr>
          <w:rFonts w:ascii="Times New Roman" w:hAnsi="Times New Roman" w:eastAsia="Times New Roman" w:cs="Times New Roman"/>
          <w:spacing w:val="11"/>
          <w:position w:val="19"/>
          <w:sz w:val="31"/>
          <w:szCs w:val="31"/>
        </w:rPr>
        <w:t>=109</w:t>
      </w:r>
      <w:r>
        <w:rPr>
          <w:rFonts w:ascii="Times New Roman" w:hAnsi="Times New Roman" w:eastAsia="Times New Roman" w:cs="Times New Roman"/>
          <w:spacing w:val="51"/>
          <w:w w:val="101"/>
          <w:position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  <w:position w:val="19"/>
          <w:sz w:val="31"/>
          <w:szCs w:val="31"/>
        </w:rPr>
        <w:t>000+32</w:t>
      </w:r>
      <w:r>
        <w:rPr>
          <w:rFonts w:ascii="Times New Roman" w:hAnsi="Times New Roman" w:eastAsia="Times New Roman" w:cs="Times New Roman"/>
          <w:spacing w:val="46"/>
          <w:position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  <w:position w:val="19"/>
          <w:sz w:val="31"/>
          <w:szCs w:val="31"/>
        </w:rPr>
        <w:t>700+7</w:t>
      </w:r>
      <w:r>
        <w:rPr>
          <w:rFonts w:ascii="Times New Roman" w:hAnsi="Times New Roman" w:eastAsia="Times New Roman" w:cs="Times New Roman"/>
          <w:spacing w:val="45"/>
          <w:w w:val="101"/>
          <w:position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  <w:position w:val="19"/>
          <w:sz w:val="31"/>
          <w:szCs w:val="31"/>
        </w:rPr>
        <w:t>630=</w:t>
      </w:r>
      <w:r>
        <w:rPr>
          <w:rFonts w:ascii="Times New Roman" w:hAnsi="Times New Roman" w:eastAsia="Times New Roman" w:cs="Times New Roman"/>
          <w:spacing w:val="-38"/>
          <w:position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  <w:position w:val="19"/>
          <w:sz w:val="31"/>
          <w:szCs w:val="31"/>
        </w:rPr>
        <w:t>149</w:t>
      </w:r>
      <w:r>
        <w:rPr>
          <w:rFonts w:ascii="Times New Roman" w:hAnsi="Times New Roman" w:eastAsia="Times New Roman" w:cs="Times New Roman"/>
          <w:spacing w:val="47"/>
          <w:w w:val="101"/>
          <w:position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  <w:position w:val="19"/>
          <w:sz w:val="31"/>
          <w:szCs w:val="31"/>
        </w:rPr>
        <w:t>330</w:t>
      </w:r>
    </w:p>
    <w:p>
      <w:pPr>
        <w:spacing w:before="1" w:line="233" w:lineRule="auto"/>
        <w:ind w:left="3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（万元）</w:t>
      </w:r>
    </w:p>
    <w:p>
      <w:pPr>
        <w:spacing w:before="148" w:line="588" w:lineRule="exact"/>
        <w:ind w:right="14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13"/>
          <w:position w:val="15"/>
          <w:sz w:val="31"/>
          <w:szCs w:val="31"/>
        </w:rPr>
        <w:t>估计销售环节增值税销项税额</w:t>
      </w:r>
      <w:r>
        <w:rPr>
          <w:rFonts w:ascii="Times New Roman" w:hAnsi="Times New Roman" w:eastAsia="Times New Roman" w:cs="Times New Roman"/>
          <w:spacing w:val="13"/>
          <w:position w:val="15"/>
          <w:sz w:val="31"/>
          <w:szCs w:val="31"/>
        </w:rPr>
        <w:t>=</w:t>
      </w:r>
      <w:r>
        <w:rPr>
          <w:rFonts w:ascii="楷体" w:hAnsi="楷体" w:eastAsia="楷体" w:cs="楷体"/>
          <w:spacing w:val="13"/>
          <w:position w:val="1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3"/>
          <w:position w:val="15"/>
          <w:sz w:val="31"/>
          <w:szCs w:val="31"/>
        </w:rPr>
        <w:t>149</w:t>
      </w:r>
      <w:r>
        <w:rPr>
          <w:rFonts w:ascii="Times New Roman" w:hAnsi="Times New Roman" w:eastAsia="Times New Roman" w:cs="Times New Roman"/>
          <w:spacing w:val="36"/>
          <w:position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3"/>
          <w:position w:val="15"/>
          <w:sz w:val="31"/>
          <w:szCs w:val="31"/>
        </w:rPr>
        <w:t>330-</w:t>
      </w:r>
      <w:r>
        <w:rPr>
          <w:rFonts w:ascii="Times New Roman" w:hAnsi="Times New Roman" w:eastAsia="Times New Roman" w:cs="Times New Roman"/>
          <w:spacing w:val="-38"/>
          <w:position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3"/>
          <w:position w:val="15"/>
          <w:sz w:val="31"/>
          <w:szCs w:val="31"/>
        </w:rPr>
        <w:t>109</w:t>
      </w:r>
      <w:r>
        <w:rPr>
          <w:rFonts w:ascii="Times New Roman" w:hAnsi="Times New Roman" w:eastAsia="Times New Roman" w:cs="Times New Roman"/>
          <w:spacing w:val="31"/>
          <w:position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3"/>
          <w:position w:val="15"/>
          <w:sz w:val="31"/>
          <w:szCs w:val="31"/>
        </w:rPr>
        <w:t>000</w:t>
      </w:r>
      <w:r>
        <w:rPr>
          <w:rFonts w:ascii="楷体" w:hAnsi="楷体" w:eastAsia="楷体" w:cs="楷体"/>
          <w:spacing w:val="13"/>
          <w:position w:val="15"/>
          <w:sz w:val="31"/>
          <w:szCs w:val="31"/>
        </w:rPr>
        <w:t>）</w:t>
      </w:r>
      <w:r>
        <w:rPr>
          <w:rFonts w:ascii="楷体" w:hAnsi="楷体" w:eastAsia="楷体" w:cs="楷体"/>
          <w:spacing w:val="-105"/>
          <w:position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3"/>
          <w:position w:val="15"/>
          <w:sz w:val="31"/>
          <w:szCs w:val="31"/>
        </w:rPr>
        <w:t>÷</w:t>
      </w:r>
    </w:p>
    <w:p>
      <w:pPr>
        <w:spacing w:line="418" w:lineRule="exact"/>
        <w:ind w:left="3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position w:val="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4"/>
          <w:position w:val="1"/>
          <w:sz w:val="31"/>
          <w:szCs w:val="31"/>
        </w:rPr>
        <w:t>1+9%</w:t>
      </w:r>
      <w:r>
        <w:rPr>
          <w:rFonts w:ascii="楷体" w:hAnsi="楷体" w:eastAsia="楷体" w:cs="楷体"/>
          <w:spacing w:val="4"/>
          <w:position w:val="1"/>
          <w:sz w:val="31"/>
          <w:szCs w:val="31"/>
        </w:rPr>
        <w:t>）</w:t>
      </w:r>
      <w:r>
        <w:rPr>
          <w:rFonts w:ascii="楷体" w:hAnsi="楷体" w:eastAsia="楷体" w:cs="楷体"/>
          <w:spacing w:val="-112"/>
          <w:position w:val="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1"/>
          <w:sz w:val="31"/>
          <w:szCs w:val="31"/>
        </w:rPr>
        <w:t>×9%=3 330</w:t>
      </w:r>
      <w:r>
        <w:rPr>
          <w:rFonts w:ascii="楷体" w:hAnsi="楷体" w:eastAsia="楷体" w:cs="楷体"/>
          <w:spacing w:val="4"/>
          <w:position w:val="1"/>
          <w:sz w:val="31"/>
          <w:szCs w:val="31"/>
        </w:rPr>
        <w:t>（万元）</w:t>
      </w:r>
    </w:p>
    <w:p>
      <w:pPr>
        <w:spacing w:before="170" w:line="418" w:lineRule="exact"/>
        <w:ind w:left="65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position w:val="1"/>
          <w:sz w:val="31"/>
          <w:szCs w:val="31"/>
        </w:rPr>
        <w:t>估计的销售费用</w:t>
      </w:r>
      <w:r>
        <w:rPr>
          <w:rFonts w:ascii="Times New Roman" w:hAnsi="Times New Roman" w:eastAsia="Times New Roman" w:cs="Times New Roman"/>
          <w:spacing w:val="6"/>
          <w:position w:val="1"/>
          <w:sz w:val="31"/>
          <w:szCs w:val="31"/>
        </w:rPr>
        <w:t>=149 330</w:t>
      </w:r>
      <w:r>
        <w:rPr>
          <w:rFonts w:ascii="楷体" w:hAnsi="楷体" w:eastAsia="楷体" w:cs="楷体"/>
          <w:spacing w:val="6"/>
          <w:position w:val="1"/>
          <w:sz w:val="31"/>
          <w:szCs w:val="31"/>
        </w:rPr>
        <w:t>×</w:t>
      </w:r>
      <w:r>
        <w:rPr>
          <w:rFonts w:ascii="Times New Roman" w:hAnsi="Times New Roman" w:eastAsia="Times New Roman" w:cs="Times New Roman"/>
          <w:spacing w:val="6"/>
          <w:position w:val="1"/>
          <w:sz w:val="31"/>
          <w:szCs w:val="31"/>
        </w:rPr>
        <w:t>3%=4 479.9</w:t>
      </w:r>
      <w:r>
        <w:rPr>
          <w:rFonts w:ascii="楷体" w:hAnsi="楷体" w:eastAsia="楷体" w:cs="楷体"/>
          <w:spacing w:val="6"/>
          <w:position w:val="1"/>
          <w:sz w:val="31"/>
          <w:szCs w:val="31"/>
        </w:rPr>
        <w:t>（万元）</w:t>
      </w:r>
    </w:p>
    <w:p>
      <w:pPr>
        <w:spacing w:before="169" w:line="360" w:lineRule="auto"/>
        <w:ind w:left="14" w:right="11" w:firstLine="65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可变现净值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=149 330</w:t>
      </w:r>
      <w:r>
        <w:rPr>
          <w:rFonts w:ascii="楷体" w:hAnsi="楷体" w:eastAsia="楷体" w:cs="楷体"/>
          <w:spacing w:val="3"/>
          <w:sz w:val="31"/>
          <w:szCs w:val="31"/>
        </w:rPr>
        <w:t>（估计售价）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-3 330</w:t>
      </w:r>
      <w:r>
        <w:rPr>
          <w:rFonts w:ascii="楷体" w:hAnsi="楷体" w:eastAsia="楷体" w:cs="楷体"/>
          <w:spacing w:val="2"/>
          <w:sz w:val="31"/>
          <w:szCs w:val="31"/>
        </w:rPr>
        <w:t>（计算的增值税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2"/>
          <w:sz w:val="31"/>
          <w:szCs w:val="31"/>
        </w:rPr>
        <w:t>销项税额）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-50 000</w:t>
      </w:r>
      <w:r>
        <w:rPr>
          <w:rFonts w:ascii="楷体" w:hAnsi="楷体" w:eastAsia="楷体" w:cs="楷体"/>
          <w:spacing w:val="12"/>
          <w:sz w:val="31"/>
          <w:szCs w:val="31"/>
        </w:rPr>
        <w:t>（估计至完工将要发生的成本）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-4 479.9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（估计销售费用）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-</w:t>
      </w:r>
      <w:r>
        <w:rPr>
          <w:rFonts w:ascii="Times New Roman" w:hAnsi="Times New Roman" w:eastAsia="Times New Roman" w:cs="Times New Roman"/>
          <w:spacing w:val="-4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520.</w:t>
      </w:r>
      <w:r>
        <w:rPr>
          <w:rFonts w:ascii="Times New Roman" w:hAnsi="Times New Roman" w:eastAsia="Times New Roman" w:cs="Times New Roman"/>
          <w:spacing w:val="-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楷体" w:hAnsi="楷体" w:eastAsia="楷体" w:cs="楷体"/>
          <w:spacing w:val="8"/>
          <w:sz w:val="31"/>
          <w:szCs w:val="31"/>
        </w:rPr>
        <w:t>（估计税金及附</w:t>
      </w:r>
      <w:r>
        <w:rPr>
          <w:rFonts w:ascii="楷体" w:hAnsi="楷体" w:eastAsia="楷体" w:cs="楷体"/>
          <w:spacing w:val="7"/>
          <w:sz w:val="31"/>
          <w:szCs w:val="31"/>
        </w:rPr>
        <w:t>加）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=90 000</w:t>
      </w:r>
      <w:r>
        <w:rPr>
          <w:rFonts w:ascii="楷体" w:hAnsi="楷体" w:eastAsia="楷体" w:cs="楷体"/>
          <w:spacing w:val="7"/>
          <w:sz w:val="31"/>
          <w:szCs w:val="31"/>
        </w:rPr>
        <w:t>（万</w:t>
      </w:r>
    </w:p>
    <w:p>
      <w:pPr>
        <w:spacing w:before="1" w:line="234" w:lineRule="auto"/>
        <w:ind w:left="2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元）</w:t>
      </w:r>
    </w:p>
    <w:p>
      <w:pPr>
        <w:spacing w:before="194" w:line="588" w:lineRule="exact"/>
        <w:ind w:right="16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position w:val="21"/>
          <w:sz w:val="31"/>
          <w:szCs w:val="31"/>
        </w:rPr>
        <w:t>可变现净值</w:t>
      </w:r>
      <w:r>
        <w:rPr>
          <w:rFonts w:ascii="楷体" w:hAnsi="楷体" w:eastAsia="楷体" w:cs="楷体"/>
          <w:spacing w:val="-60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21"/>
          <w:sz w:val="31"/>
          <w:szCs w:val="31"/>
        </w:rPr>
        <w:t xml:space="preserve">9 </w:t>
      </w:r>
      <w:r>
        <w:rPr>
          <w:rFonts w:ascii="楷体" w:hAnsi="楷体" w:eastAsia="楷体" w:cs="楷体"/>
          <w:spacing w:val="5"/>
          <w:position w:val="21"/>
          <w:sz w:val="31"/>
          <w:szCs w:val="31"/>
        </w:rPr>
        <w:t>亿元</w:t>
      </w:r>
      <w:r>
        <w:rPr>
          <w:rFonts w:ascii="Times New Roman" w:hAnsi="Times New Roman" w:eastAsia="Times New Roman" w:cs="Times New Roman"/>
          <w:spacing w:val="5"/>
          <w:position w:val="21"/>
          <w:sz w:val="31"/>
          <w:szCs w:val="31"/>
        </w:rPr>
        <w:t>&lt;</w:t>
      </w:r>
      <w:r>
        <w:rPr>
          <w:rFonts w:ascii="楷体" w:hAnsi="楷体" w:eastAsia="楷体" w:cs="楷体"/>
          <w:spacing w:val="5"/>
          <w:position w:val="21"/>
          <w:sz w:val="31"/>
          <w:szCs w:val="31"/>
        </w:rPr>
        <w:t>存货成本</w:t>
      </w:r>
      <w:r>
        <w:rPr>
          <w:rFonts w:ascii="楷体" w:hAnsi="楷体" w:eastAsia="楷体" w:cs="楷体"/>
          <w:spacing w:val="-36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21"/>
          <w:sz w:val="31"/>
          <w:szCs w:val="31"/>
        </w:rPr>
        <w:t xml:space="preserve">12 </w:t>
      </w:r>
      <w:r>
        <w:rPr>
          <w:rFonts w:ascii="楷体" w:hAnsi="楷体" w:eastAsia="楷体" w:cs="楷体"/>
          <w:spacing w:val="5"/>
          <w:position w:val="21"/>
          <w:sz w:val="31"/>
          <w:szCs w:val="31"/>
        </w:rPr>
        <w:t>亿元，应</w:t>
      </w:r>
      <w:r>
        <w:rPr>
          <w:rFonts w:ascii="楷体" w:hAnsi="楷体" w:eastAsia="楷体" w:cs="楷体"/>
          <w:spacing w:val="4"/>
          <w:position w:val="21"/>
          <w:sz w:val="31"/>
          <w:szCs w:val="31"/>
        </w:rPr>
        <w:t>计提存货跌价</w:t>
      </w:r>
    </w:p>
    <w:p>
      <w:pPr>
        <w:spacing w:line="223" w:lineRule="auto"/>
        <w:ind w:left="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"/>
          <w:sz w:val="31"/>
          <w:szCs w:val="31"/>
        </w:rPr>
        <w:t>准备：</w:t>
      </w:r>
    </w:p>
    <w:p>
      <w:pPr>
        <w:spacing w:before="165" w:line="419" w:lineRule="exact"/>
        <w:ind w:left="65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position w:val="2"/>
          <w:sz w:val="31"/>
          <w:szCs w:val="31"/>
        </w:rPr>
        <w:t>存货跌价准备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=12-9=3</w:t>
      </w:r>
      <w:r>
        <w:rPr>
          <w:rFonts w:ascii="楷体" w:hAnsi="楷体" w:eastAsia="楷体" w:cs="楷体"/>
          <w:spacing w:val="7"/>
          <w:position w:val="2"/>
          <w:sz w:val="31"/>
          <w:szCs w:val="31"/>
        </w:rPr>
        <w:t>（亿元）</w:t>
      </w:r>
    </w:p>
    <w:p>
      <w:pPr>
        <w:spacing w:before="169" w:line="419" w:lineRule="exact"/>
        <w:ind w:left="664"/>
        <w:rPr>
          <w:rFonts w:ascii="楷体" w:hAnsi="楷体" w:eastAsia="楷体" w:cs="楷体"/>
          <w:sz w:val="31"/>
          <w:szCs w:val="31"/>
        </w:rPr>
      </w:pPr>
      <w:bookmarkStart w:id="194" w:name="bookmark195"/>
      <w:bookmarkEnd w:id="194"/>
      <w:r>
        <w:rPr>
          <w:rFonts w:ascii="楷体" w:hAnsi="楷体" w:eastAsia="楷体" w:cs="楷体"/>
          <w:spacing w:val="7"/>
          <w:position w:val="2"/>
          <w:sz w:val="31"/>
          <w:szCs w:val="31"/>
        </w:rPr>
        <w:t>计提跌价准备后存货账面价值</w:t>
      </w:r>
      <w:r>
        <w:rPr>
          <w:rFonts w:ascii="Times New Roman" w:hAnsi="Times New Roman" w:eastAsia="Times New Roman" w:cs="Times New Roman"/>
          <w:spacing w:val="7"/>
          <w:position w:val="2"/>
          <w:sz w:val="31"/>
          <w:szCs w:val="31"/>
        </w:rPr>
        <w:t>=12-3=9</w:t>
      </w:r>
      <w:r>
        <w:rPr>
          <w:rFonts w:ascii="楷体" w:hAnsi="楷体" w:eastAsia="楷体" w:cs="楷体"/>
          <w:spacing w:val="7"/>
          <w:position w:val="2"/>
          <w:sz w:val="31"/>
          <w:szCs w:val="31"/>
        </w:rPr>
        <w:t>（亿元）</w:t>
      </w:r>
    </w:p>
    <w:p>
      <w:pPr>
        <w:spacing w:before="216" w:line="226" w:lineRule="auto"/>
        <w:ind w:left="686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四、项目公司存货减值时股东公司相应会计处理</w:t>
      </w:r>
    </w:p>
    <w:p>
      <w:pPr>
        <w:spacing w:before="211" w:line="350" w:lineRule="auto"/>
        <w:ind w:left="40" w:right="13" w:firstLine="6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房地产开发项目公司在全周期开发过程中资金需求量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4"/>
          <w:sz w:val="31"/>
          <w:szCs w:val="31"/>
        </w:rPr>
        <w:t>大，除项目公司自身经营资金和外部金融借款外，股东方（投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资方）通常以资本性投入或提供借款等方式为项目开发建设</w:t>
      </w:r>
    </w:p>
    <w:p>
      <w:pPr>
        <w:spacing w:before="1" w:line="219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提供资金支持，该类投入在股东个别财务报表中，应根</w:t>
      </w:r>
      <w:r>
        <w:rPr>
          <w:rFonts w:ascii="仿宋" w:hAnsi="仿宋" w:eastAsia="仿宋" w:cs="仿宋"/>
          <w:spacing w:val="8"/>
          <w:sz w:val="31"/>
          <w:szCs w:val="31"/>
        </w:rPr>
        <w:t>据其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132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8" w:line="350" w:lineRule="auto"/>
        <w:ind w:left="26" w:right="11" w:firstLine="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性质计入</w:t>
      </w:r>
      <w:r>
        <w:rPr>
          <w:rFonts w:ascii="仿宋" w:hAnsi="仿宋" w:eastAsia="仿宋" w:cs="仿宋"/>
          <w:spacing w:val="-10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“长期股权投资”</w:t>
      </w:r>
      <w:r>
        <w:rPr>
          <w:rFonts w:ascii="仿宋" w:hAnsi="仿宋" w:eastAsia="仿宋" w:cs="仿宋"/>
          <w:spacing w:val="-1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、</w:t>
      </w:r>
      <w:r>
        <w:rPr>
          <w:rFonts w:ascii="仿宋" w:hAnsi="仿宋" w:eastAsia="仿宋" w:cs="仿宋"/>
          <w:spacing w:val="-9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“长期应收款”等科目。若项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目公司（被投资单位）因存货发生减值等原因导致净资</w:t>
      </w:r>
      <w:r>
        <w:rPr>
          <w:rFonts w:ascii="仿宋" w:hAnsi="仿宋" w:eastAsia="仿宋" w:cs="仿宋"/>
          <w:spacing w:val="8"/>
          <w:sz w:val="31"/>
          <w:szCs w:val="31"/>
        </w:rPr>
        <w:t>产减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少，股东方需要考虑长期股权投资的相应会计处理；如</w:t>
      </w:r>
      <w:r>
        <w:rPr>
          <w:rFonts w:ascii="仿宋" w:hAnsi="仿宋" w:eastAsia="仿宋" w:cs="仿宋"/>
          <w:spacing w:val="8"/>
          <w:sz w:val="31"/>
          <w:szCs w:val="31"/>
        </w:rPr>
        <w:t>有股</w:t>
      </w:r>
    </w:p>
    <w:p>
      <w:pPr>
        <w:spacing w:before="1" w:line="221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东借款，还需要考虑应收款项的相应会计处理。</w:t>
      </w:r>
    </w:p>
    <w:p>
      <w:pPr>
        <w:spacing w:before="215" w:line="221" w:lineRule="auto"/>
        <w:ind w:left="659"/>
        <w:rPr>
          <w:rFonts w:ascii="楷体" w:hAnsi="楷体" w:eastAsia="楷体" w:cs="楷体"/>
          <w:sz w:val="31"/>
          <w:szCs w:val="31"/>
        </w:rPr>
      </w:pPr>
      <w:bookmarkStart w:id="195" w:name="bookmark196"/>
      <w:bookmarkEnd w:id="195"/>
      <w:r>
        <w:rPr>
          <w:rFonts w:ascii="楷体" w:hAnsi="楷体" w:eastAsia="楷体" w:cs="楷体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7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一）成本法核算的长期股权投资（子公司）。</w:t>
      </w:r>
    </w:p>
    <w:p>
      <w:pPr>
        <w:spacing w:before="218" w:line="350" w:lineRule="auto"/>
        <w:ind w:left="29" w:right="16" w:firstLine="64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成本法下，长期股权投资按初始成本计量，通常不因项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目公司净资产变动而调整，但存在资产减值</w:t>
      </w:r>
      <w:r>
        <w:rPr>
          <w:rFonts w:ascii="仿宋" w:hAnsi="仿宋" w:eastAsia="仿宋" w:cs="仿宋"/>
          <w:spacing w:val="8"/>
          <w:sz w:val="31"/>
          <w:szCs w:val="31"/>
        </w:rPr>
        <w:t>准则规定的减值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迹象、或长期股权投资的账面价值大于享有</w:t>
      </w:r>
      <w:r>
        <w:rPr>
          <w:rFonts w:ascii="仿宋" w:hAnsi="仿宋" w:eastAsia="仿宋" w:cs="仿宋"/>
          <w:spacing w:val="8"/>
          <w:sz w:val="31"/>
          <w:szCs w:val="31"/>
        </w:rPr>
        <w:t>被投资单位所有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者权益账面价值的份额等类似情况时需进行</w:t>
      </w:r>
      <w:r>
        <w:rPr>
          <w:rFonts w:ascii="仿宋" w:hAnsi="仿宋" w:eastAsia="仿宋" w:cs="仿宋"/>
          <w:spacing w:val="8"/>
          <w:sz w:val="31"/>
          <w:szCs w:val="31"/>
        </w:rPr>
        <w:t>减值测试。股东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方应当按照资产减值准则对长期股权投资进</w:t>
      </w:r>
      <w:r>
        <w:rPr>
          <w:rFonts w:ascii="仿宋" w:hAnsi="仿宋" w:eastAsia="仿宋" w:cs="仿宋"/>
          <w:spacing w:val="8"/>
          <w:sz w:val="31"/>
          <w:szCs w:val="31"/>
        </w:rPr>
        <w:t>行减值测试，估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计的可收回金额低于长期股权投资账面价值</w:t>
      </w:r>
      <w:r>
        <w:rPr>
          <w:rFonts w:ascii="仿宋" w:hAnsi="仿宋" w:eastAsia="仿宋" w:cs="仿宋"/>
          <w:spacing w:val="8"/>
          <w:sz w:val="31"/>
          <w:szCs w:val="31"/>
        </w:rPr>
        <w:t>的，应当计提减</w:t>
      </w:r>
    </w:p>
    <w:p>
      <w:pPr>
        <w:spacing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值准备。</w:t>
      </w:r>
    </w:p>
    <w:p>
      <w:pPr>
        <w:spacing w:before="215" w:line="222" w:lineRule="auto"/>
        <w:ind w:left="692"/>
        <w:outlineLvl w:val="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4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.计提减值准备。</w:t>
      </w:r>
    </w:p>
    <w:p>
      <w:pPr>
        <w:spacing w:before="213" w:line="321" w:lineRule="auto"/>
        <w:ind w:left="20" w:right="13" w:firstLine="6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长期股权投资的可收回金额应按以下两者较高者确定：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①</w:t>
      </w:r>
      <w:r>
        <w:rPr>
          <w:rFonts w:ascii="仿宋" w:hAnsi="仿宋" w:eastAsia="仿宋" w:cs="仿宋"/>
          <w:spacing w:val="9"/>
          <w:sz w:val="31"/>
          <w:szCs w:val="31"/>
        </w:rPr>
        <w:t>公允价值减去处置费用后的净额。可参照近期类似房地产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开发项目的市场交易价格，或依据具有合法资质的专业资产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评估机构出具的评估结果合理确定；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②</w:t>
      </w:r>
      <w:r>
        <w:rPr>
          <w:rFonts w:ascii="仿宋" w:hAnsi="仿宋" w:eastAsia="仿宋" w:cs="仿宋"/>
          <w:spacing w:val="9"/>
          <w:sz w:val="31"/>
          <w:szCs w:val="31"/>
        </w:rPr>
        <w:t>预计未来现金流量的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现值。应基于对被投资单位（项目公司）未来开发经营情况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的合理预测，估计其开发项目未来销售、回款等现金流量，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并采用合理的折现率（如同期市场同类开发项目的平均融资</w:t>
      </w:r>
    </w:p>
    <w:p>
      <w:pPr>
        <w:spacing w:line="221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利率）进行折现计算。</w:t>
      </w:r>
    </w:p>
    <w:p>
      <w:pPr>
        <w:spacing w:before="217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可收回金额的估计结果表明，长期股权投资的可收回金</w:t>
      </w:r>
    </w:p>
    <w:p>
      <w:pPr>
        <w:spacing w:before="1"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1"/>
          <w:sz w:val="31"/>
          <w:szCs w:val="31"/>
        </w:rPr>
        <w:t>额低于其账面价值的，应当将其账面价值减记至可收回金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33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588" w:lineRule="exact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额，减记的金额确认为资产减值损失，计入当期损益，同时</w:t>
      </w:r>
    </w:p>
    <w:p>
      <w:pPr>
        <w:spacing w:before="1"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计提相应的长期股权投资减值准备。</w:t>
      </w:r>
    </w:p>
    <w:p>
      <w:pPr>
        <w:spacing w:before="215" w:line="219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196" w:name="bookmark197"/>
      <w:bookmarkEnd w:id="196"/>
      <w:r>
        <w:rPr>
          <w:rFonts w:ascii="Times New Roman" w:hAnsi="Times New Roman" w:eastAsia="Times New Roman" w:cs="Times New Roman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.减值损失一经确认，在以后会计期间不得转回。</w:t>
      </w:r>
    </w:p>
    <w:p>
      <w:pPr>
        <w:spacing w:before="172" w:line="636" w:lineRule="exact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position w:val="1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楷体" w:hAnsi="楷体" w:eastAsia="楷体" w:cs="楷体"/>
          <w:spacing w:val="-86"/>
          <w:position w:val="1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position w:val="1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二）权益法核算的长期股权投资（联营</w:t>
      </w:r>
      <w:r>
        <w:rPr>
          <w:rFonts w:ascii="Times New Roman" w:hAnsi="Times New Roman" w:eastAsia="Times New Roman" w:cs="Times New Roman"/>
          <w:spacing w:val="5"/>
          <w:position w:val="1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/</w:t>
      </w:r>
      <w:r>
        <w:rPr>
          <w:rFonts w:ascii="楷体" w:hAnsi="楷体" w:eastAsia="楷体" w:cs="楷体"/>
          <w:spacing w:val="5"/>
          <w:position w:val="1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合营企业）。</w:t>
      </w:r>
    </w:p>
    <w:p>
      <w:pPr>
        <w:spacing w:line="222" w:lineRule="auto"/>
        <w:ind w:left="692"/>
        <w:rPr>
          <w:rFonts w:ascii="仿宋" w:hAnsi="仿宋" w:eastAsia="仿宋" w:cs="仿宋"/>
          <w:sz w:val="31"/>
          <w:szCs w:val="31"/>
        </w:rPr>
      </w:pPr>
      <w:bookmarkStart w:id="197" w:name="bookmark198"/>
      <w:bookmarkEnd w:id="197"/>
      <w:r>
        <w:rPr>
          <w:rFonts w:ascii="Times New Roman" w:hAnsi="Times New Roman" w:eastAsia="Times New Roman" w:cs="Times New Roman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.按持股比例确认净损益。</w:t>
      </w:r>
    </w:p>
    <w:p>
      <w:pPr>
        <w:spacing w:before="215" w:line="350" w:lineRule="auto"/>
        <w:ind w:left="66" w:right="62" w:firstLine="59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存货减值等原因导致项目公司净损益减少时，股</w:t>
      </w:r>
      <w:r>
        <w:rPr>
          <w:rFonts w:ascii="仿宋" w:hAnsi="仿宋" w:eastAsia="仿宋" w:cs="仿宋"/>
          <w:spacing w:val="8"/>
          <w:sz w:val="31"/>
          <w:szCs w:val="31"/>
        </w:rPr>
        <w:t>东方应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当按照应享有或应分担的项目公司实现的净损益份额，确认</w:t>
      </w:r>
    </w:p>
    <w:p>
      <w:pPr>
        <w:spacing w:before="1" w:line="222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投资收益，同时调整长期股权投资的账面价值。</w:t>
      </w:r>
    </w:p>
    <w:p>
      <w:pPr>
        <w:spacing w:before="215" w:line="222" w:lineRule="auto"/>
        <w:ind w:left="661"/>
        <w:outlineLvl w:val="0"/>
        <w:rPr>
          <w:rFonts w:ascii="仿宋" w:hAnsi="仿宋" w:eastAsia="仿宋" w:cs="仿宋"/>
          <w:sz w:val="31"/>
          <w:szCs w:val="31"/>
        </w:rPr>
      </w:pPr>
      <w:bookmarkStart w:id="198" w:name="bookmark199"/>
      <w:bookmarkEnd w:id="198"/>
      <w:r>
        <w:rPr>
          <w:rFonts w:ascii="Times New Roman" w:hAnsi="Times New Roman" w:eastAsia="Times New Roman" w:cs="Times New Roman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.长期股权投资账面价值减至零后的处理。</w:t>
      </w:r>
    </w:p>
    <w:p>
      <w:pPr>
        <w:spacing w:before="215" w:line="350" w:lineRule="auto"/>
        <w:ind w:left="30" w:right="60" w:firstLine="63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股东方按权益法确认应分担项目公司的净亏损，原则上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应以长期股权投资及其他实质上构成对项目公司净投资的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长期权益减记至零为限，股东方负有承担额外</w:t>
      </w:r>
      <w:r>
        <w:rPr>
          <w:rFonts w:ascii="仿宋" w:hAnsi="仿宋" w:eastAsia="仿宋" w:cs="仿宋"/>
          <w:spacing w:val="8"/>
          <w:sz w:val="31"/>
          <w:szCs w:val="31"/>
        </w:rPr>
        <w:t>损失义务的除</w:t>
      </w:r>
    </w:p>
    <w:p>
      <w:pPr>
        <w:spacing w:before="1" w:line="223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0"/>
          <w:sz w:val="31"/>
          <w:szCs w:val="31"/>
        </w:rPr>
        <w:t>外。</w:t>
      </w:r>
    </w:p>
    <w:p>
      <w:pPr>
        <w:spacing w:before="214" w:line="350" w:lineRule="auto"/>
        <w:ind w:left="30" w:right="60" w:firstLine="63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这里所讲的</w:t>
      </w:r>
      <w:r>
        <w:rPr>
          <w:rFonts w:ascii="仿宋" w:hAnsi="仿宋" w:eastAsia="仿宋" w:cs="仿宋"/>
          <w:spacing w:val="-1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“其他实质上构成对项目公司净投资的长期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权益”通常是指长期应收项目，</w:t>
      </w:r>
      <w:r>
        <w:rPr>
          <w:rFonts w:ascii="仿宋" w:hAnsi="仿宋" w:eastAsia="仿宋" w:cs="仿宋"/>
          <w:spacing w:val="-8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比如，股东方对项目公司的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长期债权，该债权没有明确的清收计划、且在可预见的未来</w:t>
      </w:r>
    </w:p>
    <w:p>
      <w:pPr>
        <w:spacing w:line="222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期间不准备收回的，实质上构成对项目公司的净投资。</w:t>
      </w:r>
    </w:p>
    <w:p>
      <w:pPr>
        <w:spacing w:before="216" w:line="350" w:lineRule="auto"/>
        <w:ind w:left="31" w:right="62" w:firstLine="63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股东方在确认应分担项目公司的净亏损时，应将长期股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权投资及其他实质上构成对项目公司净投资的长期权益项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目的账面价值综合起来考虑，在长期股权投资的账面价值减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记至零的情况下，如果仍有未确认的投资损失，应以其他长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期权益的账面价值为基础继续确认。另外，股东方在确认应</w:t>
      </w:r>
    </w:p>
    <w:p>
      <w:pPr>
        <w:spacing w:before="2" w:line="221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1"/>
          <w:sz w:val="31"/>
          <w:szCs w:val="31"/>
        </w:rPr>
        <w:t>分担项目公司的净亏损或项目公司其他综合收益减少净额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34" w:type="default"/>
          <w:pgSz w:w="11906" w:h="16839"/>
          <w:pgMar w:top="1431" w:right="1739" w:bottom="887" w:left="1785" w:header="0" w:footer="725" w:gutter="0"/>
          <w:cols w:space="720" w:num="1"/>
        </w:sectPr>
      </w:pPr>
    </w:p>
    <w:p>
      <w:pPr>
        <w:spacing w:before="208" w:line="350" w:lineRule="auto"/>
        <w:ind w:left="16" w:right="14" w:firstLine="3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0"/>
          <w:sz w:val="31"/>
          <w:szCs w:val="31"/>
        </w:rPr>
        <w:t>时，除应考虑长期股权投资及其他长期权益的账面价值以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外，如果在投资合同或协议中约定将履行其他额外的损失补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偿义务，还应按或有事项准则确认预计将承担的损失金额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（即预计负债）。除上述情况仍未确认的应分担项目公司的</w:t>
      </w:r>
    </w:p>
    <w:p>
      <w:pPr>
        <w:spacing w:before="1" w:line="219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损失，应在账外备查登记。</w:t>
      </w:r>
    </w:p>
    <w:p>
      <w:pPr>
        <w:spacing w:before="220" w:line="350" w:lineRule="auto"/>
        <w:ind w:left="21" w:right="13" w:firstLine="64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在确认了有关的投资损失以后，项目公司在以后期间实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现净利润或其他综合收益增加净额时，股东方应当按照以前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确认或登记有关投资净损失时的相反顺序进行会计处理，即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依次减记未确认投资净损失金额、恢复其他长期权益和恢复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长期股权投资的账面价值，同时，股东方还应当重新复核预</w:t>
      </w:r>
    </w:p>
    <w:p>
      <w:pPr>
        <w:spacing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计负债的账面价值。</w:t>
      </w:r>
    </w:p>
    <w:p>
      <w:pPr>
        <w:spacing w:before="217" w:line="222" w:lineRule="auto"/>
        <w:ind w:left="667"/>
        <w:outlineLvl w:val="0"/>
        <w:rPr>
          <w:rFonts w:ascii="仿宋" w:hAnsi="仿宋" w:eastAsia="仿宋" w:cs="仿宋"/>
          <w:sz w:val="31"/>
          <w:szCs w:val="31"/>
        </w:rPr>
      </w:pPr>
      <w:bookmarkStart w:id="199" w:name="bookmark200"/>
      <w:bookmarkEnd w:id="199"/>
      <w:r>
        <w:rPr>
          <w:rFonts w:ascii="Times New Roman" w:hAnsi="Times New Roman" w:eastAsia="Times New Roman" w:cs="Times New Roman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3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.减值会计处理。</w:t>
      </w:r>
    </w:p>
    <w:p>
      <w:pPr>
        <w:spacing w:before="215" w:line="350" w:lineRule="auto"/>
        <w:ind w:left="22" w:right="13" w:firstLine="66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1"/>
          <w:sz w:val="31"/>
          <w:szCs w:val="31"/>
        </w:rPr>
        <w:t>除按照权益法要求对长期股权投资及其他长期权益的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账面价值进行调整之外，股东方还应按相应准则规定进行减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值相关会计处理。其中，对于长期股权投资的减值，应当按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照资产减值准则有关规定执行；对于其他实质上构成对项目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公司净投资的长期权益（即相关长期应收项目）的减值，应</w:t>
      </w:r>
    </w:p>
    <w:p>
      <w:pPr>
        <w:spacing w:line="221" w:lineRule="auto"/>
        <w:ind w:left="6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当按照金融工具确认和计量准则有关规定执行。</w:t>
      </w:r>
    </w:p>
    <w:p>
      <w:pPr>
        <w:spacing w:before="217" w:line="224" w:lineRule="auto"/>
        <w:ind w:left="659"/>
        <w:rPr>
          <w:rFonts w:ascii="楷体" w:hAnsi="楷体" w:eastAsia="楷体" w:cs="楷体"/>
          <w:sz w:val="31"/>
          <w:szCs w:val="31"/>
        </w:rPr>
      </w:pPr>
      <w:bookmarkStart w:id="200" w:name="bookmark201"/>
      <w:bookmarkEnd w:id="200"/>
      <w:r>
        <w:rPr>
          <w:rFonts w:ascii="楷体" w:hAnsi="楷体" w:eastAsia="楷体" w:cs="楷体"/>
          <w:spacing w:val="1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（三）股东方对项目公司的借款。</w:t>
      </w:r>
    </w:p>
    <w:p>
      <w:pPr>
        <w:spacing w:before="213" w:line="350" w:lineRule="auto"/>
        <w:ind w:left="41" w:right="13" w:firstLine="62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股东方对项目公司的应收款项，除实质上构成对项目公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司净投资的长期权益之外，还包括普通借款、</w:t>
      </w:r>
      <w:r>
        <w:rPr>
          <w:rFonts w:ascii="仿宋" w:hAnsi="仿宋" w:eastAsia="仿宋" w:cs="仿宋"/>
          <w:spacing w:val="-6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日常代垫款项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等。对于此类应收款项，股东方应当遵循金融工具确认和计</w:t>
      </w:r>
    </w:p>
    <w:p>
      <w:pPr>
        <w:spacing w:before="1" w:line="220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量准则的规定，以单独评估或以共同信用风险特征为基础进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35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行分组，应用预期信用损失模型，计量其损失准</w:t>
      </w:r>
      <w:r>
        <w:rPr>
          <w:rFonts w:ascii="仿宋" w:hAnsi="仿宋" w:eastAsia="仿宋" w:cs="仿宋"/>
          <w:spacing w:val="8"/>
          <w:sz w:val="31"/>
          <w:szCs w:val="31"/>
        </w:rPr>
        <w:t>备。</w:t>
      </w:r>
    </w:p>
    <w:p>
      <w:pPr>
        <w:spacing w:before="217" w:line="350" w:lineRule="auto"/>
        <w:ind w:left="27" w:right="97" w:firstLine="64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通常情况下，股东方对项目公司的此类应收款项，如果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风险特征显著不同于组合内的其他应收款项，应</w:t>
      </w:r>
      <w:r>
        <w:rPr>
          <w:rFonts w:ascii="仿宋" w:hAnsi="仿宋" w:eastAsia="仿宋" w:cs="仿宋"/>
          <w:spacing w:val="8"/>
          <w:sz w:val="31"/>
          <w:szCs w:val="31"/>
        </w:rPr>
        <w:t>当单项评估</w:t>
      </w:r>
    </w:p>
    <w:p>
      <w:pPr>
        <w:spacing w:line="222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计提减值。</w:t>
      </w:r>
    </w:p>
    <w:p>
      <w:pPr>
        <w:spacing w:before="199" w:line="410" w:lineRule="exact"/>
        <w:ind w:left="2022"/>
        <w:rPr>
          <w:rFonts w:ascii="黑体" w:hAnsi="黑体" w:eastAsia="黑体" w:cs="黑体"/>
          <w:sz w:val="31"/>
          <w:szCs w:val="31"/>
        </w:rPr>
      </w:pPr>
      <w:bookmarkStart w:id="201" w:name="bookmark202"/>
      <w:bookmarkEnd w:id="201"/>
      <w:r>
        <w:rPr>
          <w:rFonts w:ascii="黑体" w:hAnsi="黑体" w:eastAsia="黑体" w:cs="黑体"/>
          <w:spacing w:val="8"/>
          <w:position w:val="1"/>
          <w:sz w:val="31"/>
          <w:szCs w:val="31"/>
        </w:rPr>
        <w:t>第二节 投资性房地产公允价值</w:t>
      </w:r>
    </w:p>
    <w:p>
      <w:pPr>
        <w:spacing w:before="195" w:line="350" w:lineRule="auto"/>
        <w:ind w:left="26" w:right="95" w:firstLine="64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有确凿证据表明投资性房地产的公允价值能够持续可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靠取得的，房地产开发企业可以对投资性房地产采</w:t>
      </w:r>
      <w:r>
        <w:rPr>
          <w:rFonts w:ascii="仿宋" w:hAnsi="仿宋" w:eastAsia="仿宋" w:cs="仿宋"/>
          <w:spacing w:val="8"/>
          <w:sz w:val="31"/>
          <w:szCs w:val="31"/>
        </w:rPr>
        <w:t>用公允价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值模式进行后续计量。投资性房地产采用公允价值</w:t>
      </w:r>
      <w:r>
        <w:rPr>
          <w:rFonts w:ascii="仿宋" w:hAnsi="仿宋" w:eastAsia="仿宋" w:cs="仿宋"/>
          <w:spacing w:val="8"/>
          <w:sz w:val="31"/>
          <w:szCs w:val="31"/>
        </w:rPr>
        <w:t>模式进行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后续计量的，房地产开发企业应当遵循《企业会计准则第</w:t>
      </w:r>
      <w:r>
        <w:rPr>
          <w:rFonts w:ascii="仿宋" w:hAnsi="仿宋" w:eastAsia="仿宋" w:cs="仿宋"/>
          <w:spacing w:val="-5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39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号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仿宋" w:hAnsi="仿宋" w:eastAsia="仿宋" w:cs="仿宋"/>
          <w:spacing w:val="7"/>
          <w:sz w:val="31"/>
          <w:szCs w:val="31"/>
        </w:rPr>
        <w:t>公允价值计量》（财会〔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2014</w:t>
      </w:r>
      <w:r>
        <w:rPr>
          <w:rFonts w:ascii="仿宋" w:hAnsi="仿宋" w:eastAsia="仿宋" w:cs="仿宋"/>
          <w:spacing w:val="7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6</w:t>
      </w:r>
      <w:r>
        <w:rPr>
          <w:rFonts w:ascii="Times New Roman" w:hAnsi="Times New Roman" w:eastAsia="Times New Roman" w:cs="Times New Roman"/>
          <w:spacing w:val="4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号）</w:t>
      </w:r>
      <w:r>
        <w:rPr>
          <w:rFonts w:ascii="仿宋" w:hAnsi="仿宋" w:eastAsia="仿宋" w:cs="仿宋"/>
          <w:spacing w:val="-8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中的公允价值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层级输入值原则，优先使用可观察输入值，只有在</w:t>
      </w:r>
      <w:r>
        <w:rPr>
          <w:rFonts w:ascii="仿宋" w:hAnsi="仿宋" w:eastAsia="仿宋" w:cs="仿宋"/>
          <w:spacing w:val="8"/>
          <w:sz w:val="31"/>
          <w:szCs w:val="31"/>
        </w:rPr>
        <w:t>可观察输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入值无法取得或取得不切实可行的情况下，才使用</w:t>
      </w:r>
      <w:r>
        <w:rPr>
          <w:rFonts w:ascii="仿宋" w:hAnsi="仿宋" w:eastAsia="仿宋" w:cs="仿宋"/>
          <w:spacing w:val="8"/>
          <w:sz w:val="31"/>
          <w:szCs w:val="31"/>
        </w:rPr>
        <w:t>不可观察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输入值，并对重大不可观察输入值进行敏感性分析，审</w:t>
      </w:r>
      <w:r>
        <w:rPr>
          <w:rFonts w:ascii="仿宋" w:hAnsi="仿宋" w:eastAsia="仿宋" w:cs="仿宋"/>
          <w:spacing w:val="8"/>
          <w:sz w:val="31"/>
          <w:szCs w:val="31"/>
        </w:rPr>
        <w:t>慎评</w:t>
      </w:r>
    </w:p>
    <w:p>
      <w:pPr>
        <w:spacing w:before="1" w:line="219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估其变动对估值结果的潜在影响。</w:t>
      </w:r>
    </w:p>
    <w:p>
      <w:pPr>
        <w:spacing w:before="220" w:line="350" w:lineRule="auto"/>
        <w:ind w:left="25" w:firstLine="65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实务中，房地产开发企业常通过活跃市场报价、评估机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构出具估值报告等方式，计量资产负债表日投资性房地产的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公允价值。如需由评估机构出具估值报告，</w:t>
      </w:r>
      <w:r>
        <w:rPr>
          <w:rFonts w:ascii="仿宋" w:hAnsi="仿宋" w:eastAsia="仿宋" w:cs="仿宋"/>
          <w:spacing w:val="-8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已落成物业可使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用收益法、市场法等进行评估，在建物业可</w:t>
      </w:r>
      <w:r>
        <w:rPr>
          <w:rFonts w:ascii="仿宋" w:hAnsi="仿宋" w:eastAsia="仿宋" w:cs="仿宋"/>
          <w:sz w:val="31"/>
          <w:szCs w:val="31"/>
        </w:rPr>
        <w:t>使用假设开发法、</w:t>
      </w:r>
    </w:p>
    <w:p>
      <w:pPr>
        <w:spacing w:before="1" w:line="220" w:lineRule="auto"/>
        <w:ind w:left="40"/>
        <w:rPr>
          <w:rFonts w:ascii="仿宋" w:hAnsi="仿宋" w:eastAsia="仿宋" w:cs="仿宋"/>
          <w:sz w:val="31"/>
          <w:szCs w:val="31"/>
        </w:rPr>
      </w:pPr>
      <w:bookmarkStart w:id="202" w:name="bookmark203"/>
      <w:bookmarkEnd w:id="202"/>
      <w:r>
        <w:rPr>
          <w:rFonts w:ascii="仿宋" w:hAnsi="仿宋" w:eastAsia="仿宋" w:cs="仿宋"/>
          <w:spacing w:val="5"/>
          <w:sz w:val="31"/>
          <w:szCs w:val="31"/>
        </w:rPr>
        <w:t>市场法等进行评估。</w:t>
      </w:r>
    </w:p>
    <w:p>
      <w:pPr>
        <w:spacing w:before="217" w:line="228" w:lineRule="auto"/>
        <w:ind w:left="67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一、收益法</w:t>
      </w:r>
    </w:p>
    <w:p>
      <w:pPr>
        <w:spacing w:before="207" w:line="350" w:lineRule="auto"/>
        <w:ind w:left="29" w:right="95" w:firstLine="6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通过计算标的物业当前租约的租金收入，并估计空置部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分的潜在租金收入，视情况采用收益资本化</w:t>
      </w:r>
      <w:r>
        <w:rPr>
          <w:rFonts w:ascii="仿宋" w:hAnsi="仿宋" w:eastAsia="仿宋" w:cs="仿宋"/>
          <w:spacing w:val="8"/>
          <w:sz w:val="31"/>
          <w:szCs w:val="31"/>
        </w:rPr>
        <w:t>法或未来现金流</w:t>
      </w:r>
    </w:p>
    <w:p>
      <w:pPr>
        <w:spacing w:before="1" w:line="218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折现法（</w:t>
      </w:r>
      <w:r>
        <w:rPr>
          <w:rFonts w:ascii="Times New Roman" w:hAnsi="Times New Roman" w:eastAsia="Times New Roman" w:cs="Times New Roman"/>
          <w:sz w:val="31"/>
          <w:szCs w:val="31"/>
        </w:rPr>
        <w:t>DCF</w:t>
      </w:r>
      <w:r>
        <w:rPr>
          <w:rFonts w:ascii="仿宋" w:hAnsi="仿宋" w:eastAsia="仿宋" w:cs="仿宋"/>
          <w:spacing w:val="9"/>
          <w:sz w:val="31"/>
          <w:szCs w:val="31"/>
        </w:rPr>
        <w:t>）将未来收益转换为估值物业的价值。</w:t>
      </w:r>
    </w:p>
    <w:p>
      <w:pPr>
        <w:spacing w:line="218" w:lineRule="auto"/>
        <w:rPr>
          <w:rFonts w:ascii="仿宋" w:hAnsi="仿宋" w:eastAsia="仿宋" w:cs="仿宋"/>
          <w:sz w:val="31"/>
          <w:szCs w:val="31"/>
        </w:rPr>
        <w:sectPr>
          <w:footerReference r:id="rId136" w:type="default"/>
          <w:pgSz w:w="11906" w:h="16839"/>
          <w:pgMar w:top="1431" w:right="1704" w:bottom="887" w:left="1785" w:header="0" w:footer="725" w:gutter="0"/>
          <w:cols w:space="720" w:num="1"/>
        </w:sectPr>
      </w:pPr>
    </w:p>
    <w:p>
      <w:pPr>
        <w:spacing w:before="208" w:line="222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核心参数包括：</w:t>
      </w:r>
    </w:p>
    <w:p>
      <w:pPr>
        <w:spacing w:before="214" w:line="588" w:lineRule="exact"/>
        <w:ind w:left="67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position w:val="20"/>
          <w:sz w:val="31"/>
          <w:szCs w:val="31"/>
        </w:rPr>
        <w:t>租约收入：</w:t>
      </w:r>
      <w:r>
        <w:rPr>
          <w:rFonts w:ascii="仿宋" w:hAnsi="仿宋" w:eastAsia="仿宋" w:cs="仿宋"/>
          <w:spacing w:val="-70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position w:val="20"/>
          <w:sz w:val="31"/>
          <w:szCs w:val="31"/>
        </w:rPr>
        <w:t>已租部分基于现有合同，空置部分的潜在收</w:t>
      </w:r>
    </w:p>
    <w:p>
      <w:pPr>
        <w:spacing w:line="221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入基于市场租金进行预测。</w:t>
      </w:r>
    </w:p>
    <w:p>
      <w:pPr>
        <w:spacing w:before="217" w:line="350" w:lineRule="auto"/>
        <w:ind w:left="37" w:right="97" w:firstLine="6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空置率：预测期内的市场空置率是对未来租赁风险的量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化估计，其设定需基于物业历史表现、</w:t>
      </w:r>
      <w:r>
        <w:rPr>
          <w:rFonts w:ascii="仿宋" w:hAnsi="仿宋" w:eastAsia="仿宋" w:cs="仿宋"/>
          <w:spacing w:val="-8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区位特点</w:t>
      </w:r>
      <w:r>
        <w:rPr>
          <w:rFonts w:ascii="仿宋" w:hAnsi="仿宋" w:eastAsia="仿宋" w:cs="仿宋"/>
          <w:spacing w:val="5"/>
          <w:sz w:val="31"/>
          <w:szCs w:val="31"/>
        </w:rPr>
        <w:t>、市场竞争</w:t>
      </w:r>
    </w:p>
    <w:p>
      <w:pPr>
        <w:spacing w:before="1" w:line="219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格局及宏观经济趋势，并体现在未来现金流的预测中。</w:t>
      </w:r>
    </w:p>
    <w:p>
      <w:pPr>
        <w:spacing w:before="219" w:line="588" w:lineRule="exact"/>
        <w:ind w:left="67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position w:val="20"/>
          <w:sz w:val="31"/>
          <w:szCs w:val="31"/>
        </w:rPr>
        <w:t>租约增长幅度：管理层提供的租金预测需基于历史数</w:t>
      </w:r>
    </w:p>
    <w:p>
      <w:pPr>
        <w:spacing w:line="220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据、市场趋势及区域规划等可获信息，确保其合理性。</w:t>
      </w:r>
    </w:p>
    <w:p>
      <w:pPr>
        <w:spacing w:before="168" w:line="360" w:lineRule="auto"/>
        <w:ind w:left="23" w:right="95" w:firstLine="65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资本化率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/</w:t>
      </w:r>
      <w:r>
        <w:rPr>
          <w:rFonts w:ascii="仿宋" w:hAnsi="仿宋" w:eastAsia="仿宋" w:cs="仿宋"/>
          <w:spacing w:val="4"/>
          <w:sz w:val="31"/>
          <w:szCs w:val="31"/>
        </w:rPr>
        <w:t>折现率：对于不同城市、不同业态的投资性房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地产，应选用不同的资本化率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/</w:t>
      </w:r>
      <w:r>
        <w:rPr>
          <w:rFonts w:ascii="仿宋" w:hAnsi="仿宋" w:eastAsia="仿宋" w:cs="仿宋"/>
          <w:spacing w:val="5"/>
          <w:sz w:val="31"/>
          <w:szCs w:val="31"/>
        </w:rPr>
        <w:t>折现率。该参数是核心敏感参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数，其选取需基于可比物业的市场收益率、投资者要求</w:t>
      </w:r>
      <w:r>
        <w:rPr>
          <w:rFonts w:ascii="仿宋" w:hAnsi="仿宋" w:eastAsia="仿宋" w:cs="仿宋"/>
          <w:spacing w:val="8"/>
          <w:sz w:val="31"/>
          <w:szCs w:val="31"/>
        </w:rPr>
        <w:t>回报</w:t>
      </w:r>
    </w:p>
    <w:p>
      <w:pPr>
        <w:spacing w:before="1" w:line="220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率等外部市场数据，并详细记录其来源和确定依据。</w:t>
      </w:r>
    </w:p>
    <w:p>
      <w:pPr>
        <w:spacing w:before="217" w:line="228" w:lineRule="auto"/>
        <w:ind w:left="672"/>
        <w:rPr>
          <w:rFonts w:ascii="黑体" w:hAnsi="黑体" w:eastAsia="黑体" w:cs="黑体"/>
          <w:sz w:val="31"/>
          <w:szCs w:val="31"/>
        </w:rPr>
      </w:pPr>
      <w:bookmarkStart w:id="203" w:name="bookmark204"/>
      <w:bookmarkEnd w:id="203"/>
      <w:r>
        <w:rPr>
          <w:rFonts w:ascii="黑体" w:hAnsi="黑体" w:eastAsia="黑体" w:cs="黑体"/>
          <w:spacing w:val="6"/>
          <w:sz w:val="31"/>
          <w:szCs w:val="31"/>
        </w:rPr>
        <w:t>二、市场法</w:t>
      </w:r>
    </w:p>
    <w:p>
      <w:pPr>
        <w:spacing w:before="207" w:line="350" w:lineRule="auto"/>
        <w:ind w:left="26" w:firstLine="64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分析近期市场上同类型物业的案例并与该等估值物业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进行比较，选取可比项目进行分析，对参照物业在交易情况、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区位、实物状况、权益等方面的差异进行量化调整，从</w:t>
      </w:r>
      <w:r>
        <w:rPr>
          <w:rFonts w:ascii="仿宋" w:hAnsi="仿宋" w:eastAsia="仿宋" w:cs="仿宋"/>
          <w:spacing w:val="8"/>
          <w:sz w:val="31"/>
          <w:szCs w:val="31"/>
        </w:rPr>
        <w:t>而得</w:t>
      </w:r>
    </w:p>
    <w:p>
      <w:pPr>
        <w:spacing w:line="221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到标的物业的公允价值。</w:t>
      </w:r>
    </w:p>
    <w:p>
      <w:pPr>
        <w:spacing w:before="217" w:line="222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核心参数包括：</w:t>
      </w:r>
    </w:p>
    <w:p>
      <w:pPr>
        <w:spacing w:before="215" w:line="221" w:lineRule="auto"/>
        <w:ind w:left="67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参照售价：主要参照周边同期可比物业市场成交价格。</w:t>
      </w:r>
    </w:p>
    <w:p>
      <w:pPr>
        <w:spacing w:before="217" w:line="350" w:lineRule="auto"/>
        <w:ind w:left="36" w:right="97" w:firstLine="6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调整系数：参照物业的区位、用途、权利性质、档次、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规模等可比性。所有调整必须量化，并详细记录调整理由和</w:t>
      </w:r>
    </w:p>
    <w:p>
      <w:pPr>
        <w:spacing w:before="1" w:line="222" w:lineRule="auto"/>
        <w:ind w:left="26"/>
        <w:rPr>
          <w:rFonts w:ascii="仿宋" w:hAnsi="仿宋" w:eastAsia="仿宋" w:cs="仿宋"/>
          <w:sz w:val="31"/>
          <w:szCs w:val="31"/>
        </w:rPr>
      </w:pPr>
      <w:bookmarkStart w:id="204" w:name="bookmark205"/>
      <w:bookmarkEnd w:id="204"/>
      <w:r>
        <w:rPr>
          <w:rFonts w:ascii="仿宋" w:hAnsi="仿宋" w:eastAsia="仿宋" w:cs="仿宋"/>
          <w:spacing w:val="5"/>
          <w:sz w:val="31"/>
          <w:szCs w:val="31"/>
        </w:rPr>
        <w:t>调整幅度。</w:t>
      </w:r>
    </w:p>
    <w:p>
      <w:pPr>
        <w:spacing w:before="214" w:line="226" w:lineRule="auto"/>
        <w:ind w:left="67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三、假设开发法</w:t>
      </w:r>
    </w:p>
    <w:p>
      <w:pPr>
        <w:spacing w:line="226" w:lineRule="auto"/>
        <w:rPr>
          <w:rFonts w:ascii="黑体" w:hAnsi="黑体" w:eastAsia="黑体" w:cs="黑体"/>
          <w:sz w:val="31"/>
          <w:szCs w:val="31"/>
        </w:rPr>
        <w:sectPr>
          <w:footerReference r:id="rId137" w:type="default"/>
          <w:pgSz w:w="11906" w:h="16839"/>
          <w:pgMar w:top="1431" w:right="1704" w:bottom="887" w:left="1785" w:header="0" w:footer="725" w:gutter="0"/>
          <w:cols w:space="720" w:num="1"/>
        </w:sectPr>
      </w:pPr>
    </w:p>
    <w:p>
      <w:pPr>
        <w:spacing w:before="208" w:line="350" w:lineRule="auto"/>
        <w:ind w:left="34" w:right="16" w:firstLine="6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3"/>
          <w:sz w:val="31"/>
          <w:szCs w:val="31"/>
        </w:rPr>
        <w:t>假设开发法的核心是估算物业在估值基准日已</w:t>
      </w:r>
      <w:r>
        <w:rPr>
          <w:rFonts w:ascii="仿宋" w:hAnsi="仿宋" w:eastAsia="仿宋" w:cs="仿宋"/>
          <w:spacing w:val="22"/>
          <w:sz w:val="31"/>
          <w:szCs w:val="31"/>
        </w:rPr>
        <w:t>开发完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成的价值，并扣减至完成开发所需发生的全部必要成本、费</w:t>
      </w:r>
    </w:p>
    <w:p>
      <w:pPr>
        <w:spacing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用及合理利润。</w:t>
      </w:r>
    </w:p>
    <w:p>
      <w:pPr>
        <w:spacing w:before="214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（</w:t>
      </w:r>
      <w:r>
        <w:rPr>
          <w:rFonts w:ascii="仿宋" w:hAnsi="仿宋" w:eastAsia="仿宋" w:cs="仿宋"/>
          <w:spacing w:val="-79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一）测算开发价值。预估开发项目在估值时点</w:t>
      </w:r>
      <w:r>
        <w:rPr>
          <w:rFonts w:ascii="仿宋" w:hAnsi="仿宋" w:eastAsia="仿宋" w:cs="仿宋"/>
          <w:spacing w:val="5"/>
          <w:position w:val="20"/>
          <w:sz w:val="31"/>
          <w:szCs w:val="31"/>
        </w:rPr>
        <w:t>假设已</w:t>
      </w:r>
    </w:p>
    <w:p>
      <w:pPr>
        <w:spacing w:line="221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建成状态下的销售价款，即总开发价值；</w:t>
      </w:r>
    </w:p>
    <w:p>
      <w:pPr>
        <w:spacing w:before="217" w:line="350" w:lineRule="auto"/>
        <w:ind w:left="26" w:right="13" w:firstLine="6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（</w:t>
      </w:r>
      <w:r>
        <w:rPr>
          <w:rFonts w:ascii="仿宋" w:hAnsi="仿宋" w:eastAsia="仿宋" w:cs="仿宋"/>
          <w:spacing w:val="-8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二）扣减成本与利润。从总开发价值中，扣减未来将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发生的全部建设成本、销售费用、管理费用、财务费用</w:t>
      </w:r>
      <w:r>
        <w:rPr>
          <w:rFonts w:ascii="仿宋" w:hAnsi="仿宋" w:eastAsia="仿宋" w:cs="仿宋"/>
          <w:spacing w:val="8"/>
          <w:sz w:val="31"/>
          <w:szCs w:val="31"/>
        </w:rPr>
        <w:t>及相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关税费，同时还需扣除房地产开发企业预期获得的</w:t>
      </w:r>
      <w:r>
        <w:rPr>
          <w:rFonts w:ascii="仿宋" w:hAnsi="仿宋" w:eastAsia="仿宋" w:cs="仿宋"/>
          <w:spacing w:val="8"/>
          <w:sz w:val="31"/>
          <w:szCs w:val="31"/>
        </w:rPr>
        <w:t>合理开发</w:t>
      </w:r>
    </w:p>
    <w:p>
      <w:pPr>
        <w:spacing w:line="222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利润；</w:t>
      </w:r>
    </w:p>
    <w:p>
      <w:pPr>
        <w:spacing w:before="215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（三）得出剩余价值。最终所得的剩余价值，即为该物</w:t>
      </w:r>
    </w:p>
    <w:p>
      <w:pPr>
        <w:spacing w:before="1" w:line="219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业在估值基准日的估值。</w:t>
      </w:r>
    </w:p>
    <w:p>
      <w:pPr>
        <w:spacing w:before="220" w:line="222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核心参数包括：</w:t>
      </w:r>
    </w:p>
    <w:p>
      <w:pPr>
        <w:spacing w:before="215" w:line="220" w:lineRule="auto"/>
        <w:ind w:left="66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估值售价：参照周边项目的价格。</w:t>
      </w:r>
    </w:p>
    <w:p>
      <w:pPr>
        <w:spacing w:before="218" w:line="221" w:lineRule="auto"/>
        <w:ind w:left="67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预计完工成本：管理层预测需提供详细预算支持。</w:t>
      </w:r>
    </w:p>
    <w:p>
      <w:pPr>
        <w:spacing w:before="218" w:line="350" w:lineRule="auto"/>
        <w:ind w:left="26" w:right="13" w:firstLine="64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成本利润率：位于不同城市、处于不同开发阶段的房地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产开发项目的成本利润率不同，在使用假设开发法评估</w:t>
      </w:r>
      <w:r>
        <w:rPr>
          <w:rFonts w:ascii="仿宋" w:hAnsi="仿宋" w:eastAsia="仿宋" w:cs="仿宋"/>
          <w:spacing w:val="8"/>
          <w:sz w:val="31"/>
          <w:szCs w:val="31"/>
        </w:rPr>
        <w:t>项目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价值时，选择成本利润率参数应是市场同期、同类型开</w:t>
      </w:r>
      <w:r>
        <w:rPr>
          <w:rFonts w:ascii="仿宋" w:hAnsi="仿宋" w:eastAsia="仿宋" w:cs="仿宋"/>
          <w:spacing w:val="8"/>
          <w:sz w:val="31"/>
          <w:szCs w:val="31"/>
        </w:rPr>
        <w:t>发项</w:t>
      </w:r>
    </w:p>
    <w:p>
      <w:pPr>
        <w:spacing w:line="222" w:lineRule="auto"/>
        <w:ind w:left="8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目的平均利润率，而非公司自身的目标利润率。</w:t>
      </w:r>
    </w:p>
    <w:p>
      <w:pPr>
        <w:spacing w:before="216" w:line="350" w:lineRule="auto"/>
        <w:ind w:left="25" w:right="16" w:firstLine="64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鉴于公允价值的计量结果对公司财务报表的重大影响，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公司可以聘请具备相应资质的评估机构或房地产估价机构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采用可接受的公允价值确定方法出具评估报告，以报</w:t>
      </w:r>
      <w:r>
        <w:rPr>
          <w:rFonts w:ascii="仿宋" w:hAnsi="仿宋" w:eastAsia="仿宋" w:cs="仿宋"/>
          <w:spacing w:val="8"/>
          <w:sz w:val="31"/>
          <w:szCs w:val="31"/>
        </w:rPr>
        <w:t>告结论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为基础确定公允价值。管理层须深入理解并最终认可</w:t>
      </w:r>
      <w:r>
        <w:rPr>
          <w:rFonts w:ascii="仿宋" w:hAnsi="仿宋" w:eastAsia="仿宋" w:cs="仿宋"/>
          <w:spacing w:val="8"/>
          <w:sz w:val="31"/>
          <w:szCs w:val="31"/>
        </w:rPr>
        <w:t>评估师</w:t>
      </w:r>
    </w:p>
    <w:p>
      <w:pPr>
        <w:spacing w:line="220" w:lineRule="auto"/>
        <w:ind w:left="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所采用的评估方法和关键假设等，而不仅是被动接受结果。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38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207" w:line="588" w:lineRule="exact"/>
        <w:ind w:left="8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已经出售尚未交付的投资性房地产，原则上以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其售价作为公</w:t>
      </w:r>
    </w:p>
    <w:p>
      <w:pPr>
        <w:spacing w:line="221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允价值，除非该售价明显不公允。</w:t>
      </w:r>
    </w:p>
    <w:p>
      <w:pPr>
        <w:spacing w:before="218" w:line="350" w:lineRule="auto"/>
        <w:ind w:left="21" w:right="13" w:firstLine="66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实际操作中，财务人员需要配合评估师提供完整正确的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基础数据，包括但不限于项目总平图及面积测绘报告、产权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文件、租赁台账、开发成本、财务成本、竣工日期等。建立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数据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“提供—复核—确认”</w:t>
      </w:r>
      <w:r>
        <w:rPr>
          <w:rFonts w:ascii="仿宋" w:hAnsi="仿宋" w:eastAsia="仿宋" w:cs="仿宋"/>
          <w:spacing w:val="-1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的内部控制流程。在利用评</w:t>
      </w:r>
      <w:r>
        <w:rPr>
          <w:rFonts w:ascii="仿宋" w:hAnsi="仿宋" w:eastAsia="仿宋" w:cs="仿宋"/>
          <w:spacing w:val="5"/>
          <w:sz w:val="31"/>
          <w:szCs w:val="31"/>
        </w:rPr>
        <w:t>估报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告时需关注评估模型、假设和数据的合理性。所有支持公允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价值计量的资料，包括评估报告、关键参数来源、管理层预</w:t>
      </w:r>
    </w:p>
    <w:p>
      <w:pPr>
        <w:spacing w:before="1" w:line="219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测依据、可比案例信息等，应完整存档备查。</w:t>
      </w:r>
    </w:p>
    <w:p>
      <w:pPr>
        <w:spacing w:before="220" w:line="350" w:lineRule="auto"/>
        <w:ind w:left="26" w:right="13" w:firstLine="64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企业财务人员应当与评估师充分沟通，确保其了解相关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会计准则要求、评估对象在企业财务报告中的核算</w:t>
      </w:r>
      <w:r>
        <w:rPr>
          <w:rFonts w:ascii="仿宋" w:hAnsi="仿宋" w:eastAsia="仿宋" w:cs="仿宋"/>
          <w:spacing w:val="8"/>
          <w:sz w:val="31"/>
          <w:szCs w:val="31"/>
        </w:rPr>
        <w:t>和披露要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求，并复核和分析评估过程及结果的合理性。无论是否</w:t>
      </w:r>
      <w:r>
        <w:rPr>
          <w:rFonts w:ascii="仿宋" w:hAnsi="仿宋" w:eastAsia="仿宋" w:cs="仿宋"/>
          <w:spacing w:val="8"/>
          <w:sz w:val="31"/>
          <w:szCs w:val="31"/>
        </w:rPr>
        <w:t>利用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评估专家工作，按照企业会计准则的规定编制财务</w:t>
      </w:r>
      <w:r>
        <w:rPr>
          <w:rFonts w:ascii="仿宋" w:hAnsi="仿宋" w:eastAsia="仿宋" w:cs="仿宋"/>
          <w:spacing w:val="8"/>
          <w:sz w:val="31"/>
          <w:szCs w:val="31"/>
        </w:rPr>
        <w:t>报表均为</w:t>
      </w:r>
    </w:p>
    <w:p>
      <w:pPr>
        <w:spacing w:line="223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公司管理层的责任。</w:t>
      </w:r>
    </w:p>
    <w:p>
      <w:pPr>
        <w:spacing w:line="223" w:lineRule="auto"/>
        <w:rPr>
          <w:rFonts w:ascii="仿宋" w:hAnsi="仿宋" w:eastAsia="仿宋" w:cs="仿宋"/>
          <w:sz w:val="31"/>
          <w:szCs w:val="31"/>
        </w:rPr>
        <w:sectPr>
          <w:footerReference r:id="rId139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192" w:line="412" w:lineRule="exact"/>
        <w:ind w:left="54"/>
        <w:rPr>
          <w:rFonts w:ascii="Times New Roman" w:hAnsi="Times New Roman" w:eastAsia="Times New Roman" w:cs="Times New Roman"/>
          <w:sz w:val="31"/>
          <w:szCs w:val="31"/>
        </w:rPr>
      </w:pPr>
      <w:bookmarkStart w:id="205" w:name="bookmark206"/>
      <w:bookmarkEnd w:id="205"/>
      <w:r>
        <w:rPr>
          <w:rFonts w:ascii="黑体" w:hAnsi="黑体" w:eastAsia="黑体" w:cs="黑体"/>
          <w:spacing w:val="-5"/>
          <w:position w:val="2"/>
          <w:sz w:val="31"/>
          <w:szCs w:val="31"/>
        </w:rPr>
        <w:t>附录</w:t>
      </w:r>
      <w:r>
        <w:rPr>
          <w:rFonts w:ascii="黑体" w:hAnsi="黑体" w:eastAsia="黑体" w:cs="黑体"/>
          <w:spacing w:val="-36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2"/>
          <w:sz w:val="31"/>
          <w:szCs w:val="31"/>
        </w:rPr>
        <w:t>1</w:t>
      </w:r>
    </w:p>
    <w:p>
      <w:pPr>
        <w:spacing w:before="175" w:line="241" w:lineRule="auto"/>
        <w:ind w:left="242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9"/>
          <w:sz w:val="31"/>
          <w:szCs w:val="31"/>
        </w:rPr>
        <w:t>房地产业常见业务术语表</w:t>
      </w:r>
    </w:p>
    <w:tbl>
      <w:tblPr>
        <w:tblStyle w:val="479"/>
        <w:tblW w:w="840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9"/>
        <w:gridCol w:w="2000"/>
        <w:gridCol w:w="569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719" w:type="dxa"/>
            <w:vAlign w:val="top"/>
          </w:tcPr>
          <w:p>
            <w:pPr>
              <w:spacing w:before="151" w:line="225" w:lineRule="auto"/>
              <w:ind w:left="152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序号</w:t>
            </w:r>
          </w:p>
        </w:tc>
        <w:tc>
          <w:tcPr>
            <w:tcW w:w="2000" w:type="dxa"/>
            <w:vAlign w:val="top"/>
          </w:tcPr>
          <w:p>
            <w:pPr>
              <w:spacing w:before="151" w:line="225" w:lineRule="auto"/>
              <w:ind w:left="795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术语</w:t>
            </w:r>
          </w:p>
        </w:tc>
        <w:tc>
          <w:tcPr>
            <w:tcW w:w="5690" w:type="dxa"/>
            <w:vAlign w:val="top"/>
          </w:tcPr>
          <w:p>
            <w:pPr>
              <w:spacing w:before="151" w:line="225" w:lineRule="auto"/>
              <w:ind w:left="263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解释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</w:trPr>
        <w:tc>
          <w:tcPr>
            <w:tcW w:w="719" w:type="dxa"/>
            <w:vAlign w:val="top"/>
          </w:tcPr>
          <w:p>
            <w:pPr>
              <w:spacing w:before="273" w:line="195" w:lineRule="auto"/>
              <w:ind w:left="32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2000" w:type="dxa"/>
            <w:vAlign w:val="top"/>
          </w:tcPr>
          <w:p>
            <w:pPr>
              <w:spacing w:before="238" w:line="231" w:lineRule="auto"/>
              <w:ind w:left="796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3"/>
                <w:sz w:val="20"/>
                <w:szCs w:val="20"/>
              </w:rPr>
              <w:t>定金</w:t>
            </w:r>
          </w:p>
        </w:tc>
        <w:tc>
          <w:tcPr>
            <w:tcW w:w="5690" w:type="dxa"/>
            <w:vAlign w:val="top"/>
          </w:tcPr>
          <w:p>
            <w:pPr>
              <w:spacing w:before="82" w:line="257" w:lineRule="auto"/>
              <w:ind w:left="116" w:right="121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>作为担保，在合同订立或在履行合同之前由合同一方向另一</w:t>
            </w:r>
            <w:r>
              <w:rPr>
                <w:rFonts w:ascii="仿宋" w:hAnsi="仿宋" w:eastAsia="仿宋" w:cs="仿宋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8"/>
                <w:sz w:val="20"/>
                <w:szCs w:val="20"/>
              </w:rPr>
              <w:t>方支付的一定数额的资金。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</w:trPr>
        <w:tc>
          <w:tcPr>
            <w:tcW w:w="719" w:type="dxa"/>
            <w:vAlign w:val="top"/>
          </w:tcPr>
          <w:p>
            <w:pPr>
              <w:spacing w:before="273" w:line="195" w:lineRule="auto"/>
              <w:ind w:left="30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000" w:type="dxa"/>
            <w:vAlign w:val="top"/>
          </w:tcPr>
          <w:p>
            <w:pPr>
              <w:spacing w:before="235" w:line="227" w:lineRule="auto"/>
              <w:ind w:left="693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5"/>
                <w:sz w:val="20"/>
                <w:szCs w:val="20"/>
              </w:rPr>
              <w:t>房地产</w:t>
            </w:r>
          </w:p>
        </w:tc>
        <w:tc>
          <w:tcPr>
            <w:tcW w:w="5690" w:type="dxa"/>
            <w:vAlign w:val="top"/>
          </w:tcPr>
          <w:p>
            <w:pPr>
              <w:spacing w:before="80" w:line="256" w:lineRule="auto"/>
              <w:ind w:left="112" w:right="121" w:firstLine="10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>可开发的土地及其地上建筑物、构筑物，包括物质实体和依</w:t>
            </w:r>
            <w:r>
              <w:rPr>
                <w:rFonts w:ascii="仿宋" w:hAnsi="仿宋" w:eastAsia="仿宋" w:cs="仿宋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8"/>
                <w:sz w:val="20"/>
                <w:szCs w:val="20"/>
              </w:rPr>
              <w:t>托于物质实体上的权益。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719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before="57" w:line="195" w:lineRule="auto"/>
              <w:ind w:left="31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2000" w:type="dxa"/>
            <w:vAlign w:val="top"/>
          </w:tcPr>
          <w:p>
            <w:pPr>
              <w:spacing w:before="289" w:line="225" w:lineRule="auto"/>
              <w:ind w:left="484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房地产开发</w:t>
            </w:r>
          </w:p>
        </w:tc>
        <w:tc>
          <w:tcPr>
            <w:tcW w:w="5690" w:type="dxa"/>
            <w:vAlign w:val="top"/>
          </w:tcPr>
          <w:p>
            <w:pPr>
              <w:spacing w:before="133" w:line="256" w:lineRule="auto"/>
              <w:ind w:left="111" w:right="121" w:firstLine="3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>按照城乡规划和社会经济发展的要求，在依法取得国有土地</w:t>
            </w:r>
            <w:r>
              <w:rPr>
                <w:rFonts w:ascii="仿宋" w:hAnsi="仿宋" w:eastAsia="仿宋" w:cs="仿宋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>使用权的土地上进行基础设施建设、房屋建设的行为。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719" w:type="dxa"/>
            <w:vAlign w:val="top"/>
          </w:tcPr>
          <w:p>
            <w:pPr>
              <w:spacing w:before="183" w:line="195" w:lineRule="auto"/>
              <w:ind w:left="30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4</w:t>
            </w:r>
          </w:p>
        </w:tc>
        <w:tc>
          <w:tcPr>
            <w:tcW w:w="2000" w:type="dxa"/>
            <w:vAlign w:val="top"/>
          </w:tcPr>
          <w:p>
            <w:pPr>
              <w:spacing w:before="148" w:line="225" w:lineRule="auto"/>
              <w:ind w:left="273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房地产开发企业</w:t>
            </w:r>
          </w:p>
        </w:tc>
        <w:tc>
          <w:tcPr>
            <w:tcW w:w="5690" w:type="dxa"/>
            <w:vAlign w:val="top"/>
          </w:tcPr>
          <w:p>
            <w:pPr>
              <w:spacing w:before="148" w:line="225" w:lineRule="auto"/>
              <w:ind w:left="118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8"/>
                <w:sz w:val="20"/>
                <w:szCs w:val="20"/>
              </w:rPr>
              <w:t>从事房地产开发和经营的企业。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</w:trPr>
        <w:tc>
          <w:tcPr>
            <w:tcW w:w="719" w:type="dxa"/>
            <w:vAlign w:val="top"/>
          </w:tcPr>
          <w:p>
            <w:pPr>
              <w:spacing w:before="277" w:line="192" w:lineRule="auto"/>
              <w:ind w:left="31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2000" w:type="dxa"/>
            <w:vAlign w:val="top"/>
          </w:tcPr>
          <w:p>
            <w:pPr>
              <w:spacing w:before="237" w:line="225" w:lineRule="auto"/>
              <w:ind w:left="273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房地产开发项目</w:t>
            </w:r>
          </w:p>
        </w:tc>
        <w:tc>
          <w:tcPr>
            <w:tcW w:w="5690" w:type="dxa"/>
            <w:vAlign w:val="top"/>
          </w:tcPr>
          <w:p>
            <w:pPr>
              <w:spacing w:before="82" w:line="257" w:lineRule="auto"/>
              <w:ind w:left="114" w:right="121" w:firstLine="4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 xml:space="preserve">房地产开发企业在依法取得土地使用权的国有土地上进行基 </w:t>
            </w:r>
            <w:r>
              <w:rPr>
                <w:rFonts w:ascii="仿宋" w:hAnsi="仿宋" w:eastAsia="仿宋" w:cs="仿宋"/>
                <w:spacing w:val="8"/>
                <w:sz w:val="20"/>
                <w:szCs w:val="20"/>
              </w:rPr>
              <w:t>础设施建设、房屋建设的项目。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 w:hRule="atLeast"/>
        </w:trPr>
        <w:tc>
          <w:tcPr>
            <w:tcW w:w="719" w:type="dxa"/>
            <w:vAlign w:val="top"/>
          </w:tcPr>
          <w:p>
            <w:pPr>
              <w:spacing w:before="282" w:line="195" w:lineRule="auto"/>
              <w:ind w:left="31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2000" w:type="dxa"/>
            <w:vAlign w:val="top"/>
          </w:tcPr>
          <w:p>
            <w:pPr>
              <w:spacing w:before="247" w:line="227" w:lineRule="auto"/>
              <w:ind w:left="587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6"/>
                <w:sz w:val="20"/>
                <w:szCs w:val="20"/>
              </w:rPr>
              <w:t>房地产业</w:t>
            </w:r>
          </w:p>
        </w:tc>
        <w:tc>
          <w:tcPr>
            <w:tcW w:w="5690" w:type="dxa"/>
            <w:vAlign w:val="top"/>
          </w:tcPr>
          <w:p>
            <w:pPr>
              <w:spacing w:before="91" w:line="256" w:lineRule="auto"/>
              <w:ind w:left="126" w:right="121" w:hanging="8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 xml:space="preserve">从事房地产开发、经营、管理、投融资和服务等经济活动的 </w:t>
            </w:r>
            <w:r>
              <w:rPr>
                <w:rFonts w:ascii="仿宋" w:hAnsi="仿宋" w:eastAsia="仿宋" w:cs="仿宋"/>
                <w:spacing w:val="-2"/>
                <w:sz w:val="20"/>
                <w:szCs w:val="20"/>
              </w:rPr>
              <w:t>总称。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719" w:type="dxa"/>
            <w:vAlign w:val="top"/>
          </w:tcPr>
          <w:p>
            <w:pPr>
              <w:spacing w:before="138" w:line="192" w:lineRule="auto"/>
              <w:ind w:left="31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2000" w:type="dxa"/>
            <w:vAlign w:val="top"/>
          </w:tcPr>
          <w:p>
            <w:pPr>
              <w:spacing w:before="97" w:line="228" w:lineRule="auto"/>
              <w:ind w:left="798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2"/>
                <w:sz w:val="20"/>
                <w:szCs w:val="20"/>
              </w:rPr>
              <w:t>房屋</w:t>
            </w:r>
          </w:p>
        </w:tc>
        <w:tc>
          <w:tcPr>
            <w:tcW w:w="5690" w:type="dxa"/>
            <w:vAlign w:val="top"/>
          </w:tcPr>
          <w:p>
            <w:pPr>
              <w:spacing w:before="98" w:line="224" w:lineRule="auto"/>
              <w:ind w:left="10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>供人们生产、居住或者其他用途的建筑物的总称。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</w:trPr>
        <w:tc>
          <w:tcPr>
            <w:tcW w:w="719" w:type="dxa"/>
            <w:vAlign w:val="top"/>
          </w:tcPr>
          <w:p>
            <w:pPr>
              <w:spacing w:before="273" w:line="195" w:lineRule="auto"/>
              <w:ind w:left="31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8</w:t>
            </w:r>
          </w:p>
        </w:tc>
        <w:tc>
          <w:tcPr>
            <w:tcW w:w="2000" w:type="dxa"/>
            <w:vAlign w:val="top"/>
          </w:tcPr>
          <w:p>
            <w:pPr>
              <w:spacing w:before="238" w:line="226" w:lineRule="auto"/>
              <w:ind w:left="378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房屋征收决定</w:t>
            </w:r>
          </w:p>
        </w:tc>
        <w:tc>
          <w:tcPr>
            <w:tcW w:w="5690" w:type="dxa"/>
            <w:vAlign w:val="top"/>
          </w:tcPr>
          <w:p>
            <w:pPr>
              <w:spacing w:before="82" w:line="256" w:lineRule="auto"/>
              <w:ind w:left="113" w:right="121" w:firstLine="8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>市、县级人民政府作出的对国有土地上房屋实施征收的具体</w:t>
            </w:r>
            <w:r>
              <w:rPr>
                <w:rFonts w:ascii="仿宋" w:hAnsi="仿宋" w:eastAsia="仿宋" w:cs="仿宋"/>
                <w:spacing w:val="5"/>
                <w:sz w:val="20"/>
                <w:szCs w:val="20"/>
              </w:rPr>
              <w:t xml:space="preserve"> 行政行为。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719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31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9</w:t>
            </w:r>
          </w:p>
        </w:tc>
        <w:tc>
          <w:tcPr>
            <w:tcW w:w="2000" w:type="dxa"/>
            <w:vAlign w:val="top"/>
          </w:tcPr>
          <w:p>
            <w:pPr>
              <w:spacing w:before="272" w:line="225" w:lineRule="auto"/>
              <w:ind w:left="380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规划设计条件</w:t>
            </w:r>
          </w:p>
        </w:tc>
        <w:tc>
          <w:tcPr>
            <w:tcW w:w="5690" w:type="dxa"/>
            <w:vAlign w:val="top"/>
          </w:tcPr>
          <w:p>
            <w:pPr>
              <w:spacing w:before="115" w:line="257" w:lineRule="auto"/>
              <w:ind w:left="117" w:right="121" w:hanging="5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>城市规划主管部门对工程建设项目用地使用提出的具体规划</w:t>
            </w:r>
            <w:r>
              <w:rPr>
                <w:rFonts w:ascii="仿宋" w:hAnsi="仿宋" w:eastAsia="仿宋" w:cs="仿宋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5"/>
                <w:sz w:val="20"/>
                <w:szCs w:val="20"/>
              </w:rPr>
              <w:t>参数要求。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719" w:type="dxa"/>
            <w:vAlign w:val="top"/>
          </w:tcPr>
          <w:p>
            <w:pPr>
              <w:spacing w:before="202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10</w:t>
            </w:r>
          </w:p>
        </w:tc>
        <w:tc>
          <w:tcPr>
            <w:tcW w:w="2000" w:type="dxa"/>
            <w:vAlign w:val="top"/>
          </w:tcPr>
          <w:p>
            <w:pPr>
              <w:spacing w:before="167" w:line="227" w:lineRule="auto"/>
              <w:ind w:left="581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建设用地</w:t>
            </w:r>
          </w:p>
        </w:tc>
        <w:tc>
          <w:tcPr>
            <w:tcW w:w="5690" w:type="dxa"/>
            <w:vAlign w:val="top"/>
          </w:tcPr>
          <w:p>
            <w:pPr>
              <w:spacing w:before="167" w:line="224" w:lineRule="auto"/>
              <w:ind w:left="113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8"/>
                <w:sz w:val="20"/>
                <w:szCs w:val="20"/>
              </w:rPr>
              <w:t>用于建造建筑物和构筑物的土地。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6" w:hRule="atLeast"/>
        </w:trPr>
        <w:tc>
          <w:tcPr>
            <w:tcW w:w="719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11</w:t>
            </w:r>
          </w:p>
        </w:tc>
        <w:tc>
          <w:tcPr>
            <w:tcW w:w="2000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before="65" w:line="226" w:lineRule="auto"/>
              <w:ind w:left="58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5"/>
                <w:sz w:val="20"/>
                <w:szCs w:val="20"/>
              </w:rPr>
              <w:t>竣工验收</w:t>
            </w:r>
          </w:p>
        </w:tc>
        <w:tc>
          <w:tcPr>
            <w:tcW w:w="5690" w:type="dxa"/>
            <w:vAlign w:val="top"/>
          </w:tcPr>
          <w:p>
            <w:pPr>
              <w:spacing w:before="104" w:line="273" w:lineRule="auto"/>
              <w:ind w:left="114" w:right="121" w:firstLine="4"/>
              <w:jc w:val="both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工程建设项目竣工后，</w:t>
            </w:r>
            <w:r>
              <w:rPr>
                <w:rFonts w:ascii="仿宋" w:hAnsi="仿宋" w:eastAsia="仿宋" w:cs="仿宋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由建设单位组织相关单位会同政府主</w:t>
            </w:r>
            <w:r>
              <w:rPr>
                <w:rFonts w:ascii="仿宋" w:hAnsi="仿宋" w:eastAsia="仿宋" w:cs="仿宋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>管部门，对该项目是否符合规划设计要求以及建筑施工和设</w:t>
            </w:r>
            <w:r>
              <w:rPr>
                <w:rFonts w:ascii="仿宋" w:hAnsi="仿宋" w:eastAsia="仿宋" w:cs="仿宋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>备安装质量进行全面检验，取得竣工合格资料、数据和凭证</w:t>
            </w:r>
            <w:r>
              <w:rPr>
                <w:rFonts w:ascii="仿宋" w:hAnsi="仿宋" w:eastAsia="仿宋" w:cs="仿宋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4"/>
                <w:sz w:val="20"/>
                <w:szCs w:val="20"/>
              </w:rPr>
              <w:t>的活动。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1" w:hRule="atLeast"/>
        </w:trPr>
        <w:tc>
          <w:tcPr>
            <w:tcW w:w="719" w:type="dxa"/>
            <w:vAlign w:val="top"/>
          </w:tcPr>
          <w:p>
            <w:pPr>
              <w:spacing w:line="428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12</w:t>
            </w:r>
          </w:p>
        </w:tc>
        <w:tc>
          <w:tcPr>
            <w:tcW w:w="2000" w:type="dxa"/>
            <w:vAlign w:val="top"/>
          </w:tcPr>
          <w:p>
            <w:pPr>
              <w:spacing w:line="386" w:lineRule="auto"/>
              <w:rPr>
                <w:rFonts w:ascii="Arial"/>
                <w:sz w:val="21"/>
              </w:rPr>
            </w:pPr>
          </w:p>
          <w:p>
            <w:pPr>
              <w:spacing w:before="65" w:line="226" w:lineRule="auto"/>
              <w:ind w:left="380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竣工验收备案</w:t>
            </w:r>
          </w:p>
        </w:tc>
        <w:tc>
          <w:tcPr>
            <w:tcW w:w="5690" w:type="dxa"/>
            <w:vAlign w:val="top"/>
          </w:tcPr>
          <w:p>
            <w:pPr>
              <w:spacing w:before="140" w:line="267" w:lineRule="auto"/>
              <w:ind w:left="115" w:right="121" w:hanging="3"/>
              <w:jc w:val="both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>建设单位在建设工程竣工验收合格后，将建设工程竣工验收</w:t>
            </w:r>
            <w:r>
              <w:rPr>
                <w:rFonts w:ascii="仿宋" w:hAnsi="仿宋" w:eastAsia="仿宋" w:cs="仿宋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>报告和规划、公安消防、环保等主管部门出具的认可文件或</w:t>
            </w:r>
            <w:r>
              <w:rPr>
                <w:rFonts w:ascii="仿宋" w:hAnsi="仿宋" w:eastAsia="仿宋" w:cs="仿宋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8"/>
                <w:sz w:val="20"/>
                <w:szCs w:val="20"/>
              </w:rPr>
              <w:t>者准许使用文件报建设主管部门备案的行为。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719" w:type="dxa"/>
            <w:vAlign w:val="top"/>
          </w:tcPr>
          <w:p>
            <w:pPr>
              <w:spacing w:before="186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13</w:t>
            </w:r>
          </w:p>
        </w:tc>
        <w:tc>
          <w:tcPr>
            <w:tcW w:w="2000" w:type="dxa"/>
            <w:vAlign w:val="top"/>
          </w:tcPr>
          <w:p>
            <w:pPr>
              <w:spacing w:before="149" w:line="226" w:lineRule="auto"/>
              <w:ind w:left="691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5"/>
                <w:sz w:val="20"/>
                <w:szCs w:val="20"/>
              </w:rPr>
              <w:t>容积率</w:t>
            </w:r>
          </w:p>
        </w:tc>
        <w:tc>
          <w:tcPr>
            <w:tcW w:w="5690" w:type="dxa"/>
            <w:vAlign w:val="top"/>
          </w:tcPr>
          <w:p>
            <w:pPr>
              <w:spacing w:before="149" w:line="225" w:lineRule="auto"/>
              <w:ind w:left="127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8"/>
                <w:sz w:val="20"/>
                <w:szCs w:val="20"/>
              </w:rPr>
              <w:t>一定地块内，总建筑面积与建筑用地面积的比值。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719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14</w:t>
            </w:r>
          </w:p>
        </w:tc>
        <w:tc>
          <w:tcPr>
            <w:tcW w:w="2000" w:type="dxa"/>
            <w:vAlign w:val="top"/>
          </w:tcPr>
          <w:p>
            <w:pPr>
              <w:spacing w:before="269" w:line="226" w:lineRule="auto"/>
              <w:ind w:left="697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3"/>
                <w:sz w:val="20"/>
                <w:szCs w:val="20"/>
              </w:rPr>
              <w:t>商品房</w:t>
            </w:r>
          </w:p>
        </w:tc>
        <w:tc>
          <w:tcPr>
            <w:tcW w:w="5690" w:type="dxa"/>
            <w:vAlign w:val="top"/>
          </w:tcPr>
          <w:p>
            <w:pPr>
              <w:spacing w:before="113" w:line="256" w:lineRule="auto"/>
              <w:ind w:left="118" w:right="121" w:firstLine="24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6"/>
                <w:sz w:val="20"/>
                <w:szCs w:val="20"/>
              </w:rPr>
              <w:t>由房地产开发企业开发建设并通过房地产交易实现出售、</w:t>
            </w:r>
            <w:r>
              <w:rPr>
                <w:rFonts w:ascii="仿宋" w:hAnsi="仿宋" w:eastAsia="仿宋" w:cs="仿宋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6"/>
                <w:sz w:val="20"/>
                <w:szCs w:val="20"/>
              </w:rPr>
              <w:t>出</w:t>
            </w:r>
            <w:r>
              <w:rPr>
                <w:rFonts w:ascii="仿宋" w:hAnsi="仿宋" w:eastAsia="仿宋" w:cs="仿宋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6"/>
                <w:sz w:val="20"/>
                <w:szCs w:val="20"/>
              </w:rPr>
              <w:t>租的各类房屋。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4" w:hRule="atLeast"/>
        </w:trPr>
        <w:tc>
          <w:tcPr>
            <w:tcW w:w="719" w:type="dxa"/>
            <w:vAlign w:val="top"/>
          </w:tcPr>
          <w:p>
            <w:pPr>
              <w:spacing w:line="430" w:lineRule="auto"/>
              <w:rPr>
                <w:rFonts w:ascii="Arial"/>
                <w:sz w:val="21"/>
              </w:rPr>
            </w:pPr>
          </w:p>
          <w:p>
            <w:pPr>
              <w:spacing w:before="57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15</w:t>
            </w:r>
          </w:p>
        </w:tc>
        <w:tc>
          <w:tcPr>
            <w:tcW w:w="2000" w:type="dxa"/>
            <w:vAlign w:val="top"/>
          </w:tcPr>
          <w:p>
            <w:pPr>
              <w:spacing w:line="387" w:lineRule="auto"/>
              <w:rPr>
                <w:rFonts w:ascii="Arial"/>
                <w:sz w:val="21"/>
              </w:rPr>
            </w:pPr>
          </w:p>
          <w:p>
            <w:pPr>
              <w:spacing w:before="65" w:line="224" w:lineRule="auto"/>
              <w:ind w:left="171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商品房预售许可证</w:t>
            </w:r>
          </w:p>
        </w:tc>
        <w:tc>
          <w:tcPr>
            <w:tcW w:w="5690" w:type="dxa"/>
            <w:vAlign w:val="top"/>
          </w:tcPr>
          <w:p>
            <w:pPr>
              <w:spacing w:before="141" w:line="267" w:lineRule="auto"/>
              <w:ind w:left="113" w:right="121" w:firstLine="5"/>
              <w:jc w:val="both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房地产开发企业进行商品房预售前，</w:t>
            </w:r>
            <w:r>
              <w:rPr>
                <w:rFonts w:ascii="仿宋" w:hAnsi="仿宋" w:eastAsia="仿宋" w:cs="仿宋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向房产管理部门办理申</w:t>
            </w:r>
            <w:r>
              <w:rPr>
                <w:rFonts w:ascii="仿宋" w:hAnsi="仿宋" w:eastAsia="仿宋" w:cs="仿宋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>请，经审查合格后核发的，允许房地产开发企业将满足预售</w:t>
            </w:r>
            <w:r>
              <w:rPr>
                <w:rFonts w:ascii="仿宋" w:hAnsi="仿宋" w:eastAsia="仿宋" w:cs="仿宋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8"/>
                <w:sz w:val="20"/>
                <w:szCs w:val="20"/>
              </w:rPr>
              <w:t>条件的房屋预先出售的批准文件。</w:t>
            </w:r>
          </w:p>
        </w:tc>
      </w:tr>
    </w:tbl>
    <w:p>
      <w:pPr>
        <w:pStyle w:val="34"/>
      </w:pPr>
    </w:p>
    <w:p>
      <w:pPr>
        <w:sectPr>
          <w:footerReference r:id="rId140" w:type="default"/>
          <w:pgSz w:w="11906" w:h="16839"/>
          <w:pgMar w:top="1431" w:right="1713" w:bottom="887" w:left="1778" w:header="0" w:footer="725" w:gutter="0"/>
          <w:cols w:space="720" w:num="1"/>
        </w:sectPr>
      </w:pPr>
    </w:p>
    <w:p>
      <w:pPr>
        <w:spacing w:line="91" w:lineRule="auto"/>
        <w:rPr>
          <w:rFonts w:ascii="Arial"/>
          <w:sz w:val="2"/>
        </w:rPr>
      </w:pPr>
    </w:p>
    <w:tbl>
      <w:tblPr>
        <w:tblStyle w:val="479"/>
        <w:tblW w:w="840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9"/>
        <w:gridCol w:w="2000"/>
        <w:gridCol w:w="569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719" w:type="dxa"/>
            <w:vAlign w:val="top"/>
          </w:tcPr>
          <w:p>
            <w:pPr>
              <w:spacing w:before="151" w:line="225" w:lineRule="auto"/>
              <w:ind w:left="152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序号</w:t>
            </w:r>
          </w:p>
        </w:tc>
        <w:tc>
          <w:tcPr>
            <w:tcW w:w="2000" w:type="dxa"/>
            <w:vAlign w:val="top"/>
          </w:tcPr>
          <w:p>
            <w:pPr>
              <w:spacing w:before="151" w:line="225" w:lineRule="auto"/>
              <w:ind w:left="795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术语</w:t>
            </w:r>
          </w:p>
        </w:tc>
        <w:tc>
          <w:tcPr>
            <w:tcW w:w="5690" w:type="dxa"/>
            <w:vAlign w:val="top"/>
          </w:tcPr>
          <w:p>
            <w:pPr>
              <w:spacing w:before="151" w:line="225" w:lineRule="auto"/>
              <w:ind w:left="263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解释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1" w:hRule="atLeast"/>
        </w:trPr>
        <w:tc>
          <w:tcPr>
            <w:tcW w:w="719" w:type="dxa"/>
            <w:vAlign w:val="top"/>
          </w:tcPr>
          <w:p>
            <w:pPr>
              <w:spacing w:line="426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16</w:t>
            </w:r>
          </w:p>
        </w:tc>
        <w:tc>
          <w:tcPr>
            <w:tcW w:w="2000" w:type="dxa"/>
            <w:vAlign w:val="top"/>
          </w:tcPr>
          <w:p>
            <w:pPr>
              <w:spacing w:line="382" w:lineRule="auto"/>
              <w:rPr>
                <w:rFonts w:ascii="Arial"/>
                <w:sz w:val="21"/>
              </w:rPr>
            </w:pPr>
          </w:p>
          <w:p>
            <w:pPr>
              <w:spacing w:before="65" w:line="224" w:lineRule="auto"/>
              <w:ind w:left="800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1"/>
                <w:sz w:val="20"/>
                <w:szCs w:val="20"/>
              </w:rPr>
              <w:t>物业</w:t>
            </w:r>
          </w:p>
        </w:tc>
        <w:tc>
          <w:tcPr>
            <w:tcW w:w="5690" w:type="dxa"/>
            <w:vAlign w:val="top"/>
          </w:tcPr>
          <w:p>
            <w:pPr>
              <w:spacing w:before="137" w:line="267" w:lineRule="auto"/>
              <w:ind w:left="118" w:right="121" w:firstLine="30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8"/>
                <w:sz w:val="20"/>
                <w:szCs w:val="20"/>
              </w:rPr>
              <w:t>已经竣工和正在使用中的各类建筑物、构筑物及附属设备、</w:t>
            </w:r>
            <w:r>
              <w:rPr>
                <w:rFonts w:ascii="仿宋" w:hAnsi="仿宋" w:eastAsia="仿宋" w:cs="仿宋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 xml:space="preserve">配套设施、相关场地等组成的房地产实体以及依托于该实体 </w:t>
            </w:r>
            <w:r>
              <w:rPr>
                <w:rFonts w:ascii="仿宋" w:hAnsi="仿宋" w:eastAsia="仿宋" w:cs="仿宋"/>
                <w:spacing w:val="4"/>
                <w:sz w:val="20"/>
                <w:szCs w:val="20"/>
              </w:rPr>
              <w:t>上的权益。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3" w:hRule="atLeast"/>
        </w:trPr>
        <w:tc>
          <w:tcPr>
            <w:tcW w:w="719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17</w:t>
            </w:r>
          </w:p>
        </w:tc>
        <w:tc>
          <w:tcPr>
            <w:tcW w:w="2000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before="65" w:line="223" w:lineRule="auto"/>
              <w:ind w:left="270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8"/>
                <w:sz w:val="20"/>
                <w:szCs w:val="20"/>
              </w:rPr>
              <w:t>项目可行性研究</w:t>
            </w:r>
          </w:p>
        </w:tc>
        <w:tc>
          <w:tcPr>
            <w:tcW w:w="5690" w:type="dxa"/>
            <w:vAlign w:val="top"/>
          </w:tcPr>
          <w:p>
            <w:pPr>
              <w:spacing w:before="171" w:line="275" w:lineRule="auto"/>
              <w:ind w:left="116" w:right="121" w:firstLine="2"/>
              <w:jc w:val="both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>通过对工程建设项目有关的工程、技术、环境、经济及社会 效益等方面条件和情况进行调查、研究、分析，对建设项目</w:t>
            </w:r>
            <w:r>
              <w:rPr>
                <w:rFonts w:ascii="仿宋" w:hAnsi="仿宋" w:eastAsia="仿宋" w:cs="仿宋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>技术上的先进性、经济上的合理性和建设上的可行性，在多</w:t>
            </w:r>
            <w:r>
              <w:rPr>
                <w:rFonts w:ascii="仿宋" w:hAnsi="仿宋" w:eastAsia="仿宋" w:cs="仿宋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>方案分析的基础上做出的比较和综合评价，为项目决策提供</w:t>
            </w:r>
            <w:r>
              <w:rPr>
                <w:rFonts w:ascii="仿宋" w:hAnsi="仿宋" w:eastAsia="仿宋" w:cs="仿宋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5"/>
                <w:sz w:val="20"/>
                <w:szCs w:val="20"/>
              </w:rPr>
              <w:t>可靠依据。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719" w:type="dxa"/>
            <w:vAlign w:val="top"/>
          </w:tcPr>
          <w:p>
            <w:pPr>
              <w:spacing w:before="167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18</w:t>
            </w:r>
          </w:p>
        </w:tc>
        <w:tc>
          <w:tcPr>
            <w:tcW w:w="2000" w:type="dxa"/>
            <w:vAlign w:val="top"/>
          </w:tcPr>
          <w:p>
            <w:pPr>
              <w:spacing w:before="130" w:line="236" w:lineRule="auto"/>
              <w:ind w:left="802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z w:val="20"/>
                <w:szCs w:val="20"/>
              </w:rPr>
              <w:t>业主</w:t>
            </w:r>
          </w:p>
        </w:tc>
        <w:tc>
          <w:tcPr>
            <w:tcW w:w="5690" w:type="dxa"/>
            <w:vAlign w:val="top"/>
          </w:tcPr>
          <w:p>
            <w:pPr>
              <w:spacing w:before="130" w:line="225" w:lineRule="auto"/>
              <w:ind w:left="118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6"/>
                <w:sz w:val="20"/>
                <w:szCs w:val="20"/>
              </w:rPr>
              <w:t>房屋的所有权人。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719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</w:p>
          <w:p>
            <w:pPr>
              <w:spacing w:before="57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19</w:t>
            </w:r>
          </w:p>
        </w:tc>
        <w:tc>
          <w:tcPr>
            <w:tcW w:w="2000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before="65" w:line="224" w:lineRule="auto"/>
              <w:ind w:left="802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z w:val="20"/>
                <w:szCs w:val="20"/>
              </w:rPr>
              <w:t>佣金</w:t>
            </w:r>
          </w:p>
        </w:tc>
        <w:tc>
          <w:tcPr>
            <w:tcW w:w="5690" w:type="dxa"/>
            <w:vAlign w:val="top"/>
          </w:tcPr>
          <w:p>
            <w:pPr>
              <w:spacing w:before="158" w:line="257" w:lineRule="auto"/>
              <w:ind w:left="118" w:right="121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 xml:space="preserve">房地产经纪机构向委托人提供房地产经纪服务，按照房地产 </w:t>
            </w:r>
            <w:r>
              <w:rPr>
                <w:rFonts w:ascii="仿宋" w:hAnsi="仿宋" w:eastAsia="仿宋" w:cs="仿宋"/>
                <w:spacing w:val="6"/>
                <w:sz w:val="20"/>
                <w:szCs w:val="20"/>
              </w:rPr>
              <w:t>经纪服务合同约定，</w:t>
            </w:r>
            <w:r>
              <w:rPr>
                <w:rFonts w:ascii="仿宋" w:hAnsi="仿宋" w:eastAsia="仿宋" w:cs="仿宋"/>
                <w:spacing w:val="-43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6"/>
                <w:sz w:val="20"/>
                <w:szCs w:val="20"/>
              </w:rPr>
              <w:t>向委托人收取的服务费用。</w:t>
            </w:r>
          </w:p>
        </w:tc>
      </w:tr>
    </w:tbl>
    <w:p>
      <w:pPr>
        <w:spacing w:before="52" w:line="268" w:lineRule="auto"/>
        <w:ind w:left="28" w:right="82" w:firstLine="6"/>
        <w:jc w:val="both"/>
        <w:rPr>
          <w:rFonts w:ascii="仿宋" w:hAnsi="仿宋" w:eastAsia="仿宋" w:cs="仿宋"/>
          <w:sz w:val="20"/>
          <w:szCs w:val="20"/>
        </w:rPr>
      </w:pPr>
      <w:r>
        <w:rPr>
          <w:rFonts w:ascii="仿宋" w:hAnsi="仿宋" w:eastAsia="仿宋" w:cs="仿宋"/>
          <w:spacing w:val="7"/>
          <w:sz w:val="20"/>
          <w:szCs w:val="20"/>
        </w:rPr>
        <w:t>注：上述业务术语为行业常用表述，解释参考中华人民共和国住房和城乡建设部发布的《房</w:t>
      </w:r>
      <w:r>
        <w:rPr>
          <w:rFonts w:ascii="仿宋" w:hAnsi="仿宋" w:eastAsia="仿宋" w:cs="仿宋"/>
          <w:spacing w:val="12"/>
          <w:sz w:val="20"/>
          <w:szCs w:val="20"/>
        </w:rPr>
        <w:t xml:space="preserve"> 地产业基本术语标准（</w:t>
      </w:r>
      <w:r>
        <w:rPr>
          <w:rFonts w:ascii="Times New Roman" w:hAnsi="Times New Roman" w:eastAsia="Times New Roman" w:cs="Times New Roman"/>
          <w:sz w:val="20"/>
          <w:szCs w:val="20"/>
        </w:rPr>
        <w:t>JGJ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/T 30-2015</w:t>
      </w:r>
      <w:r>
        <w:rPr>
          <w:rFonts w:ascii="仿宋" w:hAnsi="仿宋" w:eastAsia="仿宋" w:cs="仿宋"/>
          <w:spacing w:val="12"/>
          <w:sz w:val="20"/>
          <w:szCs w:val="20"/>
        </w:rPr>
        <w:t>）》（中华人民共和国住房和城乡建设部公告第</w:t>
      </w:r>
      <w:r>
        <w:rPr>
          <w:rFonts w:ascii="仿宋" w:hAnsi="仿宋" w:eastAsia="仿宋" w:cs="仿宋"/>
          <w:spacing w:val="-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941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仿宋" w:hAnsi="仿宋" w:eastAsia="仿宋" w:cs="仿宋"/>
          <w:sz w:val="20"/>
          <w:szCs w:val="20"/>
        </w:rPr>
        <w:t>号）。</w:t>
      </w:r>
    </w:p>
    <w:p>
      <w:pPr>
        <w:spacing w:line="268" w:lineRule="auto"/>
        <w:rPr>
          <w:rFonts w:ascii="仿宋" w:hAnsi="仿宋" w:eastAsia="仿宋" w:cs="仿宋"/>
          <w:sz w:val="20"/>
          <w:szCs w:val="20"/>
        </w:rPr>
        <w:sectPr>
          <w:footerReference r:id="rId141" w:type="default"/>
          <w:pgSz w:w="11906" w:h="16839"/>
          <w:pgMar w:top="1431" w:right="1713" w:bottom="887" w:left="1778" w:header="0" w:footer="725" w:gutter="0"/>
          <w:cols w:space="720" w:num="1"/>
        </w:sectPr>
      </w:pPr>
    </w:p>
    <w:p>
      <w:pPr>
        <w:spacing w:before="192" w:line="412" w:lineRule="exact"/>
        <w:ind w:left="4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黑体" w:hAnsi="黑体" w:eastAsia="黑体" w:cs="黑体"/>
          <w:spacing w:val="-5"/>
          <w:position w:val="2"/>
          <w:sz w:val="31"/>
          <w:szCs w:val="31"/>
        </w:rPr>
        <w:t>附录</w:t>
      </w:r>
      <w:r>
        <w:rPr>
          <w:rFonts w:ascii="黑体" w:hAnsi="黑体" w:eastAsia="黑体" w:cs="黑体"/>
          <w:spacing w:val="-67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2"/>
          <w:sz w:val="31"/>
          <w:szCs w:val="31"/>
        </w:rPr>
        <w:t>2</w:t>
      </w:r>
    </w:p>
    <w:p>
      <w:pPr>
        <w:spacing w:before="175" w:line="410" w:lineRule="exact"/>
        <w:ind w:left="145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9"/>
          <w:position w:val="1"/>
          <w:sz w:val="31"/>
          <w:szCs w:val="31"/>
        </w:rPr>
        <w:t>房地产业会计核算手册起草组成员名单</w:t>
      </w:r>
    </w:p>
    <w:p>
      <w:pPr>
        <w:pStyle w:val="34"/>
        <w:spacing w:line="338" w:lineRule="auto"/>
      </w:pPr>
    </w:p>
    <w:p>
      <w:pPr>
        <w:pStyle w:val="34"/>
        <w:spacing w:line="338" w:lineRule="auto"/>
      </w:pPr>
    </w:p>
    <w:p>
      <w:pPr>
        <w:spacing w:before="101" w:line="221" w:lineRule="auto"/>
        <w:ind w:left="63"/>
        <w:rPr>
          <w:rFonts w:ascii="仿宋" w:hAnsi="仿宋" w:eastAsia="仿宋" w:cs="仿宋"/>
          <w:sz w:val="31"/>
          <w:szCs w:val="31"/>
        </w:rPr>
      </w:pPr>
      <w:bookmarkStart w:id="206" w:name="bookmark207"/>
      <w:bookmarkEnd w:id="206"/>
      <w:r>
        <w:rPr>
          <w:rFonts w:ascii="仿宋" w:hAnsi="仿宋" w:eastAsia="仿宋" w:cs="仿宋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中国保利集团有限公司（组长单位）</w:t>
      </w:r>
    </w:p>
    <w:p>
      <w:pPr>
        <w:spacing w:before="217" w:line="222" w:lineRule="auto"/>
        <w:ind w:left="5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陈关中（组长）</w:t>
      </w:r>
    </w:p>
    <w:p>
      <w:pPr>
        <w:spacing w:before="213" w:line="220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赵君双  王一夫  刘忱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6"/>
          <w:sz w:val="31"/>
          <w:szCs w:val="31"/>
        </w:rPr>
        <w:t>何健生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6"/>
          <w:sz w:val="31"/>
          <w:szCs w:val="31"/>
        </w:rPr>
        <w:t>李雅倩</w:t>
      </w:r>
    </w:p>
    <w:p>
      <w:pPr>
        <w:spacing w:before="219" w:line="222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北京建工集团有限责任公司</w:t>
      </w:r>
    </w:p>
    <w:p>
      <w:pPr>
        <w:spacing w:before="216" w:line="223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9"/>
          <w:sz w:val="31"/>
          <w:szCs w:val="31"/>
        </w:rPr>
        <w:t>刘鹏</w:t>
      </w:r>
      <w:r>
        <w:rPr>
          <w:rFonts w:ascii="仿宋" w:hAnsi="仿宋" w:eastAsia="仿宋" w:cs="仿宋"/>
          <w:spacing w:val="36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-9"/>
          <w:sz w:val="31"/>
          <w:szCs w:val="31"/>
        </w:rPr>
        <w:t>白蕾</w:t>
      </w:r>
    </w:p>
    <w:p>
      <w:pPr>
        <w:spacing w:before="213" w:line="222" w:lineRule="auto"/>
        <w:ind w:left="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华润置地控股有限公司</w:t>
      </w:r>
    </w:p>
    <w:p>
      <w:pPr>
        <w:spacing w:before="216"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>蔡婕</w:t>
      </w:r>
      <w:r>
        <w:rPr>
          <w:rFonts w:ascii="仿宋" w:hAnsi="仿宋" w:eastAsia="仿宋" w:cs="仿宋"/>
          <w:spacing w:val="23"/>
          <w:sz w:val="31"/>
          <w:szCs w:val="31"/>
        </w:rPr>
        <w:t xml:space="preserve">  </w:t>
      </w:r>
      <w:r>
        <w:rPr>
          <w:rFonts w:ascii="仿宋" w:hAnsi="仿宋" w:eastAsia="仿宋" w:cs="仿宋"/>
          <w:sz w:val="31"/>
          <w:szCs w:val="31"/>
        </w:rPr>
        <w:t>张佩琛</w:t>
      </w:r>
    </w:p>
    <w:p>
      <w:pPr>
        <w:spacing w:before="214" w:line="222" w:lineRule="auto"/>
        <w:ind w:left="3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龙湖集团控股有限公司</w:t>
      </w:r>
    </w:p>
    <w:p>
      <w:pPr>
        <w:spacing w:before="217"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边永温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5"/>
          <w:sz w:val="31"/>
          <w:szCs w:val="31"/>
        </w:rPr>
        <w:t>李佳洁</w:t>
      </w:r>
    </w:p>
    <w:p>
      <w:pPr>
        <w:spacing w:before="214" w:line="221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深圳华侨城股份有限公司</w:t>
      </w:r>
    </w:p>
    <w:p>
      <w:pPr>
        <w:spacing w:before="213" w:line="224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郭志华  蔡创林</w:t>
      </w:r>
    </w:p>
    <w:p>
      <w:pPr>
        <w:spacing w:before="217" w:line="222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招商局蛇口工业区控股股份有限公司</w:t>
      </w:r>
    </w:p>
    <w:p>
      <w:pPr>
        <w:spacing w:before="214" w:line="223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余志良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4"/>
          <w:sz w:val="31"/>
          <w:szCs w:val="31"/>
        </w:rPr>
        <w:t>黄慧冰</w:t>
      </w:r>
    </w:p>
    <w:p>
      <w:pPr>
        <w:spacing w:before="214" w:line="222" w:lineRule="auto"/>
        <w:ind w:left="6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中国海外发展有限公司</w:t>
      </w:r>
    </w:p>
    <w:p>
      <w:pPr>
        <w:spacing w:before="215" w:line="221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"/>
          <w:sz w:val="31"/>
          <w:szCs w:val="31"/>
        </w:rPr>
        <w:t>刘萍</w:t>
      </w:r>
      <w:r>
        <w:rPr>
          <w:rFonts w:ascii="仿宋" w:hAnsi="仿宋" w:eastAsia="仿宋" w:cs="仿宋"/>
          <w:spacing w:val="21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1"/>
          <w:sz w:val="31"/>
          <w:szCs w:val="31"/>
        </w:rPr>
        <w:t>薛丽恒</w:t>
      </w:r>
    </w:p>
    <w:p>
      <w:pPr>
        <w:spacing w:before="216" w:line="222" w:lineRule="auto"/>
        <w:ind w:left="6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中国金茂控股集团有限公司</w:t>
      </w:r>
    </w:p>
    <w:p>
      <w:pPr>
        <w:spacing w:before="216" w:line="223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李跃然  何思</w:t>
      </w:r>
    </w:p>
    <w:p>
      <w:pPr>
        <w:spacing w:before="213" w:line="222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立信会计师事务所（特殊普通合伙）</w:t>
      </w:r>
    </w:p>
    <w:p>
      <w:pPr>
        <w:spacing w:before="215" w:line="222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"/>
          <w:sz w:val="31"/>
          <w:szCs w:val="31"/>
        </w:rPr>
        <w:t>金华</w:t>
      </w:r>
      <w:r>
        <w:rPr>
          <w:rFonts w:ascii="仿宋" w:hAnsi="仿宋" w:eastAsia="仿宋" w:cs="仿宋"/>
          <w:spacing w:val="27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1"/>
          <w:sz w:val="31"/>
          <w:szCs w:val="31"/>
        </w:rPr>
        <w:t>常姗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1"/>
          <w:sz w:val="31"/>
          <w:szCs w:val="31"/>
        </w:rPr>
        <w:t>程江  林燕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42" w:type="default"/>
          <w:pgSz w:w="11906" w:h="16839"/>
          <w:pgMar w:top="1431" w:right="1785" w:bottom="887" w:left="1785" w:header="0" w:footer="725" w:gutter="0"/>
          <w:cols w:space="720" w:num="1"/>
        </w:sectPr>
      </w:pPr>
    </w:p>
    <w:p>
      <w:pPr>
        <w:spacing w:before="144" w:line="412" w:lineRule="exact"/>
        <w:ind w:left="4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黑体" w:hAnsi="黑体" w:eastAsia="黑体" w:cs="黑体"/>
          <w:spacing w:val="-5"/>
          <w:position w:val="2"/>
          <w:sz w:val="31"/>
          <w:szCs w:val="31"/>
        </w:rPr>
        <w:t>附录</w:t>
      </w:r>
      <w:r>
        <w:rPr>
          <w:rFonts w:ascii="黑体" w:hAnsi="黑体" w:eastAsia="黑体" w:cs="黑体"/>
          <w:spacing w:val="-61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2"/>
          <w:sz w:val="31"/>
          <w:szCs w:val="31"/>
        </w:rPr>
        <w:t>3</w:t>
      </w:r>
    </w:p>
    <w:p>
      <w:pPr>
        <w:spacing w:before="259" w:line="410" w:lineRule="exact"/>
        <w:ind w:left="16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9"/>
          <w:position w:val="1"/>
          <w:sz w:val="31"/>
          <w:szCs w:val="31"/>
        </w:rPr>
        <w:t>房地产业会计核算手册评审专家名单</w:t>
      </w:r>
    </w:p>
    <w:p>
      <w:pPr>
        <w:pStyle w:val="34"/>
        <w:spacing w:line="338" w:lineRule="auto"/>
      </w:pPr>
    </w:p>
    <w:p>
      <w:pPr>
        <w:pStyle w:val="34"/>
        <w:spacing w:line="338" w:lineRule="auto"/>
      </w:pPr>
    </w:p>
    <w:p>
      <w:pPr>
        <w:spacing w:before="101" w:line="221" w:lineRule="auto"/>
        <w:ind w:left="36"/>
        <w:rPr>
          <w:rFonts w:ascii="仿宋" w:hAnsi="仿宋" w:eastAsia="仿宋" w:cs="仿宋"/>
          <w:sz w:val="31"/>
          <w:szCs w:val="31"/>
        </w:rPr>
      </w:pPr>
      <w:bookmarkStart w:id="207" w:name="bookmark208"/>
      <w:bookmarkEnd w:id="207"/>
      <w:r>
        <w:rPr>
          <w:rFonts w:ascii="仿宋" w:hAnsi="仿宋" w:eastAsia="仿宋" w:cs="仿宋"/>
          <w:spacing w:val="1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毕马威华振会计师事务所（特殊普通合伙</w:t>
      </w:r>
      <w:r>
        <w:rPr>
          <w:rFonts w:ascii="仿宋" w:hAnsi="仿宋" w:eastAsia="仿宋" w:cs="仿宋"/>
          <w:spacing w:val="-2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）（</w:t>
      </w:r>
      <w:r>
        <w:rPr>
          <w:rFonts w:ascii="仿宋" w:hAnsi="仿宋" w:eastAsia="仿宋" w:cs="仿宋"/>
          <w:spacing w:val="1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组长单位）</w:t>
      </w:r>
    </w:p>
    <w:p>
      <w:pPr>
        <w:spacing w:before="217" w:line="222" w:lineRule="auto"/>
        <w:ind w:left="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张青波</w:t>
      </w:r>
    </w:p>
    <w:p>
      <w:pPr>
        <w:spacing w:before="214" w:line="222" w:lineRule="auto"/>
        <w:ind w:left="2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德勤华永会计师事务所（特殊普通合伙）</w:t>
      </w:r>
    </w:p>
    <w:p>
      <w:pPr>
        <w:spacing w:before="215" w:line="223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李燕茹</w:t>
      </w:r>
    </w:p>
    <w:p>
      <w:pPr>
        <w:spacing w:before="213" w:line="222" w:lineRule="auto"/>
        <w:ind w:left="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天健会计师事务所（特殊普通合伙）</w:t>
      </w:r>
    </w:p>
    <w:p>
      <w:pPr>
        <w:spacing w:before="216" w:line="223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冯可棣</w:t>
      </w:r>
    </w:p>
    <w:p>
      <w:pPr>
        <w:spacing w:before="213" w:line="222" w:lineRule="auto"/>
        <w:ind w:left="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致同会计师事务所（特殊普通合伙）</w:t>
      </w:r>
    </w:p>
    <w:p>
      <w:pPr>
        <w:spacing w:before="216" w:line="223" w:lineRule="auto"/>
        <w:ind w:left="2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储燕涛</w:t>
      </w:r>
    </w:p>
    <w:p>
      <w:pPr>
        <w:spacing w:before="213" w:line="222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金地（集团）股份有限公司</w:t>
      </w:r>
    </w:p>
    <w:p>
      <w:pPr>
        <w:spacing w:before="215" w:line="191" w:lineRule="auto"/>
        <w:ind w:left="3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>李</w:t>
      </w:r>
      <w:r>
        <w:rPr>
          <w:rFonts w:ascii="微软雅黑" w:hAnsi="微软雅黑" w:eastAsia="微软雅黑" w:cs="微软雅黑"/>
          <w:sz w:val="31"/>
          <w:szCs w:val="31"/>
        </w:rPr>
        <w:t>现</w:t>
      </w:r>
    </w:p>
    <w:p>
      <w:pPr>
        <w:spacing w:before="166" w:line="222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绿城中国控股有限公司</w:t>
      </w:r>
    </w:p>
    <w:p>
      <w:pPr>
        <w:spacing w:before="215" w:line="222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许别</w:t>
      </w:r>
    </w:p>
    <w:p>
      <w:pPr>
        <w:spacing w:before="215" w:line="222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越秀地产股份有限公司</w:t>
      </w:r>
    </w:p>
    <w:p>
      <w:pPr>
        <w:spacing w:before="215" w:line="223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李慧婷</w:t>
      </w:r>
    </w:p>
    <w:p>
      <w:pPr>
        <w:spacing w:before="214" w:line="222" w:lineRule="auto"/>
        <w:ind w:left="6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中国交通建设股份有限公司</w:t>
      </w:r>
    </w:p>
    <w:p>
      <w:pPr>
        <w:spacing w:before="215" w:line="223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李文慧</w:t>
      </w:r>
    </w:p>
    <w:sectPr>
      <w:footerReference r:id="rId143" w:type="default"/>
      <w:pgSz w:w="11906" w:h="16839"/>
      <w:pgMar w:top="1431" w:right="1785" w:bottom="887" w:left="1785" w:header="0" w:footer="72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14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12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13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12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ind w:left="413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13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ind w:left="412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13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13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9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14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12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13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12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ind w:left="413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13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ind w:left="412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13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13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9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10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10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11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9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12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9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13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9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14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9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15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9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16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9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17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9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18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9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19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20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21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22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23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24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25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26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27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28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29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30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31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32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33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34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35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36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38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40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41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42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43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44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45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46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47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48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49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50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51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52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53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54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55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56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57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58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59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60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61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62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63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64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65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66</w: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67</w: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68</w: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69</w: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70</w: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71</w: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72</w: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73</w: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74</w: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ind w:left="408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75</w: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76</w: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ind w:left="408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77</w: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78</w: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79</w: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80</w: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81</w: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82</w: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83</w: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84</w: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85</w: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86</w: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87</w: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88</w: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89</w: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90</w: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91</w: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92</w: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93</w: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94</w: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95</w:t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96</w:t>
    </w: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97</w: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98</w: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9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99</w:t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100</w: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101</w: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102</w: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103</w:t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104</w: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105</w: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106</w: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107</w: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108</w: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109</w: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110</w: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111</w: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112</w: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113</w:t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114</w:t>
    </w:r>
  </w:p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115</w:t>
    </w:r>
  </w:p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116</w:t>
    </w:r>
  </w:p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117</w:t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118</w:t>
    </w:r>
  </w:p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119</w:t>
    </w:r>
  </w:p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120</w:t>
    </w:r>
  </w:p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121</w:t>
    </w:r>
  </w:p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122</w:t>
    </w:r>
  </w:p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123</w: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124</w: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125</w:t>
    </w:r>
  </w:p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6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126</w:t>
    </w:r>
  </w:p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6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127</w:t>
    </w:r>
  </w:p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128</w: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05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8"/>
        <w:sz w:val="18"/>
        <w:szCs w:val="18"/>
      </w:rPr>
      <w:t>129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4FC130"/>
    <w:multiLevelType w:val="singleLevel"/>
    <w:tmpl w:val="B64FC130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>
    <w:nsid w:val="C3173C33"/>
    <w:multiLevelType w:val="singleLevel"/>
    <w:tmpl w:val="C3173C33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2">
    <w:nsid w:val="C8B1503C"/>
    <w:multiLevelType w:val="singleLevel"/>
    <w:tmpl w:val="C8B1503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CB6A253D"/>
    <w:multiLevelType w:val="singleLevel"/>
    <w:tmpl w:val="CB6A253D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4">
    <w:nsid w:val="CB8868E2"/>
    <w:multiLevelType w:val="singleLevel"/>
    <w:tmpl w:val="CB8868E2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D5C9414A"/>
    <w:multiLevelType w:val="singleLevel"/>
    <w:tmpl w:val="D5C9414A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6">
    <w:nsid w:val="FDE403D7"/>
    <w:multiLevelType w:val="singleLevel"/>
    <w:tmpl w:val="FDE403D7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7">
    <w:nsid w:val="02F39AB4"/>
    <w:multiLevelType w:val="singleLevel"/>
    <w:tmpl w:val="02F39AB4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8">
    <w:nsid w:val="2DBE7FF9"/>
    <w:multiLevelType w:val="singleLevel"/>
    <w:tmpl w:val="2DBE7FF9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9">
    <w:nsid w:val="750B5DED"/>
    <w:multiLevelType w:val="singleLevel"/>
    <w:tmpl w:val="750B5DED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6"/>
  </w:num>
  <w:num w:numId="5">
    <w:abstractNumId w:val="5"/>
  </w:num>
  <w:num w:numId="6">
    <w:abstractNumId w:val="9"/>
  </w:num>
  <w:num w:numId="7">
    <w:abstractNumId w:val="3"/>
  </w:num>
  <w:num w:numId="8">
    <w:abstractNumId w:val="1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MThjM2YzOTZlY2M0OTA4ODJhODcwM2QwMTk5YjI3ZDEifQ=="/>
  </w:docVars>
  <w:rsids>
    <w:rsidRoot w:val="00000000"/>
    <w:rsid w:val="36A433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318">
    <w:name w:val="Default Paragraph Font"/>
    <w:semiHidden/>
    <w:uiPriority w:val="0"/>
  </w:style>
  <w:style w:type="table" w:default="1" w:styleId="8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/>
      <w:kern w:val="2"/>
      <w:sz w:val="24"/>
      <w:lang w:val="en-US" w:eastAsia="zh-CN"/>
    </w:rPr>
  </w:style>
  <w:style w:type="paragraph" w:styleId="12">
    <w:name w:val="List 3"/>
    <w:basedOn w:val="1"/>
    <w:uiPriority w:val="0"/>
    <w:pPr>
      <w:ind w:left="100" w:leftChars="400" w:hanging="200" w:hangingChars="200"/>
    </w:pPr>
  </w:style>
  <w:style w:type="paragraph" w:styleId="13">
    <w:name w:val="toc 7"/>
    <w:basedOn w:val="1"/>
    <w:next w:val="1"/>
    <w:uiPriority w:val="0"/>
    <w:pPr>
      <w:ind w:left="2520" w:leftChars="1200"/>
    </w:pPr>
  </w:style>
  <w:style w:type="paragraph" w:styleId="14">
    <w:name w:val="List Number 2"/>
    <w:basedOn w:val="1"/>
    <w:uiPriority w:val="0"/>
    <w:pPr>
      <w:numPr>
        <w:ilvl w:val="0"/>
        <w:numId w:val="1"/>
      </w:numPr>
    </w:pPr>
  </w:style>
  <w:style w:type="paragraph" w:styleId="15">
    <w:name w:val="table of authorities"/>
    <w:basedOn w:val="1"/>
    <w:next w:val="1"/>
    <w:uiPriority w:val="0"/>
    <w:pPr>
      <w:ind w:left="420" w:leftChars="200"/>
    </w:pPr>
  </w:style>
  <w:style w:type="paragraph" w:styleId="16">
    <w:name w:val="Note Heading"/>
    <w:basedOn w:val="1"/>
    <w:next w:val="1"/>
    <w:uiPriority w:val="0"/>
    <w:pPr>
      <w:jc w:val="center"/>
    </w:pPr>
  </w:style>
  <w:style w:type="paragraph" w:styleId="17">
    <w:name w:val="List Bullet 4"/>
    <w:basedOn w:val="1"/>
    <w:uiPriority w:val="0"/>
    <w:pPr>
      <w:numPr>
        <w:ilvl w:val="0"/>
        <w:numId w:val="2"/>
      </w:numPr>
    </w:pPr>
  </w:style>
  <w:style w:type="paragraph" w:styleId="18">
    <w:name w:val="index 8"/>
    <w:basedOn w:val="1"/>
    <w:next w:val="1"/>
    <w:uiPriority w:val="0"/>
    <w:pPr>
      <w:ind w:left="1400" w:leftChars="1400"/>
    </w:pPr>
  </w:style>
  <w:style w:type="paragraph" w:styleId="19">
    <w:name w:val="E-mail Signature"/>
    <w:basedOn w:val="1"/>
    <w:uiPriority w:val="0"/>
  </w:style>
  <w:style w:type="paragraph" w:styleId="20">
    <w:name w:val="List Number"/>
    <w:basedOn w:val="1"/>
    <w:uiPriority w:val="0"/>
    <w:pPr>
      <w:numPr>
        <w:ilvl w:val="0"/>
        <w:numId w:val="3"/>
      </w:numPr>
    </w:pPr>
  </w:style>
  <w:style w:type="paragraph" w:styleId="21">
    <w:name w:val="Normal Indent"/>
    <w:basedOn w:val="1"/>
    <w:uiPriority w:val="0"/>
    <w:pPr>
      <w:ind w:firstLine="420" w:firstLineChars="200"/>
    </w:pPr>
  </w:style>
  <w:style w:type="paragraph" w:styleId="2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23">
    <w:name w:val="index 5"/>
    <w:basedOn w:val="1"/>
    <w:next w:val="1"/>
    <w:uiPriority w:val="0"/>
    <w:pPr>
      <w:ind w:left="800" w:leftChars="800"/>
    </w:pPr>
  </w:style>
  <w:style w:type="paragraph" w:styleId="24">
    <w:name w:val="List Bullet"/>
    <w:basedOn w:val="1"/>
    <w:uiPriority w:val="0"/>
    <w:pPr>
      <w:numPr>
        <w:ilvl w:val="0"/>
        <w:numId w:val="4"/>
      </w:numPr>
    </w:pPr>
  </w:style>
  <w:style w:type="paragraph" w:styleId="25">
    <w:name w:val="envelope address"/>
    <w:basedOn w:val="1"/>
    <w:uiPriority w:val="0"/>
    <w:pPr>
      <w:snapToGrid w:val="0"/>
      <w:ind w:left="100" w:leftChars="1400"/>
    </w:pPr>
    <w:rPr>
      <w:rFonts w:ascii="Arial" w:hAnsi="Arial"/>
      <w:sz w:val="24"/>
    </w:rPr>
  </w:style>
  <w:style w:type="paragraph" w:styleId="26">
    <w:name w:val="Document Map"/>
    <w:basedOn w:val="1"/>
    <w:uiPriority w:val="0"/>
    <w:pPr>
      <w:shd w:val="clear" w:color="auto" w:fill="000080"/>
    </w:pPr>
  </w:style>
  <w:style w:type="paragraph" w:styleId="27">
    <w:name w:val="toa heading"/>
    <w:basedOn w:val="1"/>
    <w:next w:val="1"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28">
    <w:name w:val="annotation text"/>
    <w:basedOn w:val="1"/>
    <w:uiPriority w:val="0"/>
    <w:pPr>
      <w:jc w:val="left"/>
    </w:pPr>
  </w:style>
  <w:style w:type="paragraph" w:styleId="29">
    <w:name w:val="index 6"/>
    <w:basedOn w:val="1"/>
    <w:next w:val="1"/>
    <w:uiPriority w:val="0"/>
    <w:pPr>
      <w:ind w:left="1000" w:leftChars="1000"/>
    </w:pPr>
  </w:style>
  <w:style w:type="paragraph" w:styleId="30">
    <w:name w:val="Salutation"/>
    <w:basedOn w:val="1"/>
    <w:next w:val="1"/>
    <w:uiPriority w:val="0"/>
  </w:style>
  <w:style w:type="paragraph" w:styleId="31">
    <w:name w:val="Body Text 3"/>
    <w:basedOn w:val="1"/>
    <w:uiPriority w:val="0"/>
    <w:pPr>
      <w:spacing w:after="120" w:afterLines="0" w:afterAutospacing="0"/>
    </w:pPr>
    <w:rPr>
      <w:sz w:val="16"/>
    </w:rPr>
  </w:style>
  <w:style w:type="paragraph" w:styleId="32">
    <w:name w:val="Closing"/>
    <w:basedOn w:val="1"/>
    <w:uiPriority w:val="0"/>
    <w:pPr>
      <w:ind w:left="100" w:leftChars="2100"/>
    </w:pPr>
  </w:style>
  <w:style w:type="paragraph" w:styleId="33">
    <w:name w:val="List Bullet 3"/>
    <w:basedOn w:val="1"/>
    <w:uiPriority w:val="0"/>
    <w:pPr>
      <w:numPr>
        <w:ilvl w:val="0"/>
        <w:numId w:val="5"/>
      </w:numPr>
    </w:pPr>
  </w:style>
  <w:style w:type="paragraph" w:styleId="3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5">
    <w:name w:val="Body Text Indent"/>
    <w:basedOn w:val="1"/>
    <w:uiPriority w:val="0"/>
    <w:pPr>
      <w:spacing w:after="120" w:afterLines="0" w:afterAutospacing="0"/>
      <w:ind w:left="420" w:leftChars="200"/>
    </w:pPr>
  </w:style>
  <w:style w:type="paragraph" w:styleId="36">
    <w:name w:val="List Number 3"/>
    <w:basedOn w:val="1"/>
    <w:uiPriority w:val="0"/>
    <w:pPr>
      <w:numPr>
        <w:ilvl w:val="0"/>
        <w:numId w:val="6"/>
      </w:numPr>
    </w:pPr>
  </w:style>
  <w:style w:type="paragraph" w:styleId="37">
    <w:name w:val="List 2"/>
    <w:basedOn w:val="1"/>
    <w:uiPriority w:val="0"/>
    <w:pPr>
      <w:ind w:left="100" w:leftChars="200" w:hanging="200" w:hangingChars="200"/>
    </w:pPr>
  </w:style>
  <w:style w:type="paragraph" w:styleId="38">
    <w:name w:val="List Continue"/>
    <w:basedOn w:val="1"/>
    <w:uiPriority w:val="0"/>
    <w:pPr>
      <w:spacing w:after="120" w:afterLines="0" w:afterAutospacing="0"/>
      <w:ind w:left="420" w:leftChars="200"/>
    </w:pPr>
  </w:style>
  <w:style w:type="paragraph" w:styleId="39">
    <w:name w:val="Block Text"/>
    <w:basedOn w:val="1"/>
    <w:uiPriority w:val="0"/>
    <w:pPr>
      <w:spacing w:after="120" w:afterLines="0" w:afterAutospacing="0"/>
      <w:ind w:left="1440" w:leftChars="700" w:rightChars="700"/>
    </w:pPr>
  </w:style>
  <w:style w:type="paragraph" w:styleId="40">
    <w:name w:val="List Bullet 2"/>
    <w:basedOn w:val="1"/>
    <w:uiPriority w:val="0"/>
    <w:pPr>
      <w:numPr>
        <w:ilvl w:val="0"/>
        <w:numId w:val="7"/>
      </w:numPr>
    </w:pPr>
  </w:style>
  <w:style w:type="paragraph" w:styleId="41">
    <w:name w:val="HTML Address"/>
    <w:basedOn w:val="1"/>
    <w:uiPriority w:val="0"/>
    <w:rPr>
      <w:i/>
    </w:rPr>
  </w:style>
  <w:style w:type="paragraph" w:styleId="42">
    <w:name w:val="index 4"/>
    <w:basedOn w:val="1"/>
    <w:next w:val="1"/>
    <w:uiPriority w:val="0"/>
    <w:pPr>
      <w:ind w:left="600" w:leftChars="600"/>
    </w:pPr>
  </w:style>
  <w:style w:type="paragraph" w:styleId="43">
    <w:name w:val="toc 5"/>
    <w:basedOn w:val="1"/>
    <w:next w:val="1"/>
    <w:uiPriority w:val="0"/>
    <w:pPr>
      <w:ind w:left="1680" w:leftChars="800"/>
    </w:pPr>
  </w:style>
  <w:style w:type="paragraph" w:styleId="44">
    <w:name w:val="toc 3"/>
    <w:basedOn w:val="1"/>
    <w:next w:val="1"/>
    <w:uiPriority w:val="0"/>
    <w:pPr>
      <w:ind w:left="840" w:leftChars="400"/>
    </w:pPr>
  </w:style>
  <w:style w:type="paragraph" w:styleId="45">
    <w:name w:val="Plain Text"/>
    <w:basedOn w:val="1"/>
    <w:uiPriority w:val="0"/>
    <w:rPr>
      <w:rFonts w:ascii="宋体" w:hAnsi="Courier New"/>
    </w:rPr>
  </w:style>
  <w:style w:type="paragraph" w:styleId="46">
    <w:name w:val="List Bullet 5"/>
    <w:basedOn w:val="1"/>
    <w:uiPriority w:val="0"/>
    <w:pPr>
      <w:numPr>
        <w:ilvl w:val="0"/>
        <w:numId w:val="8"/>
      </w:numPr>
    </w:pPr>
  </w:style>
  <w:style w:type="paragraph" w:styleId="47">
    <w:name w:val="List Number 4"/>
    <w:basedOn w:val="1"/>
    <w:uiPriority w:val="0"/>
    <w:pPr>
      <w:numPr>
        <w:ilvl w:val="0"/>
        <w:numId w:val="9"/>
      </w:numPr>
    </w:pPr>
  </w:style>
  <w:style w:type="paragraph" w:styleId="48">
    <w:name w:val="toc 8"/>
    <w:basedOn w:val="1"/>
    <w:next w:val="1"/>
    <w:uiPriority w:val="0"/>
    <w:pPr>
      <w:ind w:left="2940" w:leftChars="1400"/>
    </w:pPr>
  </w:style>
  <w:style w:type="paragraph" w:styleId="49">
    <w:name w:val="index 3"/>
    <w:basedOn w:val="1"/>
    <w:next w:val="1"/>
    <w:uiPriority w:val="0"/>
    <w:pPr>
      <w:ind w:left="400" w:leftChars="400"/>
    </w:pPr>
  </w:style>
  <w:style w:type="paragraph" w:styleId="50">
    <w:name w:val="Date"/>
    <w:basedOn w:val="1"/>
    <w:next w:val="1"/>
    <w:uiPriority w:val="0"/>
    <w:pPr>
      <w:ind w:left="100" w:leftChars="2500"/>
    </w:pPr>
  </w:style>
  <w:style w:type="paragraph" w:styleId="51">
    <w:name w:val="Body Text Indent 2"/>
    <w:basedOn w:val="1"/>
    <w:uiPriority w:val="0"/>
    <w:pPr>
      <w:spacing w:after="120" w:afterLines="0" w:afterAutospacing="0" w:line="480" w:lineRule="auto"/>
      <w:ind w:left="420" w:leftChars="200"/>
    </w:pPr>
  </w:style>
  <w:style w:type="paragraph" w:styleId="52">
    <w:name w:val="endnote text"/>
    <w:basedOn w:val="1"/>
    <w:uiPriority w:val="0"/>
    <w:pPr>
      <w:snapToGrid w:val="0"/>
      <w:jc w:val="left"/>
    </w:pPr>
  </w:style>
  <w:style w:type="paragraph" w:styleId="53">
    <w:name w:val="List Continue 5"/>
    <w:basedOn w:val="1"/>
    <w:uiPriority w:val="0"/>
    <w:pPr>
      <w:spacing w:after="120" w:afterLines="0" w:afterAutospacing="0"/>
      <w:ind w:left="2100" w:leftChars="1000"/>
    </w:pPr>
  </w:style>
  <w:style w:type="paragraph" w:styleId="54">
    <w:name w:val="Balloon Text"/>
    <w:basedOn w:val="1"/>
    <w:uiPriority w:val="0"/>
    <w:rPr>
      <w:sz w:val="18"/>
    </w:rPr>
  </w:style>
  <w:style w:type="paragraph" w:styleId="5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6">
    <w:name w:val="envelope return"/>
    <w:basedOn w:val="1"/>
    <w:uiPriority w:val="0"/>
    <w:pPr>
      <w:snapToGrid w:val="0"/>
    </w:pPr>
    <w:rPr>
      <w:rFonts w:ascii="Arial" w:hAnsi="Arial"/>
    </w:rPr>
  </w:style>
  <w:style w:type="paragraph" w:styleId="5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8">
    <w:name w:val="Signature"/>
    <w:basedOn w:val="1"/>
    <w:uiPriority w:val="0"/>
    <w:pPr>
      <w:ind w:left="100" w:leftChars="2100"/>
    </w:pPr>
  </w:style>
  <w:style w:type="paragraph" w:styleId="59">
    <w:name w:val="toc 1"/>
    <w:basedOn w:val="1"/>
    <w:next w:val="1"/>
    <w:uiPriority w:val="0"/>
  </w:style>
  <w:style w:type="paragraph" w:styleId="60">
    <w:name w:val="List Continue 4"/>
    <w:basedOn w:val="1"/>
    <w:uiPriority w:val="0"/>
    <w:pPr>
      <w:spacing w:after="120" w:afterLines="0" w:afterAutospacing="0"/>
      <w:ind w:left="1680" w:leftChars="800"/>
    </w:pPr>
  </w:style>
  <w:style w:type="paragraph" w:styleId="61">
    <w:name w:val="toc 4"/>
    <w:basedOn w:val="1"/>
    <w:next w:val="1"/>
    <w:uiPriority w:val="0"/>
    <w:pPr>
      <w:ind w:left="1260" w:leftChars="600"/>
    </w:pPr>
  </w:style>
  <w:style w:type="paragraph" w:styleId="62">
    <w:name w:val="index heading"/>
    <w:basedOn w:val="1"/>
    <w:next w:val="63"/>
    <w:uiPriority w:val="0"/>
    <w:rPr>
      <w:rFonts w:ascii="Arial" w:hAnsi="Arial"/>
      <w:b/>
    </w:rPr>
  </w:style>
  <w:style w:type="paragraph" w:styleId="63">
    <w:name w:val="index 1"/>
    <w:basedOn w:val="1"/>
    <w:next w:val="1"/>
    <w:uiPriority w:val="0"/>
  </w:style>
  <w:style w:type="paragraph" w:styleId="64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65">
    <w:name w:val="List Number 5"/>
    <w:basedOn w:val="1"/>
    <w:uiPriority w:val="0"/>
    <w:pPr>
      <w:numPr>
        <w:ilvl w:val="0"/>
        <w:numId w:val="10"/>
      </w:numPr>
    </w:pPr>
  </w:style>
  <w:style w:type="paragraph" w:styleId="66">
    <w:name w:val="List"/>
    <w:basedOn w:val="1"/>
    <w:uiPriority w:val="0"/>
    <w:pPr>
      <w:ind w:left="200" w:hanging="200" w:hangingChars="200"/>
    </w:pPr>
  </w:style>
  <w:style w:type="paragraph" w:styleId="67">
    <w:name w:val="footnote text"/>
    <w:basedOn w:val="1"/>
    <w:uiPriority w:val="0"/>
    <w:pPr>
      <w:snapToGrid w:val="0"/>
      <w:jc w:val="left"/>
    </w:pPr>
    <w:rPr>
      <w:sz w:val="18"/>
    </w:rPr>
  </w:style>
  <w:style w:type="paragraph" w:styleId="68">
    <w:name w:val="toc 6"/>
    <w:basedOn w:val="1"/>
    <w:next w:val="1"/>
    <w:uiPriority w:val="0"/>
    <w:pPr>
      <w:ind w:left="2100" w:leftChars="1000"/>
    </w:pPr>
  </w:style>
  <w:style w:type="paragraph" w:styleId="69">
    <w:name w:val="List 5"/>
    <w:basedOn w:val="1"/>
    <w:uiPriority w:val="0"/>
    <w:pPr>
      <w:ind w:left="100" w:leftChars="800" w:hanging="200" w:hangingChars="200"/>
    </w:pPr>
  </w:style>
  <w:style w:type="paragraph" w:styleId="70">
    <w:name w:val="Body Text Indent 3"/>
    <w:basedOn w:val="1"/>
    <w:uiPriority w:val="0"/>
    <w:pPr>
      <w:spacing w:after="120" w:afterLines="0" w:afterAutospacing="0"/>
      <w:ind w:left="420" w:leftChars="200"/>
    </w:pPr>
    <w:rPr>
      <w:sz w:val="16"/>
    </w:rPr>
  </w:style>
  <w:style w:type="paragraph" w:styleId="71">
    <w:name w:val="index 7"/>
    <w:basedOn w:val="1"/>
    <w:next w:val="1"/>
    <w:uiPriority w:val="0"/>
    <w:pPr>
      <w:ind w:left="1200" w:leftChars="1200"/>
    </w:pPr>
  </w:style>
  <w:style w:type="paragraph" w:styleId="72">
    <w:name w:val="index 9"/>
    <w:basedOn w:val="1"/>
    <w:next w:val="1"/>
    <w:uiPriority w:val="0"/>
    <w:pPr>
      <w:ind w:left="1600" w:leftChars="1600"/>
    </w:pPr>
  </w:style>
  <w:style w:type="paragraph" w:styleId="73">
    <w:name w:val="table of figures"/>
    <w:basedOn w:val="1"/>
    <w:next w:val="1"/>
    <w:uiPriority w:val="0"/>
    <w:pPr>
      <w:ind w:leftChars="200" w:hanging="200" w:hangingChars="200"/>
    </w:pPr>
  </w:style>
  <w:style w:type="paragraph" w:styleId="74">
    <w:name w:val="toc 2"/>
    <w:basedOn w:val="1"/>
    <w:next w:val="1"/>
    <w:uiPriority w:val="0"/>
    <w:pPr>
      <w:ind w:left="420" w:leftChars="200"/>
    </w:pPr>
  </w:style>
  <w:style w:type="paragraph" w:styleId="75">
    <w:name w:val="toc 9"/>
    <w:basedOn w:val="1"/>
    <w:next w:val="1"/>
    <w:uiPriority w:val="0"/>
    <w:pPr>
      <w:ind w:left="3360" w:leftChars="1600"/>
    </w:pPr>
  </w:style>
  <w:style w:type="paragraph" w:styleId="76">
    <w:name w:val="Body Text 2"/>
    <w:basedOn w:val="1"/>
    <w:uiPriority w:val="0"/>
    <w:pPr>
      <w:spacing w:after="120" w:afterLines="0" w:afterAutospacing="0" w:line="480" w:lineRule="auto"/>
    </w:pPr>
  </w:style>
  <w:style w:type="paragraph" w:styleId="77">
    <w:name w:val="List 4"/>
    <w:basedOn w:val="1"/>
    <w:uiPriority w:val="0"/>
    <w:pPr>
      <w:ind w:left="100" w:leftChars="600" w:hanging="200" w:hangingChars="200"/>
    </w:pPr>
  </w:style>
  <w:style w:type="paragraph" w:styleId="78">
    <w:name w:val="List Continue 2"/>
    <w:basedOn w:val="1"/>
    <w:uiPriority w:val="0"/>
    <w:pPr>
      <w:spacing w:after="120" w:afterLines="0" w:afterAutospacing="0"/>
      <w:ind w:left="840" w:leftChars="400"/>
    </w:pPr>
  </w:style>
  <w:style w:type="paragraph" w:styleId="79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80">
    <w:name w:val="HTML Preformatted"/>
    <w:basedOn w:val="1"/>
    <w:uiPriority w:val="0"/>
    <w:rPr>
      <w:rFonts w:ascii="Courier New" w:hAnsi="Courier New"/>
      <w:sz w:val="20"/>
    </w:rPr>
  </w:style>
  <w:style w:type="paragraph" w:styleId="81">
    <w:name w:val="Normal (Web)"/>
    <w:basedOn w:val="1"/>
    <w:uiPriority w:val="0"/>
    <w:rPr>
      <w:sz w:val="24"/>
    </w:rPr>
  </w:style>
  <w:style w:type="paragraph" w:styleId="82">
    <w:name w:val="List Continue 3"/>
    <w:basedOn w:val="1"/>
    <w:uiPriority w:val="0"/>
    <w:pPr>
      <w:spacing w:after="120" w:afterLines="0" w:afterAutospacing="0"/>
      <w:ind w:left="1260" w:leftChars="600"/>
    </w:pPr>
  </w:style>
  <w:style w:type="paragraph" w:styleId="83">
    <w:name w:val="index 2"/>
    <w:basedOn w:val="1"/>
    <w:next w:val="1"/>
    <w:uiPriority w:val="0"/>
    <w:pPr>
      <w:ind w:left="200" w:leftChars="200"/>
    </w:pPr>
  </w:style>
  <w:style w:type="paragraph" w:styleId="8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5">
    <w:name w:val="annotation subject"/>
    <w:basedOn w:val="28"/>
    <w:next w:val="28"/>
    <w:uiPriority w:val="0"/>
    <w:rPr>
      <w:b/>
    </w:rPr>
  </w:style>
  <w:style w:type="paragraph" w:styleId="86">
    <w:name w:val="Body Text First Indent"/>
    <w:basedOn w:val="34"/>
    <w:uiPriority w:val="0"/>
    <w:pPr>
      <w:ind w:firstLine="420" w:firstLineChars="100"/>
    </w:pPr>
  </w:style>
  <w:style w:type="paragraph" w:styleId="87">
    <w:name w:val="Body Text First Indent 2"/>
    <w:basedOn w:val="35"/>
    <w:uiPriority w:val="0"/>
    <w:pPr>
      <w:ind w:firstLine="420" w:firstLineChars="200"/>
    </w:pPr>
  </w:style>
  <w:style w:type="table" w:styleId="89">
    <w:name w:val="Table Grid"/>
    <w:basedOn w:val="8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0">
    <w:name w:val="Table Theme"/>
    <w:basedOn w:val="8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1">
    <w:name w:val="Table Colorful 1"/>
    <w:basedOn w:val="88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olorful 2"/>
    <w:basedOn w:val="88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3">
    <w:name w:val="Table Colorful 3"/>
    <w:basedOn w:val="88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4">
    <w:name w:val="Table Elegant"/>
    <w:basedOn w:val="88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1"/>
    <w:basedOn w:val="88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2"/>
    <w:basedOn w:val="88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3"/>
    <w:basedOn w:val="88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4"/>
    <w:basedOn w:val="88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Simple 1"/>
    <w:basedOn w:val="88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0">
    <w:name w:val="Table Simple 2"/>
    <w:basedOn w:val="88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1">
    <w:name w:val="Table Simple 3"/>
    <w:basedOn w:val="88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2">
    <w:name w:val="Table Subtle 1"/>
    <w:basedOn w:val="88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Subtle 2"/>
    <w:basedOn w:val="88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3D effects 1"/>
    <w:basedOn w:val="88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5">
    <w:name w:val="Table 3D effects 2"/>
    <w:basedOn w:val="88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3"/>
    <w:basedOn w:val="88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List 1"/>
    <w:basedOn w:val="88"/>
    <w:uiPriority w:val="0"/>
    <w:pPr>
      <w:widowControl w:val="0"/>
      <w:jc w:val="both"/>
    </w:p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2"/>
    <w:basedOn w:val="88"/>
    <w:uiPriority w:val="0"/>
    <w:pPr>
      <w:widowControl w:val="0"/>
      <w:jc w:val="both"/>
    </w:p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3"/>
    <w:basedOn w:val="88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4"/>
    <w:basedOn w:val="88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1">
    <w:name w:val="Table List 5"/>
    <w:basedOn w:val="88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6"/>
    <w:basedOn w:val="88"/>
    <w:uiPriority w:val="0"/>
    <w:pPr>
      <w:widowControl w:val="0"/>
      <w:jc w:val="both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List 7"/>
    <w:basedOn w:val="88"/>
    <w:uiPriority w:val="0"/>
    <w:pPr>
      <w:widowControl w:val="0"/>
      <w:jc w:val="both"/>
    </w:p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4">
    <w:name w:val="Table List 8"/>
    <w:basedOn w:val="88"/>
    <w:uiPriority w:val="0"/>
    <w:pPr>
      <w:widowControl w:val="0"/>
      <w:jc w:val="both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5">
    <w:name w:val="Table Contemporary"/>
    <w:basedOn w:val="88"/>
    <w:uiPriority w:val="0"/>
    <w:pPr>
      <w:widowControl w:val="0"/>
      <w:jc w:val="both"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6">
    <w:name w:val="Table Columns 1"/>
    <w:basedOn w:val="88"/>
    <w:uiPriority w:val="0"/>
    <w:pPr>
      <w:widowControl w:val="0"/>
      <w:jc w:val="both"/>
    </w:pPr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olumns 2"/>
    <w:basedOn w:val="88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3"/>
    <w:basedOn w:val="88"/>
    <w:uiPriority w:val="0"/>
    <w:pPr>
      <w:widowControl w:val="0"/>
      <w:jc w:val="both"/>
    </w:pPr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4"/>
    <w:basedOn w:val="88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88"/>
    <w:uiPriority w:val="0"/>
    <w:pPr>
      <w:widowControl w:val="0"/>
      <w:jc w:val="both"/>
    </w:p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Grid 1"/>
    <w:basedOn w:val="88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2">
    <w:name w:val="Table Grid 2"/>
    <w:basedOn w:val="88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Grid 3"/>
    <w:basedOn w:val="88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4"/>
    <w:basedOn w:val="88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5"/>
    <w:basedOn w:val="88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6"/>
    <w:basedOn w:val="88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7"/>
    <w:basedOn w:val="88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8"/>
    <w:basedOn w:val="88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1"/>
    <w:basedOn w:val="88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2"/>
    <w:basedOn w:val="88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3"/>
    <w:basedOn w:val="88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Professional"/>
    <w:basedOn w:val="88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3">
    <w:name w:val="Light Shading"/>
    <w:basedOn w:val="88"/>
    <w:uiPriority w:val="60"/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34">
    <w:name w:val="Light Shading Accent 1"/>
    <w:basedOn w:val="88"/>
    <w:uiPriority w:val="60"/>
    <w:rPr>
      <w:color w:val="365F91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35">
    <w:name w:val="Light Shading Accent 2"/>
    <w:basedOn w:val="88"/>
    <w:uiPriority w:val="60"/>
    <w:rPr>
      <w:color w:val="943634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36">
    <w:name w:val="Light Shading Accent 3"/>
    <w:basedOn w:val="88"/>
    <w:uiPriority w:val="60"/>
    <w:rPr>
      <w:color w:val="76923C"/>
    </w:rPr>
    <w:tblPr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37">
    <w:name w:val="Light Shading Accent 4"/>
    <w:basedOn w:val="88"/>
    <w:uiPriority w:val="60"/>
    <w:rPr>
      <w:color w:val="5F497A"/>
    </w:rPr>
    <w:tblPr>
      <w:tblStyleRowBandSize w:val="1"/>
      <w:tblStyleColBandSize w:val="1"/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38">
    <w:name w:val="Light Shading Accent 5"/>
    <w:basedOn w:val="88"/>
    <w:uiPriority w:val="60"/>
    <w:rPr>
      <w:color w:val="31849B"/>
    </w:rPr>
    <w:tblPr>
      <w:tblStyleRowBandSize w:val="1"/>
      <w:tblStyleColBandSize w:val="1"/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39">
    <w:name w:val="Light Shading Accent 6"/>
    <w:basedOn w:val="88"/>
    <w:uiPriority w:val="60"/>
    <w:rPr>
      <w:color w:val="E36C0A"/>
    </w:rPr>
    <w:tblPr>
      <w:tblStyleRowBandSize w:val="1"/>
      <w:tblStyleColBandSize w:val="1"/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40">
    <w:name w:val="Light List"/>
    <w:basedOn w:val="88"/>
    <w:uiPriority w:val="61"/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41">
    <w:name w:val="Light List Accent 1"/>
    <w:basedOn w:val="88"/>
    <w:uiPriority w:val="61"/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42">
    <w:name w:val="Light List Accent 2"/>
    <w:basedOn w:val="88"/>
    <w:uiPriority w:val="61"/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43">
    <w:name w:val="Light List Accent 3"/>
    <w:basedOn w:val="88"/>
    <w:uiPriority w:val="61"/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44">
    <w:name w:val="Light List Accent 4"/>
    <w:basedOn w:val="88"/>
    <w:uiPriority w:val="61"/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45">
    <w:name w:val="Light List Accent 5"/>
    <w:basedOn w:val="88"/>
    <w:uiPriority w:val="61"/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46">
    <w:name w:val="Light List Accent 6"/>
    <w:basedOn w:val="88"/>
    <w:uiPriority w:val="61"/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47">
    <w:name w:val="Light Grid"/>
    <w:basedOn w:val="88"/>
    <w:uiPriority w:val="62"/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48">
    <w:name w:val="Light Grid Accent 1"/>
    <w:basedOn w:val="88"/>
    <w:uiPriority w:val="62"/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49">
    <w:name w:val="Light Grid Accent 2"/>
    <w:basedOn w:val="88"/>
    <w:uiPriority w:val="62"/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50">
    <w:name w:val="Light Grid Accent 3"/>
    <w:basedOn w:val="88"/>
    <w:uiPriority w:val="62"/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51">
    <w:name w:val="Light Grid Accent 4"/>
    <w:basedOn w:val="88"/>
    <w:uiPriority w:val="62"/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52">
    <w:name w:val="Light Grid Accent 5"/>
    <w:basedOn w:val="88"/>
    <w:uiPriority w:val="62"/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53">
    <w:name w:val="Light Grid Accent 6"/>
    <w:basedOn w:val="88"/>
    <w:uiPriority w:val="62"/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54">
    <w:name w:val="Medium Shading 1"/>
    <w:basedOn w:val="88"/>
    <w:uiPriority w:val="63"/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5">
    <w:name w:val="Medium Shading 1 Accent 1"/>
    <w:basedOn w:val="88"/>
    <w:uiPriority w:val="63"/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6">
    <w:name w:val="Medium Shading 1 Accent 2"/>
    <w:basedOn w:val="88"/>
    <w:uiPriority w:val="63"/>
    <w:tblPr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7">
    <w:name w:val="Medium Shading 1 Accent 3"/>
    <w:basedOn w:val="88"/>
    <w:uiPriority w:val="63"/>
    <w:tblPr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8">
    <w:name w:val="Medium Shading 1 Accent 4"/>
    <w:basedOn w:val="88"/>
    <w:uiPriority w:val="63"/>
    <w:tblPr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9">
    <w:name w:val="Medium Shading 1 Accent 5"/>
    <w:basedOn w:val="88"/>
    <w:uiPriority w:val="63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0">
    <w:name w:val="Medium Shading 1 Accent 6"/>
    <w:basedOn w:val="88"/>
    <w:uiPriority w:val="63"/>
    <w:tblPr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1">
    <w:name w:val="Medium Shading 2"/>
    <w:basedOn w:val="88"/>
    <w:uiPriority w:val="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2">
    <w:name w:val="Medium Shading 2 Accent 1"/>
    <w:basedOn w:val="88"/>
    <w:uiPriority w:val="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3">
    <w:name w:val="Medium Shading 2 Accent 2"/>
    <w:basedOn w:val="88"/>
    <w:uiPriority w:val="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4">
    <w:name w:val="Medium Shading 2 Accent 3"/>
    <w:basedOn w:val="88"/>
    <w:uiPriority w:val="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5">
    <w:name w:val="Medium Shading 2 Accent 4"/>
    <w:basedOn w:val="88"/>
    <w:uiPriority w:val="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6">
    <w:name w:val="Medium Shading 2 Accent 5"/>
    <w:basedOn w:val="88"/>
    <w:uiPriority w:val="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7">
    <w:name w:val="Medium Shading 2 Accent 6"/>
    <w:basedOn w:val="88"/>
    <w:uiPriority w:val="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8">
    <w:name w:val="Medium List 1"/>
    <w:basedOn w:val="88"/>
    <w:uiPriority w:val="65"/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69">
    <w:name w:val="Medium List 1 Accent 1"/>
    <w:basedOn w:val="88"/>
    <w:uiPriority w:val="65"/>
    <w:rPr>
      <w:color w:val="000000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70">
    <w:name w:val="Medium List 1 Accent 2"/>
    <w:basedOn w:val="88"/>
    <w:uiPriority w:val="65"/>
    <w:rPr>
      <w:color w:val="000000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71">
    <w:name w:val="Medium List 1 Accent 3"/>
    <w:basedOn w:val="88"/>
    <w:uiPriority w:val="65"/>
    <w:rPr>
      <w:color w:val="000000"/>
    </w:rPr>
    <w:tblPr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72">
    <w:name w:val="Medium List 1 Accent 4"/>
    <w:basedOn w:val="88"/>
    <w:uiPriority w:val="65"/>
    <w:rPr>
      <w:color w:val="000000"/>
    </w:rPr>
    <w:tblPr>
      <w:tblStyleRowBandSize w:val="1"/>
      <w:tblStyleColBandSize w:val="1"/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73">
    <w:name w:val="Medium List 1 Accent 5"/>
    <w:basedOn w:val="88"/>
    <w:uiPriority w:val="65"/>
    <w:rPr>
      <w:color w:val="000000"/>
    </w:rPr>
    <w:tblPr>
      <w:tblStyleRowBandSize w:val="1"/>
      <w:tblStyleColBandSize w:val="1"/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74">
    <w:name w:val="Medium List 1 Accent 6"/>
    <w:basedOn w:val="88"/>
    <w:uiPriority w:val="65"/>
    <w:rPr>
      <w:color w:val="000000"/>
    </w:rPr>
    <w:tblPr>
      <w:tblStyleRowBandSize w:val="1"/>
      <w:tblStyleColBandSize w:val="1"/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75">
    <w:name w:val="Medium List 2"/>
    <w:basedOn w:val="88"/>
    <w:uiPriority w:val="66"/>
    <w:rPr>
      <w:rFonts w:ascii="Symbol" w:hAnsi="Symbol" w:eastAsia="黑体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76">
    <w:name w:val="Medium List 2 Accent 1"/>
    <w:basedOn w:val="88"/>
    <w:uiPriority w:val="66"/>
    <w:rPr>
      <w:rFonts w:ascii="Symbol" w:hAnsi="Symbol" w:eastAsia="黑体" w:cs="Times New Roman"/>
      <w:color w:val="000000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77">
    <w:name w:val="Medium List 2 Accent 2"/>
    <w:basedOn w:val="88"/>
    <w:uiPriority w:val="66"/>
    <w:rPr>
      <w:rFonts w:ascii="Symbol" w:hAnsi="Symbol" w:eastAsia="黑体" w:cs="Times New Roman"/>
      <w:color w:val="000000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78">
    <w:name w:val="Medium List 2 Accent 3"/>
    <w:basedOn w:val="88"/>
    <w:uiPriority w:val="66"/>
    <w:rPr>
      <w:rFonts w:ascii="Symbol" w:hAnsi="Symbol" w:eastAsia="黑体" w:cs="Times New Roman"/>
      <w:color w:val="000000"/>
    </w:r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79">
    <w:name w:val="Medium List 2 Accent 4"/>
    <w:basedOn w:val="88"/>
    <w:uiPriority w:val="66"/>
    <w:rPr>
      <w:rFonts w:ascii="Symbol" w:hAnsi="Symbol" w:eastAsia="黑体" w:cs="Times New Roman"/>
      <w:color w:val="000000"/>
    </w:r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80">
    <w:name w:val="Medium List 2 Accent 5"/>
    <w:basedOn w:val="88"/>
    <w:uiPriority w:val="66"/>
    <w:rPr>
      <w:rFonts w:ascii="Symbol" w:hAnsi="Symbol" w:eastAsia="黑体" w:cs="Times New Roman"/>
      <w:color w:val="000000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81">
    <w:name w:val="Medium List 2 Accent 6"/>
    <w:basedOn w:val="88"/>
    <w:uiPriority w:val="66"/>
    <w:rPr>
      <w:rFonts w:ascii="Symbol" w:hAnsi="Symbol" w:eastAsia="黑体" w:cs="Times New Roman"/>
      <w:color w:val="000000"/>
    </w:r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82">
    <w:name w:val="Medium Grid 1"/>
    <w:basedOn w:val="88"/>
    <w:uiPriority w:val="67"/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83">
    <w:name w:val="Medium Grid 1 Accent 1"/>
    <w:basedOn w:val="88"/>
    <w:uiPriority w:val="67"/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84">
    <w:name w:val="Medium Grid 1 Accent 2"/>
    <w:basedOn w:val="88"/>
    <w:uiPriority w:val="67"/>
    <w:tblPr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85">
    <w:name w:val="Medium Grid 1 Accent 3"/>
    <w:basedOn w:val="88"/>
    <w:uiPriority w:val="67"/>
    <w:tblPr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Medium Grid 1 Accent 4"/>
    <w:basedOn w:val="88"/>
    <w:uiPriority w:val="67"/>
    <w:tblPr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87">
    <w:name w:val="Medium Grid 1 Accent 5"/>
    <w:basedOn w:val="88"/>
    <w:uiPriority w:val="67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88">
    <w:name w:val="Medium Grid 1 Accent 6"/>
    <w:basedOn w:val="88"/>
    <w:uiPriority w:val="67"/>
    <w:tblPr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89">
    <w:name w:val="Medium Grid 2"/>
    <w:basedOn w:val="88"/>
    <w:uiPriority w:val="68"/>
    <w:rPr>
      <w:rFonts w:ascii="Symbol" w:hAnsi="Symbol" w:eastAsia="黑体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190">
    <w:name w:val="Medium Grid 2 Accent 1"/>
    <w:basedOn w:val="88"/>
    <w:uiPriority w:val="68"/>
    <w:rPr>
      <w:rFonts w:ascii="Symbol" w:hAnsi="Symbol" w:eastAsia="黑体" w:cs="Times New Roman"/>
      <w:color w:val="000000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91">
    <w:name w:val="Medium Grid 2 Accent 2"/>
    <w:basedOn w:val="88"/>
    <w:uiPriority w:val="68"/>
    <w:rPr>
      <w:rFonts w:ascii="Symbol" w:hAnsi="Symbol" w:eastAsia="黑体" w:cs="Times New Roman"/>
      <w:color w:val="000000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92">
    <w:name w:val="Medium Grid 2 Accent 3"/>
    <w:basedOn w:val="88"/>
    <w:uiPriority w:val="68"/>
    <w:rPr>
      <w:rFonts w:ascii="Symbol" w:hAnsi="Symbol" w:eastAsia="黑体" w:cs="Times New Roman"/>
      <w:color w:val="000000"/>
    </w:r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93">
    <w:name w:val="Medium Grid 2 Accent 4"/>
    <w:basedOn w:val="88"/>
    <w:uiPriority w:val="68"/>
    <w:rPr>
      <w:rFonts w:ascii="Symbol" w:hAnsi="Symbol" w:eastAsia="黑体" w:cs="Times New Roman"/>
      <w:color w:val="000000"/>
    </w:r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94">
    <w:name w:val="Medium Grid 2 Accent 5"/>
    <w:basedOn w:val="88"/>
    <w:uiPriority w:val="68"/>
    <w:rPr>
      <w:rFonts w:ascii="Symbol" w:hAnsi="Symbol" w:eastAsia="黑体" w:cs="Times New Roman"/>
      <w:color w:val="000000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95">
    <w:name w:val="Medium Grid 2 Accent 6"/>
    <w:basedOn w:val="88"/>
    <w:uiPriority w:val="68"/>
    <w:rPr>
      <w:rFonts w:ascii="Symbol" w:hAnsi="Symbol" w:eastAsia="黑体" w:cs="Times New Roman"/>
      <w:color w:val="000000"/>
    </w:r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96">
    <w:name w:val="Medium Grid 3"/>
    <w:basedOn w:val="88"/>
    <w:uiPriority w:val="69"/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97">
    <w:name w:val="Medium Grid 3 Accent 1"/>
    <w:basedOn w:val="88"/>
    <w:uiPriority w:val="69"/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98">
    <w:name w:val="Medium Grid 3 Accent 2"/>
    <w:basedOn w:val="88"/>
    <w:uiPriority w:val="69"/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99">
    <w:name w:val="Medium Grid 3 Accent 3"/>
    <w:basedOn w:val="88"/>
    <w:uiPriority w:val="69"/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00">
    <w:name w:val="Medium Grid 3 Accent 4"/>
    <w:basedOn w:val="88"/>
    <w:uiPriority w:val="69"/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01">
    <w:name w:val="Medium Grid 3 Accent 5"/>
    <w:basedOn w:val="88"/>
    <w:uiPriority w:val="69"/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02">
    <w:name w:val="Medium Grid 3 Accent 6"/>
    <w:basedOn w:val="88"/>
    <w:uiPriority w:val="69"/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03">
    <w:name w:val="Dark List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04">
    <w:name w:val="Dark List Accent 1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05">
    <w:name w:val="Dark List Accent 2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06">
    <w:name w:val="Dark List Accent 3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07">
    <w:name w:val="Dark List Accent 4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08">
    <w:name w:val="Dark List Accent 5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09">
    <w:name w:val="Dark List Accent 6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10">
    <w:name w:val="Colorful Shading"/>
    <w:basedOn w:val="88"/>
    <w:uiPriority w:val="71"/>
    <w:rPr>
      <w:color w:val="000000"/>
    </w:rPr>
    <w:tblPr>
      <w:tblStyleRowBandSize w:val="1"/>
      <w:tblStyleColBandSize w:val="1"/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1">
    <w:name w:val="Colorful Shading Accent 1"/>
    <w:basedOn w:val="88"/>
    <w:uiPriority w:val="71"/>
    <w:rPr>
      <w:color w:val="000000"/>
    </w:rPr>
    <w:tblPr>
      <w:tblStyleRowBandSize w:val="1"/>
      <w:tblStyleColBandSize w:val="1"/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2">
    <w:name w:val="Colorful Shading Accent 2"/>
    <w:basedOn w:val="88"/>
    <w:uiPriority w:val="71"/>
    <w:rPr>
      <w:color w:val="000000"/>
    </w:rPr>
    <w:tblPr>
      <w:tblStyleRowBandSize w:val="1"/>
      <w:tblStyleColBandSize w:val="1"/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3">
    <w:name w:val="Colorful Shading Accent 3"/>
    <w:basedOn w:val="88"/>
    <w:uiPriority w:val="71"/>
    <w:rPr>
      <w:color w:val="000000"/>
    </w:rPr>
    <w:tblPr>
      <w:tblStyleRowBandSize w:val="1"/>
      <w:tblStyleColBandSize w:val="1"/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14">
    <w:name w:val="Colorful Shading Accent 4"/>
    <w:basedOn w:val="88"/>
    <w:uiPriority w:val="71"/>
    <w:rPr>
      <w:color w:val="000000"/>
    </w:rPr>
    <w:tblPr>
      <w:tblStyleRowBandSize w:val="1"/>
      <w:tblStyleColBandSize w:val="1"/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5">
    <w:name w:val="Colorful Shading Accent 5"/>
    <w:basedOn w:val="88"/>
    <w:uiPriority w:val="71"/>
    <w:rPr>
      <w:color w:val="000000"/>
    </w:rPr>
    <w:tblPr>
      <w:tblStyleRowBandSize w:val="1"/>
      <w:tblStyleColBandSize w:val="1"/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6">
    <w:name w:val="Colorful Shading Accent 6"/>
    <w:basedOn w:val="88"/>
    <w:uiPriority w:val="71"/>
    <w:rPr>
      <w:color w:val="000000"/>
    </w:rPr>
    <w:tblPr>
      <w:tblStyleRowBandSize w:val="1"/>
      <w:tblStyleColBandSize w:val="1"/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7">
    <w:name w:val="Colorful List"/>
    <w:basedOn w:val="88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18">
    <w:name w:val="Colorful List Accent 1"/>
    <w:basedOn w:val="88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19">
    <w:name w:val="Colorful List Accent 2"/>
    <w:basedOn w:val="88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20">
    <w:name w:val="Colorful List Accent 3"/>
    <w:basedOn w:val="88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21">
    <w:name w:val="Colorful List Accent 4"/>
    <w:basedOn w:val="88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22">
    <w:name w:val="Colorful List Accent 5"/>
    <w:basedOn w:val="88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23">
    <w:name w:val="Colorful List Accent 6"/>
    <w:basedOn w:val="88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24">
    <w:name w:val="Colorful Grid"/>
    <w:basedOn w:val="88"/>
    <w:uiPriority w:val="73"/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25">
    <w:name w:val="Colorful Grid Accent 1"/>
    <w:basedOn w:val="88"/>
    <w:uiPriority w:val="73"/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26">
    <w:name w:val="Colorful Grid Accent 2"/>
    <w:basedOn w:val="88"/>
    <w:uiPriority w:val="73"/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27">
    <w:name w:val="Colorful Grid Accent 3"/>
    <w:basedOn w:val="88"/>
    <w:uiPriority w:val="73"/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28">
    <w:name w:val="Colorful Grid Accent 4"/>
    <w:basedOn w:val="88"/>
    <w:uiPriority w:val="73"/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29">
    <w:name w:val="Colorful Grid Accent 5"/>
    <w:basedOn w:val="88"/>
    <w:uiPriority w:val="73"/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30">
    <w:name w:val="Colorful Grid Accent 6"/>
    <w:basedOn w:val="88"/>
    <w:uiPriority w:val="73"/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31">
    <w:name w:val="正文 CharProp"/>
    <w:uiPriority w:val="0"/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customStyle="1" w:styleId="232">
    <w:name w:val="标题 1 CharProp"/>
    <w:uiPriority w:val="0"/>
    <w:rPr>
      <w:b/>
      <w:kern w:val="44"/>
      <w:sz w:val="44"/>
    </w:rPr>
  </w:style>
  <w:style w:type="character" w:customStyle="1" w:styleId="233">
    <w:name w:val="标题 2 CharProp"/>
    <w:uiPriority w:val="0"/>
    <w:rPr>
      <w:rFonts w:ascii="Arial" w:hAnsi="Arial" w:eastAsia="黑体"/>
      <w:b/>
      <w:sz w:val="32"/>
    </w:rPr>
  </w:style>
  <w:style w:type="character" w:customStyle="1" w:styleId="234">
    <w:name w:val="标题 3 CharProp"/>
    <w:uiPriority w:val="0"/>
    <w:rPr>
      <w:b/>
      <w:sz w:val="32"/>
    </w:rPr>
  </w:style>
  <w:style w:type="character" w:customStyle="1" w:styleId="235">
    <w:name w:val="标题 4 CharProp"/>
    <w:uiPriority w:val="0"/>
    <w:rPr>
      <w:rFonts w:ascii="Arial" w:hAnsi="Arial" w:eastAsia="黑体"/>
      <w:b/>
      <w:sz w:val="28"/>
    </w:rPr>
  </w:style>
  <w:style w:type="character" w:customStyle="1" w:styleId="236">
    <w:name w:val="标题 5 CharProp"/>
    <w:uiPriority w:val="0"/>
    <w:rPr>
      <w:b/>
      <w:sz w:val="28"/>
    </w:rPr>
  </w:style>
  <w:style w:type="character" w:customStyle="1" w:styleId="237">
    <w:name w:val="标题 6 CharProp"/>
    <w:uiPriority w:val="0"/>
    <w:rPr>
      <w:rFonts w:ascii="Arial" w:hAnsi="Arial" w:eastAsia="黑体"/>
      <w:b/>
      <w:sz w:val="24"/>
    </w:rPr>
  </w:style>
  <w:style w:type="character" w:customStyle="1" w:styleId="238">
    <w:name w:val="标题 7 CharProp"/>
    <w:uiPriority w:val="0"/>
    <w:rPr>
      <w:b/>
      <w:sz w:val="24"/>
    </w:rPr>
  </w:style>
  <w:style w:type="character" w:customStyle="1" w:styleId="239">
    <w:name w:val="标题 8 CharProp"/>
    <w:uiPriority w:val="0"/>
    <w:rPr>
      <w:rFonts w:ascii="Arial" w:hAnsi="Arial" w:eastAsia="黑体"/>
      <w:sz w:val="24"/>
    </w:rPr>
  </w:style>
  <w:style w:type="character" w:customStyle="1" w:styleId="240">
    <w:name w:val="标题 9 CharProp"/>
    <w:uiPriority w:val="0"/>
    <w:rPr>
      <w:rFonts w:ascii="Arial" w:hAnsi="Arial" w:eastAsia="黑体"/>
      <w:sz w:val="21"/>
    </w:rPr>
  </w:style>
  <w:style w:type="character" w:customStyle="1" w:styleId="241">
    <w:name w:val="列表 3 CharProp"/>
    <w:uiPriority w:val="0"/>
  </w:style>
  <w:style w:type="character" w:customStyle="1" w:styleId="242">
    <w:name w:val="批注主题 CharProp"/>
    <w:uiPriority w:val="0"/>
    <w:rPr>
      <w:b/>
    </w:rPr>
  </w:style>
  <w:style w:type="character" w:customStyle="1" w:styleId="243">
    <w:name w:val="目录 7 CharProp"/>
    <w:uiPriority w:val="0"/>
  </w:style>
  <w:style w:type="character" w:customStyle="1" w:styleId="244">
    <w:name w:val="正文首行缩进 CharProp"/>
    <w:uiPriority w:val="0"/>
  </w:style>
  <w:style w:type="character" w:customStyle="1" w:styleId="245">
    <w:name w:val="列表编号 2 CharProp"/>
    <w:uiPriority w:val="0"/>
  </w:style>
  <w:style w:type="character" w:customStyle="1" w:styleId="246">
    <w:name w:val="引文目录 CharProp"/>
    <w:uiPriority w:val="0"/>
  </w:style>
  <w:style w:type="character" w:customStyle="1" w:styleId="247">
    <w:name w:val="宏文本 CharProp"/>
    <w:uiPriority w:val="0"/>
    <w:rPr>
      <w:rFonts w:ascii="Courier New" w:hAnsi="Courier New"/>
      <w:kern w:val="2"/>
      <w:sz w:val="24"/>
      <w:lang w:val="en-US" w:eastAsia="zh-CN"/>
    </w:rPr>
  </w:style>
  <w:style w:type="character" w:customStyle="1" w:styleId="248">
    <w:name w:val="注释标题 CharProp"/>
    <w:uiPriority w:val="0"/>
  </w:style>
  <w:style w:type="character" w:customStyle="1" w:styleId="249">
    <w:name w:val="列表项目符号 4 CharProp"/>
    <w:uiPriority w:val="0"/>
  </w:style>
  <w:style w:type="character" w:customStyle="1" w:styleId="250">
    <w:name w:val="索引 8 CharProp"/>
    <w:uiPriority w:val="0"/>
  </w:style>
  <w:style w:type="character" w:customStyle="1" w:styleId="251">
    <w:name w:val="电子邮件签名 CharProp"/>
    <w:uiPriority w:val="0"/>
  </w:style>
  <w:style w:type="character" w:customStyle="1" w:styleId="252">
    <w:name w:val="列表编号 CharProp"/>
    <w:uiPriority w:val="0"/>
  </w:style>
  <w:style w:type="character" w:customStyle="1" w:styleId="253">
    <w:name w:val="正文缩进 CharProp"/>
    <w:uiPriority w:val="0"/>
  </w:style>
  <w:style w:type="character" w:customStyle="1" w:styleId="254">
    <w:name w:val="题注 CharProp"/>
    <w:uiPriority w:val="0"/>
    <w:rPr>
      <w:rFonts w:ascii="Arial" w:hAnsi="Arial" w:eastAsia="黑体"/>
      <w:sz w:val="20"/>
    </w:rPr>
  </w:style>
  <w:style w:type="character" w:customStyle="1" w:styleId="255">
    <w:name w:val="索引 5 CharProp"/>
    <w:uiPriority w:val="0"/>
  </w:style>
  <w:style w:type="character" w:customStyle="1" w:styleId="256">
    <w:name w:val="列表项目符号 CharProp"/>
    <w:uiPriority w:val="0"/>
  </w:style>
  <w:style w:type="character" w:customStyle="1" w:styleId="257">
    <w:name w:val="收信人地址 CharProp"/>
    <w:uiPriority w:val="0"/>
    <w:rPr>
      <w:rFonts w:ascii="Arial" w:hAnsi="Arial"/>
      <w:sz w:val="24"/>
    </w:rPr>
  </w:style>
  <w:style w:type="character" w:customStyle="1" w:styleId="258">
    <w:name w:val="文档结构图 CharProp"/>
    <w:uiPriority w:val="0"/>
  </w:style>
  <w:style w:type="character" w:customStyle="1" w:styleId="259">
    <w:name w:val="引文目录标题 CharProp"/>
    <w:uiPriority w:val="0"/>
    <w:rPr>
      <w:rFonts w:ascii="Arial" w:hAnsi="Arial"/>
      <w:sz w:val="24"/>
    </w:rPr>
  </w:style>
  <w:style w:type="character" w:customStyle="1" w:styleId="260">
    <w:name w:val="批注文字 CharProp"/>
    <w:uiPriority w:val="0"/>
  </w:style>
  <w:style w:type="character" w:customStyle="1" w:styleId="261">
    <w:name w:val="索引 6 CharProp"/>
    <w:uiPriority w:val="0"/>
  </w:style>
  <w:style w:type="character" w:customStyle="1" w:styleId="262">
    <w:name w:val="称呼 CharProp"/>
    <w:uiPriority w:val="0"/>
  </w:style>
  <w:style w:type="character" w:customStyle="1" w:styleId="263">
    <w:name w:val="正文文本 3 CharProp"/>
    <w:uiPriority w:val="0"/>
    <w:rPr>
      <w:sz w:val="16"/>
    </w:rPr>
  </w:style>
  <w:style w:type="character" w:customStyle="1" w:styleId="264">
    <w:name w:val="结束语 CharProp"/>
    <w:uiPriority w:val="0"/>
  </w:style>
  <w:style w:type="character" w:customStyle="1" w:styleId="265">
    <w:name w:val="列表项目符号 3 CharProp"/>
    <w:uiPriority w:val="0"/>
  </w:style>
  <w:style w:type="character" w:customStyle="1" w:styleId="266">
    <w:name w:val="正文文本 CharProp"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character" w:customStyle="1" w:styleId="267">
    <w:name w:val="正文文本缩进 CharProp"/>
    <w:uiPriority w:val="0"/>
  </w:style>
  <w:style w:type="character" w:customStyle="1" w:styleId="268">
    <w:name w:val="列表编号 3 CharProp"/>
    <w:uiPriority w:val="0"/>
  </w:style>
  <w:style w:type="character" w:customStyle="1" w:styleId="269">
    <w:name w:val="列表 2 CharProp"/>
    <w:uiPriority w:val="0"/>
  </w:style>
  <w:style w:type="character" w:customStyle="1" w:styleId="270">
    <w:name w:val="列表接续 CharProp"/>
    <w:uiPriority w:val="0"/>
  </w:style>
  <w:style w:type="character" w:customStyle="1" w:styleId="271">
    <w:name w:val="文本块 CharProp"/>
    <w:uiPriority w:val="0"/>
  </w:style>
  <w:style w:type="character" w:customStyle="1" w:styleId="272">
    <w:name w:val="列表项目符号 2 CharProp"/>
    <w:uiPriority w:val="0"/>
  </w:style>
  <w:style w:type="character" w:customStyle="1" w:styleId="273">
    <w:name w:val="HTML 地址 CharProp"/>
    <w:uiPriority w:val="0"/>
    <w:rPr>
      <w:i/>
    </w:rPr>
  </w:style>
  <w:style w:type="character" w:customStyle="1" w:styleId="274">
    <w:name w:val="索引 4 CharProp"/>
    <w:uiPriority w:val="0"/>
  </w:style>
  <w:style w:type="character" w:customStyle="1" w:styleId="275">
    <w:name w:val="目录 5 CharProp"/>
    <w:uiPriority w:val="0"/>
  </w:style>
  <w:style w:type="character" w:customStyle="1" w:styleId="276">
    <w:name w:val="目录 3 CharProp"/>
    <w:uiPriority w:val="0"/>
  </w:style>
  <w:style w:type="character" w:customStyle="1" w:styleId="277">
    <w:name w:val="纯文本 CharProp"/>
    <w:uiPriority w:val="0"/>
    <w:rPr>
      <w:rFonts w:ascii="宋体" w:hAnsi="Courier New"/>
    </w:rPr>
  </w:style>
  <w:style w:type="character" w:customStyle="1" w:styleId="278">
    <w:name w:val="列表项目符号 5 CharProp"/>
    <w:uiPriority w:val="0"/>
  </w:style>
  <w:style w:type="character" w:customStyle="1" w:styleId="279">
    <w:name w:val="列表编号 4 CharProp"/>
    <w:uiPriority w:val="0"/>
  </w:style>
  <w:style w:type="character" w:customStyle="1" w:styleId="280">
    <w:name w:val="目录 8 CharProp"/>
    <w:uiPriority w:val="0"/>
  </w:style>
  <w:style w:type="character" w:customStyle="1" w:styleId="281">
    <w:name w:val="索引 3 CharProp"/>
    <w:uiPriority w:val="0"/>
  </w:style>
  <w:style w:type="character" w:customStyle="1" w:styleId="282">
    <w:name w:val="日期 CharProp"/>
    <w:uiPriority w:val="0"/>
  </w:style>
  <w:style w:type="character" w:customStyle="1" w:styleId="283">
    <w:name w:val="正文文本缩进 2 CharProp"/>
    <w:uiPriority w:val="0"/>
  </w:style>
  <w:style w:type="character" w:customStyle="1" w:styleId="284">
    <w:name w:val="尾注文本 CharProp"/>
    <w:uiPriority w:val="0"/>
  </w:style>
  <w:style w:type="character" w:customStyle="1" w:styleId="285">
    <w:name w:val="列表接续 5 CharProp"/>
    <w:uiPriority w:val="0"/>
  </w:style>
  <w:style w:type="character" w:customStyle="1" w:styleId="286">
    <w:name w:val="批注框文本 CharProp"/>
    <w:uiPriority w:val="0"/>
    <w:rPr>
      <w:sz w:val="18"/>
    </w:rPr>
  </w:style>
  <w:style w:type="character" w:customStyle="1" w:styleId="287">
    <w:name w:val="页脚 CharProp"/>
    <w:uiPriority w:val="0"/>
    <w:rPr>
      <w:sz w:val="18"/>
    </w:rPr>
  </w:style>
  <w:style w:type="character" w:customStyle="1" w:styleId="288">
    <w:name w:val="寄信人地址 CharProp"/>
    <w:uiPriority w:val="0"/>
    <w:rPr>
      <w:rFonts w:ascii="Arial" w:hAnsi="Arial"/>
    </w:rPr>
  </w:style>
  <w:style w:type="character" w:customStyle="1" w:styleId="289">
    <w:name w:val="正文首行缩进 2 CharProp"/>
    <w:uiPriority w:val="0"/>
  </w:style>
  <w:style w:type="character" w:customStyle="1" w:styleId="290">
    <w:name w:val="页眉 CharProp"/>
    <w:uiPriority w:val="0"/>
    <w:rPr>
      <w:sz w:val="18"/>
    </w:rPr>
  </w:style>
  <w:style w:type="character" w:customStyle="1" w:styleId="291">
    <w:name w:val="签名 CharProp"/>
    <w:uiPriority w:val="0"/>
  </w:style>
  <w:style w:type="character" w:customStyle="1" w:styleId="292">
    <w:name w:val="目录 1 CharProp"/>
    <w:uiPriority w:val="0"/>
  </w:style>
  <w:style w:type="character" w:customStyle="1" w:styleId="293">
    <w:name w:val="列表接续 4 CharProp"/>
    <w:uiPriority w:val="0"/>
  </w:style>
  <w:style w:type="character" w:customStyle="1" w:styleId="294">
    <w:name w:val="目录 4 CharProp"/>
    <w:uiPriority w:val="0"/>
  </w:style>
  <w:style w:type="character" w:customStyle="1" w:styleId="295">
    <w:name w:val="索引标题 CharProp"/>
    <w:uiPriority w:val="0"/>
    <w:rPr>
      <w:rFonts w:ascii="Arial" w:hAnsi="Arial"/>
      <w:b/>
    </w:rPr>
  </w:style>
  <w:style w:type="character" w:customStyle="1" w:styleId="296">
    <w:name w:val="副标题 CharProp"/>
    <w:uiPriority w:val="0"/>
    <w:rPr>
      <w:rFonts w:ascii="Arial" w:hAnsi="Arial"/>
      <w:b/>
      <w:kern w:val="28"/>
      <w:sz w:val="32"/>
    </w:rPr>
  </w:style>
  <w:style w:type="character" w:customStyle="1" w:styleId="297">
    <w:name w:val="列表编号 5 CharProp"/>
    <w:uiPriority w:val="0"/>
  </w:style>
  <w:style w:type="character" w:customStyle="1" w:styleId="298">
    <w:name w:val="列表 CharProp"/>
    <w:uiPriority w:val="0"/>
  </w:style>
  <w:style w:type="character" w:customStyle="1" w:styleId="299">
    <w:name w:val="脚注文本 CharProp"/>
    <w:uiPriority w:val="0"/>
    <w:rPr>
      <w:sz w:val="18"/>
    </w:rPr>
  </w:style>
  <w:style w:type="character" w:customStyle="1" w:styleId="300">
    <w:name w:val="目录 6 CharProp"/>
    <w:uiPriority w:val="0"/>
  </w:style>
  <w:style w:type="character" w:customStyle="1" w:styleId="301">
    <w:name w:val="列表 5 CharProp"/>
    <w:uiPriority w:val="0"/>
  </w:style>
  <w:style w:type="character" w:customStyle="1" w:styleId="302">
    <w:name w:val="正文文本缩进 3 CharProp"/>
    <w:uiPriority w:val="0"/>
    <w:rPr>
      <w:sz w:val="16"/>
    </w:rPr>
  </w:style>
  <w:style w:type="character" w:customStyle="1" w:styleId="303">
    <w:name w:val="索引 7 CharProp"/>
    <w:uiPriority w:val="0"/>
  </w:style>
  <w:style w:type="character" w:customStyle="1" w:styleId="304">
    <w:name w:val="索引 9 CharProp"/>
    <w:uiPriority w:val="0"/>
  </w:style>
  <w:style w:type="character" w:customStyle="1" w:styleId="305">
    <w:name w:val="图表目录 CharProp"/>
    <w:uiPriority w:val="0"/>
  </w:style>
  <w:style w:type="character" w:customStyle="1" w:styleId="306">
    <w:name w:val="目录 2 CharProp"/>
    <w:uiPriority w:val="0"/>
  </w:style>
  <w:style w:type="character" w:customStyle="1" w:styleId="307">
    <w:name w:val="目录 9 CharProp"/>
    <w:uiPriority w:val="0"/>
  </w:style>
  <w:style w:type="character" w:customStyle="1" w:styleId="308">
    <w:name w:val="正文文本 2 CharProp"/>
    <w:uiPriority w:val="0"/>
  </w:style>
  <w:style w:type="character" w:customStyle="1" w:styleId="309">
    <w:name w:val="列表 4 CharProp"/>
    <w:uiPriority w:val="0"/>
  </w:style>
  <w:style w:type="character" w:customStyle="1" w:styleId="310">
    <w:name w:val="列表接续 2 CharProp"/>
    <w:uiPriority w:val="0"/>
  </w:style>
  <w:style w:type="character" w:customStyle="1" w:styleId="311">
    <w:name w:val="信息标题 CharProp"/>
    <w:uiPriority w:val="0"/>
    <w:rPr>
      <w:rFonts w:ascii="Arial" w:hAnsi="Arial"/>
      <w:sz w:val="24"/>
    </w:rPr>
  </w:style>
  <w:style w:type="character" w:customStyle="1" w:styleId="312">
    <w:name w:val="HTML 预设格式 CharProp"/>
    <w:uiPriority w:val="0"/>
    <w:rPr>
      <w:rFonts w:ascii="Courier New" w:hAnsi="Courier New"/>
      <w:sz w:val="20"/>
    </w:rPr>
  </w:style>
  <w:style w:type="character" w:customStyle="1" w:styleId="313">
    <w:name w:val="普通(网站) CharProp"/>
    <w:uiPriority w:val="0"/>
    <w:rPr>
      <w:sz w:val="24"/>
    </w:rPr>
  </w:style>
  <w:style w:type="character" w:customStyle="1" w:styleId="314">
    <w:name w:val="列表接续 3 CharProp"/>
    <w:uiPriority w:val="0"/>
  </w:style>
  <w:style w:type="character" w:customStyle="1" w:styleId="315">
    <w:name w:val="索引 1 CharProp"/>
    <w:uiPriority w:val="0"/>
  </w:style>
  <w:style w:type="character" w:customStyle="1" w:styleId="316">
    <w:name w:val="索引 2 CharProp"/>
    <w:uiPriority w:val="0"/>
  </w:style>
  <w:style w:type="character" w:customStyle="1" w:styleId="317">
    <w:name w:val="标题 CharProp"/>
    <w:uiPriority w:val="0"/>
    <w:rPr>
      <w:rFonts w:ascii="Arial" w:hAnsi="Arial"/>
      <w:b/>
      <w:sz w:val="32"/>
    </w:rPr>
  </w:style>
  <w:style w:type="character" w:customStyle="1" w:styleId="319">
    <w:name w:val="普通表格 CharProp"/>
    <w:uiPriority w:val="0"/>
  </w:style>
  <w:style w:type="character" w:customStyle="1" w:styleId="320">
    <w:name w:val="网格型 CharProp"/>
    <w:uiPriority w:val="0"/>
  </w:style>
  <w:style w:type="character" w:customStyle="1" w:styleId="321">
    <w:name w:val="表格主题 CharProp"/>
    <w:uiPriority w:val="0"/>
  </w:style>
  <w:style w:type="character" w:customStyle="1" w:styleId="322">
    <w:name w:val="彩色型 1 CharProp"/>
    <w:uiPriority w:val="0"/>
    <w:rPr>
      <w:color w:val="FFFFFF"/>
    </w:rPr>
  </w:style>
  <w:style w:type="character" w:customStyle="1" w:styleId="323">
    <w:name w:val="彩色型 2 CharProp"/>
    <w:uiPriority w:val="0"/>
  </w:style>
  <w:style w:type="character" w:customStyle="1" w:styleId="324">
    <w:name w:val="彩色型 3 CharProp"/>
    <w:uiPriority w:val="0"/>
  </w:style>
  <w:style w:type="character" w:customStyle="1" w:styleId="325">
    <w:name w:val="典雅型 CharProp"/>
    <w:uiPriority w:val="0"/>
  </w:style>
  <w:style w:type="character" w:customStyle="1" w:styleId="326">
    <w:name w:val="古典型 1 CharProp"/>
    <w:uiPriority w:val="0"/>
  </w:style>
  <w:style w:type="character" w:customStyle="1" w:styleId="327">
    <w:name w:val="古典型 2 CharProp"/>
    <w:uiPriority w:val="0"/>
  </w:style>
  <w:style w:type="character" w:customStyle="1" w:styleId="328">
    <w:name w:val="古典型 3 CharProp"/>
    <w:uiPriority w:val="0"/>
    <w:rPr>
      <w:color w:val="000080"/>
    </w:rPr>
  </w:style>
  <w:style w:type="character" w:customStyle="1" w:styleId="329">
    <w:name w:val="古典型 4 CharProp"/>
    <w:uiPriority w:val="0"/>
  </w:style>
  <w:style w:type="character" w:customStyle="1" w:styleId="330">
    <w:name w:val="简明型 1 CharProp"/>
    <w:uiPriority w:val="0"/>
  </w:style>
  <w:style w:type="character" w:customStyle="1" w:styleId="331">
    <w:name w:val="简明型 2 CharProp"/>
    <w:uiPriority w:val="0"/>
  </w:style>
  <w:style w:type="character" w:customStyle="1" w:styleId="332">
    <w:name w:val="简明型 3 CharProp"/>
    <w:uiPriority w:val="0"/>
  </w:style>
  <w:style w:type="character" w:customStyle="1" w:styleId="333">
    <w:name w:val="精巧型 1 CharProp"/>
    <w:uiPriority w:val="0"/>
  </w:style>
  <w:style w:type="character" w:customStyle="1" w:styleId="334">
    <w:name w:val="精巧型 2 CharProp"/>
    <w:uiPriority w:val="0"/>
  </w:style>
  <w:style w:type="character" w:customStyle="1" w:styleId="335">
    <w:name w:val="立体型 1 CharProp"/>
    <w:uiPriority w:val="0"/>
  </w:style>
  <w:style w:type="character" w:customStyle="1" w:styleId="336">
    <w:name w:val="立体型 2 CharProp"/>
    <w:uiPriority w:val="0"/>
  </w:style>
  <w:style w:type="character" w:customStyle="1" w:styleId="337">
    <w:name w:val="立体型 3 CharProp"/>
    <w:uiPriority w:val="0"/>
  </w:style>
  <w:style w:type="character" w:customStyle="1" w:styleId="338">
    <w:name w:val="列表型 1 CharProp"/>
    <w:uiPriority w:val="0"/>
  </w:style>
  <w:style w:type="character" w:customStyle="1" w:styleId="339">
    <w:name w:val="列表型 2 CharProp"/>
    <w:uiPriority w:val="0"/>
  </w:style>
  <w:style w:type="character" w:customStyle="1" w:styleId="340">
    <w:name w:val="列表型 3 CharProp"/>
    <w:uiPriority w:val="0"/>
  </w:style>
  <w:style w:type="character" w:customStyle="1" w:styleId="341">
    <w:name w:val="列表型 4 CharProp"/>
    <w:uiPriority w:val="0"/>
  </w:style>
  <w:style w:type="character" w:customStyle="1" w:styleId="342">
    <w:name w:val="列表型 5 CharProp"/>
    <w:uiPriority w:val="0"/>
  </w:style>
  <w:style w:type="character" w:customStyle="1" w:styleId="343">
    <w:name w:val="列表型 6 CharProp"/>
    <w:uiPriority w:val="0"/>
  </w:style>
  <w:style w:type="character" w:customStyle="1" w:styleId="344">
    <w:name w:val="列表型 7 CharProp"/>
    <w:uiPriority w:val="0"/>
  </w:style>
  <w:style w:type="character" w:customStyle="1" w:styleId="345">
    <w:name w:val="列表型 8 CharProp"/>
    <w:uiPriority w:val="0"/>
  </w:style>
  <w:style w:type="character" w:customStyle="1" w:styleId="346">
    <w:name w:val="流行型 CharProp"/>
    <w:uiPriority w:val="0"/>
  </w:style>
  <w:style w:type="character" w:customStyle="1" w:styleId="347">
    <w:name w:val="竖列型 1 CharProp"/>
    <w:uiPriority w:val="0"/>
    <w:rPr>
      <w:b/>
      <w:bCs/>
    </w:rPr>
  </w:style>
  <w:style w:type="character" w:customStyle="1" w:styleId="348">
    <w:name w:val="竖列型 2 CharProp"/>
    <w:uiPriority w:val="0"/>
    <w:rPr>
      <w:b/>
      <w:bCs/>
    </w:rPr>
  </w:style>
  <w:style w:type="character" w:customStyle="1" w:styleId="349">
    <w:name w:val="竖列型 3 CharProp"/>
    <w:uiPriority w:val="0"/>
    <w:rPr>
      <w:b/>
      <w:bCs/>
    </w:rPr>
  </w:style>
  <w:style w:type="character" w:customStyle="1" w:styleId="350">
    <w:name w:val="竖列型 4 CharProp"/>
    <w:uiPriority w:val="0"/>
  </w:style>
  <w:style w:type="character" w:customStyle="1" w:styleId="351">
    <w:name w:val="竖列型 5 CharProp"/>
    <w:uiPriority w:val="0"/>
  </w:style>
  <w:style w:type="character" w:customStyle="1" w:styleId="352">
    <w:name w:val="网格型 1 CharProp"/>
    <w:uiPriority w:val="0"/>
  </w:style>
  <w:style w:type="character" w:customStyle="1" w:styleId="353">
    <w:name w:val="网格型 2 CharProp"/>
    <w:uiPriority w:val="0"/>
  </w:style>
  <w:style w:type="character" w:customStyle="1" w:styleId="354">
    <w:name w:val="网格型 3 CharProp"/>
    <w:uiPriority w:val="0"/>
  </w:style>
  <w:style w:type="character" w:customStyle="1" w:styleId="355">
    <w:name w:val="网格型 4 CharProp"/>
    <w:uiPriority w:val="0"/>
  </w:style>
  <w:style w:type="character" w:customStyle="1" w:styleId="356">
    <w:name w:val="网格型 5 CharProp"/>
    <w:uiPriority w:val="0"/>
  </w:style>
  <w:style w:type="character" w:customStyle="1" w:styleId="357">
    <w:name w:val="网格型 6 CharProp"/>
    <w:uiPriority w:val="0"/>
  </w:style>
  <w:style w:type="character" w:customStyle="1" w:styleId="358">
    <w:name w:val="网格型 7 CharProp"/>
    <w:uiPriority w:val="0"/>
    <w:rPr>
      <w:b/>
      <w:bCs/>
    </w:rPr>
  </w:style>
  <w:style w:type="character" w:customStyle="1" w:styleId="359">
    <w:name w:val="网格型 8 CharProp"/>
    <w:uiPriority w:val="0"/>
  </w:style>
  <w:style w:type="character" w:customStyle="1" w:styleId="360">
    <w:name w:val="网页型 1 CharProp"/>
    <w:uiPriority w:val="0"/>
  </w:style>
  <w:style w:type="character" w:customStyle="1" w:styleId="361">
    <w:name w:val="网页型 2 CharProp"/>
    <w:uiPriority w:val="0"/>
  </w:style>
  <w:style w:type="character" w:customStyle="1" w:styleId="362">
    <w:name w:val="网页型 3 CharProp"/>
    <w:uiPriority w:val="0"/>
  </w:style>
  <w:style w:type="character" w:customStyle="1" w:styleId="363">
    <w:name w:val="专业型 CharProp"/>
    <w:uiPriority w:val="0"/>
  </w:style>
  <w:style w:type="character" w:customStyle="1" w:styleId="364">
    <w:name w:val="浅色底纹 CharProp"/>
    <w:uiPriority w:val="60"/>
    <w:rPr>
      <w:color w:val="000000"/>
    </w:rPr>
  </w:style>
  <w:style w:type="character" w:customStyle="1" w:styleId="365">
    <w:name w:val="浅色底纹 - 强调文字颜色 1 CharProp"/>
    <w:uiPriority w:val="60"/>
    <w:rPr>
      <w:color w:val="365F91"/>
    </w:rPr>
  </w:style>
  <w:style w:type="character" w:customStyle="1" w:styleId="366">
    <w:name w:val="浅色底纹 - 强调文字颜色 2 CharProp"/>
    <w:uiPriority w:val="60"/>
    <w:rPr>
      <w:color w:val="943634"/>
    </w:rPr>
  </w:style>
  <w:style w:type="character" w:customStyle="1" w:styleId="367">
    <w:name w:val="浅色底纹 - 强调文字颜色 3 CharProp"/>
    <w:uiPriority w:val="60"/>
    <w:rPr>
      <w:color w:val="76923C"/>
    </w:rPr>
  </w:style>
  <w:style w:type="character" w:customStyle="1" w:styleId="368">
    <w:name w:val="浅色底纹 - 强调文字颜色 4 CharProp"/>
    <w:uiPriority w:val="60"/>
    <w:rPr>
      <w:color w:val="5F497A"/>
    </w:rPr>
  </w:style>
  <w:style w:type="character" w:customStyle="1" w:styleId="369">
    <w:name w:val="浅色底纹 - 强调文字颜色 5 CharProp"/>
    <w:uiPriority w:val="60"/>
    <w:rPr>
      <w:color w:val="31849B"/>
    </w:rPr>
  </w:style>
  <w:style w:type="character" w:customStyle="1" w:styleId="370">
    <w:name w:val="浅色底纹 - 强调文字颜色 6 CharProp"/>
    <w:uiPriority w:val="60"/>
    <w:rPr>
      <w:color w:val="E36C0A"/>
    </w:rPr>
  </w:style>
  <w:style w:type="character" w:customStyle="1" w:styleId="371">
    <w:name w:val="浅色列表 CharProp"/>
    <w:uiPriority w:val="61"/>
  </w:style>
  <w:style w:type="character" w:customStyle="1" w:styleId="372">
    <w:name w:val="浅色列表 - 强调文字颜色 1 CharProp"/>
    <w:uiPriority w:val="61"/>
  </w:style>
  <w:style w:type="character" w:customStyle="1" w:styleId="373">
    <w:name w:val="浅色列表 - 强调文字颜色 2 CharProp"/>
    <w:uiPriority w:val="61"/>
  </w:style>
  <w:style w:type="character" w:customStyle="1" w:styleId="374">
    <w:name w:val="浅色列表 - 强调文字颜色 3 CharProp"/>
    <w:uiPriority w:val="61"/>
  </w:style>
  <w:style w:type="character" w:customStyle="1" w:styleId="375">
    <w:name w:val="浅色列表 - 强调文字颜色 4 CharProp"/>
    <w:uiPriority w:val="61"/>
  </w:style>
  <w:style w:type="character" w:customStyle="1" w:styleId="376">
    <w:name w:val="浅色列表 - 强调文字颜色 5 CharProp"/>
    <w:uiPriority w:val="61"/>
  </w:style>
  <w:style w:type="character" w:customStyle="1" w:styleId="377">
    <w:name w:val="浅色列表 - 强调文字颜色 6 CharProp"/>
    <w:uiPriority w:val="61"/>
  </w:style>
  <w:style w:type="character" w:customStyle="1" w:styleId="378">
    <w:name w:val="浅色网格 CharProp"/>
    <w:uiPriority w:val="62"/>
  </w:style>
  <w:style w:type="character" w:customStyle="1" w:styleId="379">
    <w:name w:val="浅色网格 - 强调文字颜色 1 CharProp"/>
    <w:uiPriority w:val="62"/>
  </w:style>
  <w:style w:type="character" w:customStyle="1" w:styleId="380">
    <w:name w:val="浅色网格 - 强调文字颜色 2 CharProp"/>
    <w:uiPriority w:val="62"/>
  </w:style>
  <w:style w:type="character" w:customStyle="1" w:styleId="381">
    <w:name w:val="浅色网格 - 强调文字颜色 3 CharProp"/>
    <w:uiPriority w:val="62"/>
  </w:style>
  <w:style w:type="character" w:customStyle="1" w:styleId="382">
    <w:name w:val="浅色网格 - 强调文字颜色 4 CharProp"/>
    <w:uiPriority w:val="62"/>
  </w:style>
  <w:style w:type="character" w:customStyle="1" w:styleId="383">
    <w:name w:val="浅色网格 - 强调文字颜色 5 CharProp"/>
    <w:uiPriority w:val="62"/>
  </w:style>
  <w:style w:type="character" w:customStyle="1" w:styleId="384">
    <w:name w:val="浅色网格 - 强调文字颜色 6 CharProp"/>
    <w:uiPriority w:val="62"/>
  </w:style>
  <w:style w:type="character" w:customStyle="1" w:styleId="385">
    <w:name w:val="中等深浅底纹 1 CharProp"/>
    <w:uiPriority w:val="63"/>
  </w:style>
  <w:style w:type="character" w:customStyle="1" w:styleId="386">
    <w:name w:val="中等深浅底纹 1 - 强调文字颜色 1 CharProp"/>
    <w:uiPriority w:val="63"/>
  </w:style>
  <w:style w:type="character" w:customStyle="1" w:styleId="387">
    <w:name w:val="中等深浅底纹 1 - 强调文字颜色 2 CharProp"/>
    <w:uiPriority w:val="63"/>
  </w:style>
  <w:style w:type="character" w:customStyle="1" w:styleId="388">
    <w:name w:val="中等深浅底纹 1 - 强调文字颜色 3 CharProp"/>
    <w:uiPriority w:val="63"/>
  </w:style>
  <w:style w:type="character" w:customStyle="1" w:styleId="389">
    <w:name w:val="中等深浅底纹 1 - 强调文字颜色 4 CharProp"/>
    <w:uiPriority w:val="63"/>
  </w:style>
  <w:style w:type="character" w:customStyle="1" w:styleId="390">
    <w:name w:val="中等深浅底纹 1 - 强调文字颜色 5 CharProp"/>
    <w:uiPriority w:val="63"/>
  </w:style>
  <w:style w:type="character" w:customStyle="1" w:styleId="391">
    <w:name w:val="中等深浅底纹 1 - 强调文字颜色 6 CharProp"/>
    <w:uiPriority w:val="63"/>
  </w:style>
  <w:style w:type="character" w:customStyle="1" w:styleId="392">
    <w:name w:val="中等深浅底纹 2 CharProp"/>
    <w:uiPriority w:val="64"/>
  </w:style>
  <w:style w:type="character" w:customStyle="1" w:styleId="393">
    <w:name w:val="中等深浅底纹 2 - 强调文字颜色 1 CharProp"/>
    <w:uiPriority w:val="64"/>
  </w:style>
  <w:style w:type="character" w:customStyle="1" w:styleId="394">
    <w:name w:val="中等深浅底纹 2 - 强调文字颜色 2 CharProp"/>
    <w:uiPriority w:val="64"/>
  </w:style>
  <w:style w:type="character" w:customStyle="1" w:styleId="395">
    <w:name w:val="中等深浅底纹 2 - 强调文字颜色 3 CharProp"/>
    <w:uiPriority w:val="64"/>
  </w:style>
  <w:style w:type="character" w:customStyle="1" w:styleId="396">
    <w:name w:val="中等深浅底纹 2 - 强调文字颜色 4 CharProp"/>
    <w:uiPriority w:val="64"/>
  </w:style>
  <w:style w:type="character" w:customStyle="1" w:styleId="397">
    <w:name w:val="中等深浅底纹 2 - 强调文字颜色 5 CharProp"/>
    <w:uiPriority w:val="64"/>
  </w:style>
  <w:style w:type="character" w:customStyle="1" w:styleId="398">
    <w:name w:val="中等深浅底纹 2 - 强调文字颜色 6 CharProp"/>
    <w:uiPriority w:val="64"/>
  </w:style>
  <w:style w:type="character" w:customStyle="1" w:styleId="399">
    <w:name w:val="中等深浅列表 1 CharProp"/>
    <w:uiPriority w:val="65"/>
    <w:rPr>
      <w:color w:val="000000"/>
    </w:rPr>
  </w:style>
  <w:style w:type="character" w:customStyle="1" w:styleId="400">
    <w:name w:val="中等深浅列表 1 - 强调文字颜色 1 CharProp"/>
    <w:uiPriority w:val="65"/>
    <w:rPr>
      <w:color w:val="000000"/>
    </w:rPr>
  </w:style>
  <w:style w:type="character" w:customStyle="1" w:styleId="401">
    <w:name w:val="中等深浅列表 1 - 强调文字颜色 2 CharProp"/>
    <w:uiPriority w:val="65"/>
    <w:rPr>
      <w:color w:val="000000"/>
    </w:rPr>
  </w:style>
  <w:style w:type="character" w:customStyle="1" w:styleId="402">
    <w:name w:val="中等深浅列表 1 - 强调文字颜色 3 CharProp"/>
    <w:uiPriority w:val="65"/>
    <w:rPr>
      <w:color w:val="000000"/>
    </w:rPr>
  </w:style>
  <w:style w:type="character" w:customStyle="1" w:styleId="403">
    <w:name w:val="中等深浅列表 1 - 强调文字颜色 4 CharProp"/>
    <w:uiPriority w:val="65"/>
    <w:rPr>
      <w:color w:val="000000"/>
    </w:rPr>
  </w:style>
  <w:style w:type="character" w:customStyle="1" w:styleId="404">
    <w:name w:val="中等深浅列表 1 - 强调文字颜色 5 CharProp"/>
    <w:uiPriority w:val="65"/>
    <w:rPr>
      <w:color w:val="000000"/>
    </w:rPr>
  </w:style>
  <w:style w:type="character" w:customStyle="1" w:styleId="405">
    <w:name w:val="中等深浅列表 1 - 强调文字颜色 6 CharProp"/>
    <w:uiPriority w:val="65"/>
    <w:rPr>
      <w:color w:val="000000"/>
    </w:rPr>
  </w:style>
  <w:style w:type="character" w:customStyle="1" w:styleId="406">
    <w:name w:val="中等深浅列表 2 CharProp"/>
    <w:uiPriority w:val="66"/>
    <w:rPr>
      <w:rFonts w:ascii="Symbol" w:hAnsi="Symbol" w:eastAsia="黑体" w:cs="Times New Roman"/>
      <w:color w:val="000000"/>
    </w:rPr>
  </w:style>
  <w:style w:type="character" w:customStyle="1" w:styleId="407">
    <w:name w:val="中等深浅列表 2 - 强调文字颜色 1 CharProp"/>
    <w:uiPriority w:val="66"/>
    <w:rPr>
      <w:rFonts w:ascii="Symbol" w:hAnsi="Symbol" w:eastAsia="黑体" w:cs="Times New Roman"/>
      <w:color w:val="000000"/>
    </w:rPr>
  </w:style>
  <w:style w:type="character" w:customStyle="1" w:styleId="408">
    <w:name w:val="中等深浅列表 2 - 强调文字颜色 2 CharProp"/>
    <w:uiPriority w:val="66"/>
    <w:rPr>
      <w:rFonts w:ascii="Symbol" w:hAnsi="Symbol" w:eastAsia="黑体" w:cs="Times New Roman"/>
      <w:color w:val="000000"/>
    </w:rPr>
  </w:style>
  <w:style w:type="character" w:customStyle="1" w:styleId="409">
    <w:name w:val="中等深浅列表 2 - 强调文字颜色 3 CharProp"/>
    <w:uiPriority w:val="66"/>
    <w:rPr>
      <w:rFonts w:ascii="Symbol" w:hAnsi="Symbol" w:eastAsia="黑体" w:cs="Times New Roman"/>
      <w:color w:val="000000"/>
    </w:rPr>
  </w:style>
  <w:style w:type="character" w:customStyle="1" w:styleId="410">
    <w:name w:val="中等深浅列表 2 - 强调文字颜色 4 CharProp"/>
    <w:uiPriority w:val="66"/>
    <w:rPr>
      <w:rFonts w:ascii="Symbol" w:hAnsi="Symbol" w:eastAsia="黑体" w:cs="Times New Roman"/>
      <w:color w:val="000000"/>
    </w:rPr>
  </w:style>
  <w:style w:type="character" w:customStyle="1" w:styleId="411">
    <w:name w:val="中等深浅列表 2 - 强调文字颜色 5 CharProp"/>
    <w:uiPriority w:val="66"/>
    <w:rPr>
      <w:rFonts w:ascii="Symbol" w:hAnsi="Symbol" w:eastAsia="黑体" w:cs="Times New Roman"/>
      <w:color w:val="000000"/>
    </w:rPr>
  </w:style>
  <w:style w:type="character" w:customStyle="1" w:styleId="412">
    <w:name w:val="中等深浅列表 2 - 强调文字颜色 6 CharProp"/>
    <w:uiPriority w:val="66"/>
    <w:rPr>
      <w:rFonts w:ascii="Symbol" w:hAnsi="Symbol" w:eastAsia="黑体" w:cs="Times New Roman"/>
      <w:color w:val="000000"/>
    </w:rPr>
  </w:style>
  <w:style w:type="character" w:customStyle="1" w:styleId="413">
    <w:name w:val="中等深浅网格 1 CharProp"/>
    <w:uiPriority w:val="67"/>
  </w:style>
  <w:style w:type="character" w:customStyle="1" w:styleId="414">
    <w:name w:val="中等深浅网格 1 - 强调文字颜色 1 CharProp"/>
    <w:uiPriority w:val="67"/>
  </w:style>
  <w:style w:type="character" w:customStyle="1" w:styleId="415">
    <w:name w:val="中等深浅网格 1 - 强调文字颜色 2 CharProp"/>
    <w:uiPriority w:val="67"/>
  </w:style>
  <w:style w:type="character" w:customStyle="1" w:styleId="416">
    <w:name w:val="中等深浅网格 1 - 强调文字颜色 3 CharProp"/>
    <w:uiPriority w:val="67"/>
  </w:style>
  <w:style w:type="character" w:customStyle="1" w:styleId="417">
    <w:name w:val="中等深浅网格 1 - 强调文字颜色 4 CharProp"/>
    <w:uiPriority w:val="67"/>
  </w:style>
  <w:style w:type="character" w:customStyle="1" w:styleId="418">
    <w:name w:val="中等深浅网格 1 - 强调文字颜色 5 CharProp"/>
    <w:uiPriority w:val="67"/>
  </w:style>
  <w:style w:type="character" w:customStyle="1" w:styleId="419">
    <w:name w:val="中等深浅网格 1 - 强调文字颜色 6 CharProp"/>
    <w:uiPriority w:val="67"/>
  </w:style>
  <w:style w:type="character" w:customStyle="1" w:styleId="420">
    <w:name w:val="中等深浅网格 2 CharProp"/>
    <w:uiPriority w:val="68"/>
    <w:rPr>
      <w:rFonts w:ascii="Symbol" w:hAnsi="Symbol" w:eastAsia="黑体" w:cs="Times New Roman"/>
      <w:color w:val="000000"/>
    </w:rPr>
  </w:style>
  <w:style w:type="character" w:customStyle="1" w:styleId="421">
    <w:name w:val="中等深浅网格 2 - 强调文字颜色 1 CharProp"/>
    <w:uiPriority w:val="68"/>
    <w:rPr>
      <w:rFonts w:ascii="Symbol" w:hAnsi="Symbol" w:eastAsia="黑体" w:cs="Times New Roman"/>
      <w:color w:val="000000"/>
    </w:rPr>
  </w:style>
  <w:style w:type="character" w:customStyle="1" w:styleId="422">
    <w:name w:val="中等深浅网格 2 - 强调文字颜色 2 CharProp"/>
    <w:uiPriority w:val="68"/>
    <w:rPr>
      <w:rFonts w:ascii="Symbol" w:hAnsi="Symbol" w:eastAsia="黑体" w:cs="Times New Roman"/>
      <w:color w:val="000000"/>
    </w:rPr>
  </w:style>
  <w:style w:type="character" w:customStyle="1" w:styleId="423">
    <w:name w:val="中等深浅网格 2 - 强调文字颜色 3 CharProp"/>
    <w:uiPriority w:val="68"/>
    <w:rPr>
      <w:rFonts w:ascii="Symbol" w:hAnsi="Symbol" w:eastAsia="黑体" w:cs="Times New Roman"/>
      <w:color w:val="000000"/>
    </w:rPr>
  </w:style>
  <w:style w:type="character" w:customStyle="1" w:styleId="424">
    <w:name w:val="中等深浅网格 2 - 强调文字颜色 4 CharProp"/>
    <w:uiPriority w:val="68"/>
    <w:rPr>
      <w:rFonts w:ascii="Symbol" w:hAnsi="Symbol" w:eastAsia="黑体" w:cs="Times New Roman"/>
      <w:color w:val="000000"/>
    </w:rPr>
  </w:style>
  <w:style w:type="character" w:customStyle="1" w:styleId="425">
    <w:name w:val="中等深浅网格 2 - 强调文字颜色 5 CharProp"/>
    <w:uiPriority w:val="68"/>
    <w:rPr>
      <w:rFonts w:ascii="Symbol" w:hAnsi="Symbol" w:eastAsia="黑体" w:cs="Times New Roman"/>
      <w:color w:val="000000"/>
    </w:rPr>
  </w:style>
  <w:style w:type="character" w:customStyle="1" w:styleId="426">
    <w:name w:val="中等深浅网格 2 - 强调文字颜色 6 CharProp"/>
    <w:uiPriority w:val="68"/>
    <w:rPr>
      <w:rFonts w:ascii="Symbol" w:hAnsi="Symbol" w:eastAsia="黑体" w:cs="Times New Roman"/>
      <w:color w:val="000000"/>
    </w:rPr>
  </w:style>
  <w:style w:type="character" w:customStyle="1" w:styleId="427">
    <w:name w:val="中等深浅网格 3 CharProp"/>
    <w:uiPriority w:val="69"/>
  </w:style>
  <w:style w:type="character" w:customStyle="1" w:styleId="428">
    <w:name w:val="中等深浅网格 3 - 强调文字颜色 1 CharProp"/>
    <w:uiPriority w:val="69"/>
  </w:style>
  <w:style w:type="character" w:customStyle="1" w:styleId="429">
    <w:name w:val="中等深浅网格 3 - 强调文字颜色 2 CharProp"/>
    <w:uiPriority w:val="69"/>
  </w:style>
  <w:style w:type="character" w:customStyle="1" w:styleId="430">
    <w:name w:val="中等深浅网格 3 - 强调文字颜色 3 CharProp"/>
    <w:uiPriority w:val="69"/>
  </w:style>
  <w:style w:type="character" w:customStyle="1" w:styleId="431">
    <w:name w:val="中等深浅网格 3 - 强调文字颜色 4 CharProp"/>
    <w:uiPriority w:val="69"/>
  </w:style>
  <w:style w:type="character" w:customStyle="1" w:styleId="432">
    <w:name w:val="中等深浅网格 3 - 强调文字颜色 5 CharProp"/>
    <w:uiPriority w:val="69"/>
  </w:style>
  <w:style w:type="character" w:customStyle="1" w:styleId="433">
    <w:name w:val="中等深浅网格 3 - 强调文字颜色 6 CharProp"/>
    <w:uiPriority w:val="69"/>
  </w:style>
  <w:style w:type="character" w:customStyle="1" w:styleId="434">
    <w:name w:val="深色列表 CharProp"/>
    <w:uiPriority w:val="70"/>
    <w:rPr>
      <w:color w:val="FFFFFF"/>
    </w:rPr>
  </w:style>
  <w:style w:type="character" w:customStyle="1" w:styleId="435">
    <w:name w:val="深色列表 - 强调文字颜色 1 CharProp"/>
    <w:uiPriority w:val="70"/>
    <w:rPr>
      <w:color w:val="FFFFFF"/>
    </w:rPr>
  </w:style>
  <w:style w:type="character" w:customStyle="1" w:styleId="436">
    <w:name w:val="深色列表 - 强调文字颜色 2 CharProp"/>
    <w:uiPriority w:val="70"/>
    <w:rPr>
      <w:color w:val="FFFFFF"/>
    </w:rPr>
  </w:style>
  <w:style w:type="character" w:customStyle="1" w:styleId="437">
    <w:name w:val="深色列表 - 强调文字颜色 3 CharProp"/>
    <w:uiPriority w:val="70"/>
    <w:rPr>
      <w:color w:val="FFFFFF"/>
    </w:rPr>
  </w:style>
  <w:style w:type="character" w:customStyle="1" w:styleId="438">
    <w:name w:val="深色列表 - 强调文字颜色 4 CharProp"/>
    <w:uiPriority w:val="70"/>
    <w:rPr>
      <w:color w:val="FFFFFF"/>
    </w:rPr>
  </w:style>
  <w:style w:type="character" w:customStyle="1" w:styleId="439">
    <w:name w:val="深色列表 - 强调文字颜色 5 CharProp"/>
    <w:uiPriority w:val="70"/>
    <w:rPr>
      <w:color w:val="FFFFFF"/>
    </w:rPr>
  </w:style>
  <w:style w:type="character" w:customStyle="1" w:styleId="440">
    <w:name w:val="深色列表 - 强调文字颜色 6 CharProp"/>
    <w:uiPriority w:val="70"/>
    <w:rPr>
      <w:color w:val="FFFFFF"/>
    </w:rPr>
  </w:style>
  <w:style w:type="character" w:customStyle="1" w:styleId="441">
    <w:name w:val="彩色底纹 CharProp"/>
    <w:uiPriority w:val="71"/>
    <w:rPr>
      <w:color w:val="000000"/>
    </w:rPr>
  </w:style>
  <w:style w:type="character" w:customStyle="1" w:styleId="442">
    <w:name w:val="彩色底纹 - 强调文字颜色 1 CharProp"/>
    <w:uiPriority w:val="71"/>
    <w:rPr>
      <w:color w:val="000000"/>
    </w:rPr>
  </w:style>
  <w:style w:type="character" w:customStyle="1" w:styleId="443">
    <w:name w:val="彩色底纹 - 强调文字颜色 2 CharProp"/>
    <w:uiPriority w:val="71"/>
    <w:rPr>
      <w:color w:val="000000"/>
    </w:rPr>
  </w:style>
  <w:style w:type="character" w:customStyle="1" w:styleId="444">
    <w:name w:val="彩色底纹 - 强调文字颜色 3 CharProp"/>
    <w:uiPriority w:val="71"/>
    <w:rPr>
      <w:color w:val="000000"/>
    </w:rPr>
  </w:style>
  <w:style w:type="character" w:customStyle="1" w:styleId="445">
    <w:name w:val="彩色底纹 - 强调文字颜色 4 CharProp"/>
    <w:uiPriority w:val="71"/>
    <w:rPr>
      <w:color w:val="000000"/>
    </w:rPr>
  </w:style>
  <w:style w:type="character" w:customStyle="1" w:styleId="446">
    <w:name w:val="彩色底纹 - 强调文字颜色 5 CharProp"/>
    <w:uiPriority w:val="71"/>
    <w:rPr>
      <w:color w:val="000000"/>
    </w:rPr>
  </w:style>
  <w:style w:type="character" w:customStyle="1" w:styleId="447">
    <w:name w:val="彩色底纹 - 强调文字颜色 6 CharProp"/>
    <w:uiPriority w:val="71"/>
    <w:rPr>
      <w:color w:val="000000"/>
    </w:rPr>
  </w:style>
  <w:style w:type="character" w:customStyle="1" w:styleId="448">
    <w:name w:val="彩色列表 CharProp"/>
    <w:uiPriority w:val="72"/>
    <w:rPr>
      <w:color w:val="000000"/>
    </w:rPr>
  </w:style>
  <w:style w:type="character" w:customStyle="1" w:styleId="449">
    <w:name w:val="彩色列表 - 强调文字颜色 1 CharProp"/>
    <w:uiPriority w:val="72"/>
    <w:rPr>
      <w:color w:val="000000"/>
    </w:rPr>
  </w:style>
  <w:style w:type="character" w:customStyle="1" w:styleId="450">
    <w:name w:val="彩色列表 - 强调文字颜色 2 CharProp"/>
    <w:uiPriority w:val="72"/>
    <w:rPr>
      <w:color w:val="000000"/>
    </w:rPr>
  </w:style>
  <w:style w:type="character" w:customStyle="1" w:styleId="451">
    <w:name w:val="彩色列表 - 强调文字颜色 3 CharProp"/>
    <w:uiPriority w:val="72"/>
    <w:rPr>
      <w:color w:val="000000"/>
    </w:rPr>
  </w:style>
  <w:style w:type="character" w:customStyle="1" w:styleId="452">
    <w:name w:val="彩色列表 - 强调文字颜色 4 CharProp"/>
    <w:uiPriority w:val="72"/>
    <w:rPr>
      <w:color w:val="000000"/>
    </w:rPr>
  </w:style>
  <w:style w:type="character" w:customStyle="1" w:styleId="453">
    <w:name w:val="彩色列表 - 强调文字颜色 5 CharProp"/>
    <w:uiPriority w:val="72"/>
    <w:rPr>
      <w:color w:val="000000"/>
    </w:rPr>
  </w:style>
  <w:style w:type="character" w:customStyle="1" w:styleId="454">
    <w:name w:val="彩色列表 - 强调文字颜色 6 CharProp"/>
    <w:uiPriority w:val="72"/>
    <w:rPr>
      <w:color w:val="000000"/>
    </w:rPr>
  </w:style>
  <w:style w:type="character" w:customStyle="1" w:styleId="455">
    <w:name w:val="彩色网格 CharProp"/>
    <w:uiPriority w:val="73"/>
    <w:rPr>
      <w:color w:val="000000"/>
    </w:rPr>
  </w:style>
  <w:style w:type="character" w:customStyle="1" w:styleId="456">
    <w:name w:val="彩色网格 - 强调文字颜色 1 CharProp"/>
    <w:uiPriority w:val="73"/>
    <w:rPr>
      <w:color w:val="000000"/>
    </w:rPr>
  </w:style>
  <w:style w:type="character" w:customStyle="1" w:styleId="457">
    <w:name w:val="彩色网格 - 强调文字颜色 2 CharProp"/>
    <w:uiPriority w:val="73"/>
    <w:rPr>
      <w:color w:val="000000"/>
    </w:rPr>
  </w:style>
  <w:style w:type="character" w:customStyle="1" w:styleId="458">
    <w:name w:val="彩色网格 - 强调文字颜色 3 CharProp"/>
    <w:uiPriority w:val="73"/>
    <w:rPr>
      <w:color w:val="000000"/>
    </w:rPr>
  </w:style>
  <w:style w:type="character" w:customStyle="1" w:styleId="459">
    <w:name w:val="彩色网格 - 强调文字颜色 4 CharProp"/>
    <w:uiPriority w:val="73"/>
    <w:rPr>
      <w:color w:val="000000"/>
    </w:rPr>
  </w:style>
  <w:style w:type="character" w:customStyle="1" w:styleId="460">
    <w:name w:val="彩色网格 - 强调文字颜色 5 CharProp"/>
    <w:uiPriority w:val="73"/>
    <w:rPr>
      <w:color w:val="000000"/>
    </w:rPr>
  </w:style>
  <w:style w:type="character" w:customStyle="1" w:styleId="461">
    <w:name w:val="彩色网格 - 强调文字颜色 6 CharProp"/>
    <w:uiPriority w:val="73"/>
    <w:rPr>
      <w:color w:val="000000"/>
    </w:rPr>
  </w:style>
  <w:style w:type="character" w:styleId="462">
    <w:name w:val="Strong"/>
    <w:basedOn w:val="318"/>
    <w:qFormat/>
    <w:uiPriority w:val="0"/>
    <w:rPr>
      <w:b/>
    </w:rPr>
  </w:style>
  <w:style w:type="character" w:styleId="463">
    <w:name w:val="endnote reference"/>
    <w:basedOn w:val="318"/>
    <w:uiPriority w:val="0"/>
    <w:rPr>
      <w:vertAlign w:val="superscript"/>
    </w:rPr>
  </w:style>
  <w:style w:type="character" w:styleId="464">
    <w:name w:val="page number"/>
    <w:basedOn w:val="318"/>
    <w:uiPriority w:val="0"/>
  </w:style>
  <w:style w:type="character" w:styleId="465">
    <w:name w:val="FollowedHyperlink"/>
    <w:basedOn w:val="318"/>
    <w:uiPriority w:val="0"/>
    <w:rPr>
      <w:color w:val="800080"/>
      <w:u w:val="single"/>
    </w:rPr>
  </w:style>
  <w:style w:type="character" w:styleId="466">
    <w:name w:val="Emphasis"/>
    <w:basedOn w:val="318"/>
    <w:qFormat/>
    <w:uiPriority w:val="0"/>
    <w:rPr>
      <w:i/>
    </w:rPr>
  </w:style>
  <w:style w:type="character" w:styleId="467">
    <w:name w:val="line number"/>
    <w:basedOn w:val="318"/>
    <w:uiPriority w:val="0"/>
  </w:style>
  <w:style w:type="character" w:styleId="468">
    <w:name w:val="HTML Definition"/>
    <w:basedOn w:val="318"/>
    <w:uiPriority w:val="0"/>
    <w:rPr>
      <w:i/>
    </w:rPr>
  </w:style>
  <w:style w:type="character" w:styleId="469">
    <w:name w:val="HTML Typewriter"/>
    <w:basedOn w:val="318"/>
    <w:uiPriority w:val="0"/>
    <w:rPr>
      <w:rFonts w:ascii="Courier New" w:hAnsi="Courier New"/>
      <w:sz w:val="20"/>
    </w:rPr>
  </w:style>
  <w:style w:type="character" w:styleId="470">
    <w:name w:val="HTML Acronym"/>
    <w:basedOn w:val="318"/>
    <w:uiPriority w:val="0"/>
  </w:style>
  <w:style w:type="character" w:styleId="471">
    <w:name w:val="HTML Variable"/>
    <w:basedOn w:val="318"/>
    <w:uiPriority w:val="0"/>
    <w:rPr>
      <w:i/>
    </w:rPr>
  </w:style>
  <w:style w:type="character" w:styleId="472">
    <w:name w:val="Hyperlink"/>
    <w:basedOn w:val="318"/>
    <w:uiPriority w:val="0"/>
    <w:rPr>
      <w:color w:val="0000FF"/>
      <w:u w:val="single"/>
    </w:rPr>
  </w:style>
  <w:style w:type="character" w:styleId="473">
    <w:name w:val="HTML Code"/>
    <w:basedOn w:val="318"/>
    <w:uiPriority w:val="0"/>
    <w:rPr>
      <w:rFonts w:ascii="Courier New" w:hAnsi="Courier New"/>
      <w:sz w:val="20"/>
    </w:rPr>
  </w:style>
  <w:style w:type="character" w:styleId="474">
    <w:name w:val="annotation reference"/>
    <w:basedOn w:val="318"/>
    <w:uiPriority w:val="0"/>
    <w:rPr>
      <w:sz w:val="21"/>
    </w:rPr>
  </w:style>
  <w:style w:type="character" w:styleId="475">
    <w:name w:val="HTML Cite"/>
    <w:basedOn w:val="318"/>
    <w:uiPriority w:val="0"/>
    <w:rPr>
      <w:i/>
    </w:rPr>
  </w:style>
  <w:style w:type="character" w:styleId="476">
    <w:name w:val="footnote reference"/>
    <w:basedOn w:val="318"/>
    <w:uiPriority w:val="0"/>
    <w:rPr>
      <w:vertAlign w:val="superscript"/>
    </w:rPr>
  </w:style>
  <w:style w:type="character" w:styleId="477">
    <w:name w:val="HTML Keyboard"/>
    <w:basedOn w:val="318"/>
    <w:uiPriority w:val="0"/>
    <w:rPr>
      <w:rFonts w:ascii="Courier New" w:hAnsi="Courier New"/>
      <w:sz w:val="20"/>
    </w:rPr>
  </w:style>
  <w:style w:type="character" w:styleId="478">
    <w:name w:val="HTML Sample"/>
    <w:basedOn w:val="318"/>
    <w:uiPriority w:val="0"/>
    <w:rPr>
      <w:rFonts w:ascii="Courier New" w:hAnsi="Courier New"/>
    </w:rPr>
  </w:style>
  <w:style w:type="table" w:customStyle="1" w:styleId="47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80">
    <w:name w:val="Table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character" w:customStyle="1" w:styleId="481">
    <w:name w:val="Table Text CharProp"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95.xml"/><Relationship Id="rId98" Type="http://schemas.openxmlformats.org/officeDocument/2006/relationships/footer" Target="footer94.xml"/><Relationship Id="rId97" Type="http://schemas.openxmlformats.org/officeDocument/2006/relationships/footer" Target="footer93.xml"/><Relationship Id="rId96" Type="http://schemas.openxmlformats.org/officeDocument/2006/relationships/footer" Target="footer92.xml"/><Relationship Id="rId95" Type="http://schemas.openxmlformats.org/officeDocument/2006/relationships/footer" Target="footer91.xml"/><Relationship Id="rId94" Type="http://schemas.openxmlformats.org/officeDocument/2006/relationships/footer" Target="footer90.xml"/><Relationship Id="rId93" Type="http://schemas.openxmlformats.org/officeDocument/2006/relationships/footer" Target="footer89.xml"/><Relationship Id="rId92" Type="http://schemas.openxmlformats.org/officeDocument/2006/relationships/footer" Target="footer88.xml"/><Relationship Id="rId91" Type="http://schemas.openxmlformats.org/officeDocument/2006/relationships/footer" Target="footer87.xml"/><Relationship Id="rId90" Type="http://schemas.openxmlformats.org/officeDocument/2006/relationships/footer" Target="footer86.xml"/><Relationship Id="rId9" Type="http://schemas.openxmlformats.org/officeDocument/2006/relationships/footer" Target="footer5.xml"/><Relationship Id="rId89" Type="http://schemas.openxmlformats.org/officeDocument/2006/relationships/footer" Target="footer85.xml"/><Relationship Id="rId88" Type="http://schemas.openxmlformats.org/officeDocument/2006/relationships/footer" Target="footer84.xml"/><Relationship Id="rId87" Type="http://schemas.openxmlformats.org/officeDocument/2006/relationships/footer" Target="footer83.xml"/><Relationship Id="rId86" Type="http://schemas.openxmlformats.org/officeDocument/2006/relationships/footer" Target="footer82.xml"/><Relationship Id="rId85" Type="http://schemas.openxmlformats.org/officeDocument/2006/relationships/footer" Target="footer81.xml"/><Relationship Id="rId84" Type="http://schemas.openxmlformats.org/officeDocument/2006/relationships/footer" Target="footer80.xml"/><Relationship Id="rId83" Type="http://schemas.openxmlformats.org/officeDocument/2006/relationships/footer" Target="footer79.xml"/><Relationship Id="rId82" Type="http://schemas.openxmlformats.org/officeDocument/2006/relationships/footer" Target="footer78.xml"/><Relationship Id="rId81" Type="http://schemas.openxmlformats.org/officeDocument/2006/relationships/footer" Target="footer77.xml"/><Relationship Id="rId80" Type="http://schemas.openxmlformats.org/officeDocument/2006/relationships/footer" Target="footer76.xml"/><Relationship Id="rId8" Type="http://schemas.openxmlformats.org/officeDocument/2006/relationships/footer" Target="footer4.xml"/><Relationship Id="rId79" Type="http://schemas.openxmlformats.org/officeDocument/2006/relationships/footer" Target="footer75.xml"/><Relationship Id="rId78" Type="http://schemas.openxmlformats.org/officeDocument/2006/relationships/footer" Target="footer74.xml"/><Relationship Id="rId77" Type="http://schemas.openxmlformats.org/officeDocument/2006/relationships/footer" Target="footer73.xml"/><Relationship Id="rId76" Type="http://schemas.openxmlformats.org/officeDocument/2006/relationships/footer" Target="footer72.xml"/><Relationship Id="rId75" Type="http://schemas.openxmlformats.org/officeDocument/2006/relationships/footer" Target="footer71.xml"/><Relationship Id="rId74" Type="http://schemas.openxmlformats.org/officeDocument/2006/relationships/footer" Target="footer70.xml"/><Relationship Id="rId73" Type="http://schemas.openxmlformats.org/officeDocument/2006/relationships/footer" Target="footer69.xml"/><Relationship Id="rId72" Type="http://schemas.openxmlformats.org/officeDocument/2006/relationships/footer" Target="footer68.xml"/><Relationship Id="rId71" Type="http://schemas.openxmlformats.org/officeDocument/2006/relationships/footer" Target="footer67.xml"/><Relationship Id="rId70" Type="http://schemas.openxmlformats.org/officeDocument/2006/relationships/footer" Target="footer66.xml"/><Relationship Id="rId7" Type="http://schemas.openxmlformats.org/officeDocument/2006/relationships/footer" Target="footer3.xml"/><Relationship Id="rId69" Type="http://schemas.openxmlformats.org/officeDocument/2006/relationships/footer" Target="footer65.xml"/><Relationship Id="rId68" Type="http://schemas.openxmlformats.org/officeDocument/2006/relationships/footer" Target="footer64.xml"/><Relationship Id="rId67" Type="http://schemas.openxmlformats.org/officeDocument/2006/relationships/footer" Target="footer63.xml"/><Relationship Id="rId66" Type="http://schemas.openxmlformats.org/officeDocument/2006/relationships/footer" Target="footer62.xml"/><Relationship Id="rId65" Type="http://schemas.openxmlformats.org/officeDocument/2006/relationships/footer" Target="footer61.xml"/><Relationship Id="rId64" Type="http://schemas.openxmlformats.org/officeDocument/2006/relationships/footer" Target="footer60.xml"/><Relationship Id="rId63" Type="http://schemas.openxmlformats.org/officeDocument/2006/relationships/footer" Target="footer59.xml"/><Relationship Id="rId62" Type="http://schemas.openxmlformats.org/officeDocument/2006/relationships/footer" Target="footer58.xml"/><Relationship Id="rId61" Type="http://schemas.openxmlformats.org/officeDocument/2006/relationships/footer" Target="footer57.xml"/><Relationship Id="rId60" Type="http://schemas.openxmlformats.org/officeDocument/2006/relationships/footer" Target="footer56.xml"/><Relationship Id="rId6" Type="http://schemas.openxmlformats.org/officeDocument/2006/relationships/footer" Target="footer2.xml"/><Relationship Id="rId59" Type="http://schemas.openxmlformats.org/officeDocument/2006/relationships/footer" Target="footer55.xml"/><Relationship Id="rId58" Type="http://schemas.openxmlformats.org/officeDocument/2006/relationships/footer" Target="footer54.xml"/><Relationship Id="rId57" Type="http://schemas.openxmlformats.org/officeDocument/2006/relationships/footer" Target="footer53.xml"/><Relationship Id="rId56" Type="http://schemas.openxmlformats.org/officeDocument/2006/relationships/footer" Target="footer52.xml"/><Relationship Id="rId55" Type="http://schemas.openxmlformats.org/officeDocument/2006/relationships/footer" Target="footer51.xml"/><Relationship Id="rId54" Type="http://schemas.openxmlformats.org/officeDocument/2006/relationships/footer" Target="footer50.xml"/><Relationship Id="rId53" Type="http://schemas.openxmlformats.org/officeDocument/2006/relationships/footer" Target="footer49.xml"/><Relationship Id="rId52" Type="http://schemas.openxmlformats.org/officeDocument/2006/relationships/footer" Target="footer48.xml"/><Relationship Id="rId51" Type="http://schemas.openxmlformats.org/officeDocument/2006/relationships/footer" Target="footer47.xml"/><Relationship Id="rId50" Type="http://schemas.openxmlformats.org/officeDocument/2006/relationships/footer" Target="footer46.xml"/><Relationship Id="rId5" Type="http://schemas.openxmlformats.org/officeDocument/2006/relationships/footer" Target="footer1.xml"/><Relationship Id="rId49" Type="http://schemas.openxmlformats.org/officeDocument/2006/relationships/footer" Target="footer45.xml"/><Relationship Id="rId48" Type="http://schemas.openxmlformats.org/officeDocument/2006/relationships/footer" Target="footer44.xml"/><Relationship Id="rId47" Type="http://schemas.openxmlformats.org/officeDocument/2006/relationships/footer" Target="footer43.xml"/><Relationship Id="rId46" Type="http://schemas.openxmlformats.org/officeDocument/2006/relationships/footer" Target="footer42.xml"/><Relationship Id="rId45" Type="http://schemas.openxmlformats.org/officeDocument/2006/relationships/footer" Target="footer41.xml"/><Relationship Id="rId44" Type="http://schemas.openxmlformats.org/officeDocument/2006/relationships/footer" Target="footer40.xml"/><Relationship Id="rId43" Type="http://schemas.openxmlformats.org/officeDocument/2006/relationships/footer" Target="footer39.xml"/><Relationship Id="rId42" Type="http://schemas.openxmlformats.org/officeDocument/2006/relationships/footer" Target="footer38.xml"/><Relationship Id="rId41" Type="http://schemas.openxmlformats.org/officeDocument/2006/relationships/footer" Target="footer37.xml"/><Relationship Id="rId40" Type="http://schemas.openxmlformats.org/officeDocument/2006/relationships/footer" Target="footer36.xml"/><Relationship Id="rId4" Type="http://schemas.openxmlformats.org/officeDocument/2006/relationships/endnotes" Target="endnotes.xml"/><Relationship Id="rId39" Type="http://schemas.openxmlformats.org/officeDocument/2006/relationships/footer" Target="footer35.xml"/><Relationship Id="rId38" Type="http://schemas.openxmlformats.org/officeDocument/2006/relationships/footer" Target="footer34.xml"/><Relationship Id="rId37" Type="http://schemas.openxmlformats.org/officeDocument/2006/relationships/footer" Target="footer33.xml"/><Relationship Id="rId36" Type="http://schemas.openxmlformats.org/officeDocument/2006/relationships/footer" Target="footer32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footnotes" Target="footnotes.xml"/><Relationship Id="rId29" Type="http://schemas.openxmlformats.org/officeDocument/2006/relationships/footer" Target="footer25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7" Type="http://schemas.openxmlformats.org/officeDocument/2006/relationships/fontTable" Target="fontTable.xml"/><Relationship Id="rId146" Type="http://schemas.openxmlformats.org/officeDocument/2006/relationships/numbering" Target="numbering.xml"/><Relationship Id="rId145" Type="http://schemas.openxmlformats.org/officeDocument/2006/relationships/customXml" Target="../customXml/item1.xml"/><Relationship Id="rId144" Type="http://schemas.openxmlformats.org/officeDocument/2006/relationships/theme" Target="theme/theme1.xml"/><Relationship Id="rId143" Type="http://schemas.openxmlformats.org/officeDocument/2006/relationships/footer" Target="footer139.xml"/><Relationship Id="rId142" Type="http://schemas.openxmlformats.org/officeDocument/2006/relationships/footer" Target="footer138.xml"/><Relationship Id="rId141" Type="http://schemas.openxmlformats.org/officeDocument/2006/relationships/footer" Target="footer137.xml"/><Relationship Id="rId140" Type="http://schemas.openxmlformats.org/officeDocument/2006/relationships/footer" Target="footer136.xml"/><Relationship Id="rId14" Type="http://schemas.openxmlformats.org/officeDocument/2006/relationships/footer" Target="footer10.xml"/><Relationship Id="rId139" Type="http://schemas.openxmlformats.org/officeDocument/2006/relationships/footer" Target="footer135.xml"/><Relationship Id="rId138" Type="http://schemas.openxmlformats.org/officeDocument/2006/relationships/footer" Target="footer134.xml"/><Relationship Id="rId137" Type="http://schemas.openxmlformats.org/officeDocument/2006/relationships/footer" Target="footer133.xml"/><Relationship Id="rId136" Type="http://schemas.openxmlformats.org/officeDocument/2006/relationships/footer" Target="footer132.xml"/><Relationship Id="rId135" Type="http://schemas.openxmlformats.org/officeDocument/2006/relationships/footer" Target="footer131.xml"/><Relationship Id="rId134" Type="http://schemas.openxmlformats.org/officeDocument/2006/relationships/footer" Target="footer130.xml"/><Relationship Id="rId133" Type="http://schemas.openxmlformats.org/officeDocument/2006/relationships/footer" Target="footer129.xml"/><Relationship Id="rId132" Type="http://schemas.openxmlformats.org/officeDocument/2006/relationships/footer" Target="footer128.xml"/><Relationship Id="rId131" Type="http://schemas.openxmlformats.org/officeDocument/2006/relationships/footer" Target="footer127.xml"/><Relationship Id="rId130" Type="http://schemas.openxmlformats.org/officeDocument/2006/relationships/footer" Target="footer126.xml"/><Relationship Id="rId13" Type="http://schemas.openxmlformats.org/officeDocument/2006/relationships/footer" Target="footer9.xml"/><Relationship Id="rId129" Type="http://schemas.openxmlformats.org/officeDocument/2006/relationships/footer" Target="footer125.xml"/><Relationship Id="rId128" Type="http://schemas.openxmlformats.org/officeDocument/2006/relationships/footer" Target="footer124.xml"/><Relationship Id="rId127" Type="http://schemas.openxmlformats.org/officeDocument/2006/relationships/footer" Target="footer123.xml"/><Relationship Id="rId126" Type="http://schemas.openxmlformats.org/officeDocument/2006/relationships/footer" Target="footer122.xml"/><Relationship Id="rId125" Type="http://schemas.openxmlformats.org/officeDocument/2006/relationships/footer" Target="footer121.xml"/><Relationship Id="rId124" Type="http://schemas.openxmlformats.org/officeDocument/2006/relationships/footer" Target="footer120.xml"/><Relationship Id="rId123" Type="http://schemas.openxmlformats.org/officeDocument/2006/relationships/footer" Target="footer119.xml"/><Relationship Id="rId122" Type="http://schemas.openxmlformats.org/officeDocument/2006/relationships/footer" Target="footer118.xml"/><Relationship Id="rId121" Type="http://schemas.openxmlformats.org/officeDocument/2006/relationships/footer" Target="footer117.xml"/><Relationship Id="rId120" Type="http://schemas.openxmlformats.org/officeDocument/2006/relationships/footer" Target="footer116.xml"/><Relationship Id="rId12" Type="http://schemas.openxmlformats.org/officeDocument/2006/relationships/footer" Target="footer8.xml"/><Relationship Id="rId119" Type="http://schemas.openxmlformats.org/officeDocument/2006/relationships/footer" Target="footer115.xml"/><Relationship Id="rId118" Type="http://schemas.openxmlformats.org/officeDocument/2006/relationships/footer" Target="footer114.xml"/><Relationship Id="rId117" Type="http://schemas.openxmlformats.org/officeDocument/2006/relationships/footer" Target="footer113.xml"/><Relationship Id="rId116" Type="http://schemas.openxmlformats.org/officeDocument/2006/relationships/footer" Target="footer112.xml"/><Relationship Id="rId115" Type="http://schemas.openxmlformats.org/officeDocument/2006/relationships/footer" Target="footer111.xml"/><Relationship Id="rId114" Type="http://schemas.openxmlformats.org/officeDocument/2006/relationships/footer" Target="footer110.xml"/><Relationship Id="rId113" Type="http://schemas.openxmlformats.org/officeDocument/2006/relationships/footer" Target="footer109.xml"/><Relationship Id="rId112" Type="http://schemas.openxmlformats.org/officeDocument/2006/relationships/footer" Target="footer108.xml"/><Relationship Id="rId111" Type="http://schemas.openxmlformats.org/officeDocument/2006/relationships/footer" Target="footer107.xml"/><Relationship Id="rId110" Type="http://schemas.openxmlformats.org/officeDocument/2006/relationships/footer" Target="footer106.xml"/><Relationship Id="rId11" Type="http://schemas.openxmlformats.org/officeDocument/2006/relationships/footer" Target="footer7.xml"/><Relationship Id="rId109" Type="http://schemas.openxmlformats.org/officeDocument/2006/relationships/footer" Target="footer105.xml"/><Relationship Id="rId108" Type="http://schemas.openxmlformats.org/officeDocument/2006/relationships/footer" Target="footer104.xml"/><Relationship Id="rId107" Type="http://schemas.openxmlformats.org/officeDocument/2006/relationships/footer" Target="footer103.xml"/><Relationship Id="rId106" Type="http://schemas.openxmlformats.org/officeDocument/2006/relationships/footer" Target="footer102.xml"/><Relationship Id="rId105" Type="http://schemas.openxmlformats.org/officeDocument/2006/relationships/footer" Target="footer101.xml"/><Relationship Id="rId104" Type="http://schemas.openxmlformats.org/officeDocument/2006/relationships/footer" Target="footer100.xml"/><Relationship Id="rId103" Type="http://schemas.openxmlformats.org/officeDocument/2006/relationships/footer" Target="footer99.xml"/><Relationship Id="rId102" Type="http://schemas.openxmlformats.org/officeDocument/2006/relationships/footer" Target="footer98.xml"/><Relationship Id="rId101" Type="http://schemas.openxmlformats.org/officeDocument/2006/relationships/footer" Target="footer97.xml"/><Relationship Id="rId100" Type="http://schemas.openxmlformats.org/officeDocument/2006/relationships/footer" Target="footer96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Office_12.1.0.15990_F1E327BC-269C-435d-A152-05C5408002CA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2025-12-29T18:13:00Z</dcterms:created>
  <dc:creator>WeiQun</dc:creator>
  <cp:lastModifiedBy>李季</cp:lastModifiedBy>
  <dcterms:modified xsi:type="dcterms:W3CDTF">2025-12-30T02:44:48Z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2025-12-30T10:44:35Z</vt:filetime>
  </property>
  <property fmtid="{D5CDD505-2E9C-101B-9397-08002B2CF9AE}" pid="4" name="KSOProductBuildVer">
    <vt:lpwstr>2052-12.1.0.15990</vt:lpwstr>
  </property>
  <property fmtid="{D5CDD505-2E9C-101B-9397-08002B2CF9AE}" pid="5" name="ICV">
    <vt:lpwstr>4D74880F020D4988B6A1BC065C084A84_12</vt:lpwstr>
  </property>
</Properties>
</file>