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4"/>
        <w:spacing w:line="244" w:lineRule="auto"/>
      </w:pPr>
    </w:p>
    <w:p>
      <w:pPr>
        <w:pStyle w:val="34"/>
        <w:spacing w:line="244" w:lineRule="auto"/>
      </w:pPr>
    </w:p>
    <w:p>
      <w:pPr>
        <w:pStyle w:val="34"/>
        <w:spacing w:line="244" w:lineRule="auto"/>
      </w:pPr>
    </w:p>
    <w:p>
      <w:pPr>
        <w:pStyle w:val="34"/>
        <w:spacing w:line="244" w:lineRule="auto"/>
      </w:pPr>
    </w:p>
    <w:p>
      <w:pPr>
        <w:pStyle w:val="34"/>
        <w:spacing w:line="244" w:lineRule="auto"/>
      </w:pPr>
    </w:p>
    <w:p>
      <w:pPr>
        <w:pStyle w:val="34"/>
        <w:spacing w:line="244" w:lineRule="auto"/>
      </w:pPr>
    </w:p>
    <w:p>
      <w:pPr>
        <w:pStyle w:val="34"/>
        <w:spacing w:line="244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pStyle w:val="34"/>
        <w:spacing w:line="245" w:lineRule="auto"/>
      </w:pPr>
    </w:p>
    <w:p>
      <w:pPr>
        <w:spacing w:before="179" w:line="223" w:lineRule="auto"/>
        <w:ind w:left="1106"/>
        <w:outlineLvl w:val="0"/>
        <w:rPr>
          <w:rFonts w:ascii="宋体" w:hAnsi="宋体" w:eastAsia="宋体" w:cs="宋体"/>
          <w:sz w:val="55"/>
          <w:szCs w:val="55"/>
        </w:rPr>
      </w:pPr>
      <w:bookmarkStart w:id="416" w:name="_GoBack"/>
      <w:r>
        <w:rPr>
          <w:rFonts w:ascii="宋体" w:hAnsi="宋体" w:eastAsia="宋体" w:cs="宋体"/>
          <w:spacing w:val="8"/>
          <w:sz w:val="55"/>
          <w:szCs w:val="55"/>
          <w14:textOutline w14:w="9525" w14:cap="flat" w14:cmpd="sng">
            <w14:solidFill>
              <w14:srgbClr w14:val="000000"/>
            </w14:solidFill>
            <w14:prstDash w14:val="solid"/>
            <w14:miter w14:val="0"/>
          </w14:textOutline>
        </w:rPr>
        <w:t>汽车制造业会计核算手册</w:t>
      </w:r>
      <w:bookmarkEnd w:id="416"/>
    </w:p>
    <w:p>
      <w:pPr>
        <w:spacing w:line="223" w:lineRule="auto"/>
        <w:rPr>
          <w:rFonts w:ascii="宋体" w:hAnsi="宋体" w:eastAsia="宋体" w:cs="宋体"/>
          <w:sz w:val="55"/>
          <w:szCs w:val="55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sdt>
      <w:sdtPr>
        <w:rPr>
          <w:rFonts w:ascii="楷体" w:hAnsi="楷体" w:eastAsia="楷体" w:cs="楷体"/>
          <w:sz w:val="35"/>
          <w:szCs w:val="35"/>
        </w:rPr>
        <w:id w:val="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spacing w:before="170" w:line="223" w:lineRule="auto"/>
            <w:ind w:left="3706"/>
            <w:rPr>
              <w:rFonts w:ascii="楷体" w:hAnsi="楷体" w:eastAsia="楷体" w:cs="楷体"/>
              <w:sz w:val="35"/>
              <w:szCs w:val="35"/>
            </w:rPr>
          </w:pPr>
          <w:r>
            <w:rPr>
              <w:rFonts w:ascii="楷体" w:hAnsi="楷体" w:eastAsia="楷体" w:cs="楷体"/>
              <w:spacing w:val="-36"/>
              <w:sz w:val="35"/>
              <w:szCs w:val="35"/>
              <w14:textOutline w14:w="6537" w14:cap="flat" w14:cmpd="sng">
                <w14:solidFill>
                  <w14:srgbClr w14:val="000000"/>
                </w14:solidFill>
                <w14:prstDash w14:val="solid"/>
                <w14:miter w14:val="0"/>
              </w14:textOutline>
            </w:rPr>
            <w:t>目</w:t>
          </w:r>
          <w:r>
            <w:rPr>
              <w:rFonts w:ascii="楷体" w:hAnsi="楷体" w:eastAsia="楷体" w:cs="楷体"/>
              <w:spacing w:val="19"/>
              <w:sz w:val="35"/>
              <w:szCs w:val="35"/>
            </w:rPr>
            <w:t xml:space="preserve">  </w:t>
          </w:r>
          <w:r>
            <w:rPr>
              <w:rFonts w:ascii="楷体" w:hAnsi="楷体" w:eastAsia="楷体" w:cs="楷体"/>
              <w:spacing w:val="-36"/>
              <w:sz w:val="35"/>
              <w:szCs w:val="35"/>
              <w14:textOutline w14:w="6537" w14:cap="flat" w14:cmpd="sng">
                <w14:solidFill>
                  <w14:srgbClr w14:val="000000"/>
                </w14:solidFill>
                <w14:prstDash w14:val="solid"/>
                <w14:miter w14:val="0"/>
              </w14:textOutline>
            </w:rPr>
            <w:t>录</w:t>
          </w:r>
        </w:p>
        <w:p>
          <w:pPr>
            <w:pStyle w:val="34"/>
            <w:spacing w:line="242" w:lineRule="auto"/>
          </w:pPr>
        </w:p>
        <w:p>
          <w:pPr>
            <w:pStyle w:val="34"/>
            <w:spacing w:line="242" w:lineRule="auto"/>
          </w:pPr>
        </w:p>
        <w:p>
          <w:pPr>
            <w:pStyle w:val="34"/>
            <w:spacing w:line="243" w:lineRule="auto"/>
          </w:pPr>
        </w:p>
        <w:p>
          <w:pPr>
            <w:tabs>
              <w:tab w:val="right" w:leader="dot" w:pos="8319"/>
            </w:tabs>
            <w:spacing w:before="91" w:line="184" w:lineRule="auto"/>
            <w:ind w:left="51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8"/>
              <w:sz w:val="28"/>
              <w:szCs w:val="28"/>
            </w:rPr>
            <w:t>引言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0"/>
              <w:sz w:val="28"/>
              <w:szCs w:val="28"/>
            </w:rPr>
            <w:t>1</w:t>
          </w:r>
          <w:r>
            <w:rPr>
              <w:rFonts w:ascii="Times New Roman" w:hAnsi="Times New Roman" w:eastAsia="Times New Roman" w:cs="Times New Roman"/>
              <w:spacing w:val="5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3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第一章 行业典型业务简介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t>2</w:t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第一节 业务范围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2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第二节 业务特点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2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一、资金与技术双密集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4"/>
              <w:w w:val="125"/>
              <w:sz w:val="28"/>
              <w:szCs w:val="28"/>
            </w:rPr>
            <w:t>2</w:t>
          </w:r>
          <w:r>
            <w:rPr>
              <w:rFonts w:ascii="Times New Roman" w:hAnsi="Times New Roman" w:eastAsia="Times New Roman" w:cs="Times New Roman"/>
              <w:spacing w:val="24"/>
              <w:w w:val="12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二、产业链协同复杂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9"/>
              <w:w w:val="125"/>
              <w:sz w:val="28"/>
              <w:szCs w:val="28"/>
            </w:rPr>
            <w:t>3</w:t>
          </w:r>
          <w:r>
            <w:rPr>
              <w:rFonts w:ascii="Times New Roman" w:hAnsi="Times New Roman" w:eastAsia="Times New Roman" w:cs="Times New Roman"/>
              <w:spacing w:val="29"/>
              <w:w w:val="12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三、产品场景化与区域适配性突出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w w:val="113"/>
              <w:sz w:val="28"/>
              <w:szCs w:val="28"/>
            </w:rPr>
            <w:t>3</w:t>
          </w:r>
          <w:r>
            <w:rPr>
              <w:rFonts w:ascii="Times New Roman" w:hAnsi="Times New Roman" w:eastAsia="Times New Roman" w:cs="Times New Roman"/>
              <w:spacing w:val="22"/>
              <w:w w:val="11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3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四、科技集成与生态跨界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7"/>
              <w:w w:val="128"/>
              <w:sz w:val="28"/>
              <w:szCs w:val="28"/>
            </w:rPr>
            <w:t>4</w:t>
          </w:r>
          <w:r>
            <w:rPr>
              <w:rFonts w:ascii="Times New Roman" w:hAnsi="Times New Roman" w:eastAsia="Times New Roman" w:cs="Times New Roman"/>
              <w:spacing w:val="17"/>
              <w:w w:val="12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第三节 业务流程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4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一、研发与设计业务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6"/>
              <w:w w:val="134"/>
              <w:sz w:val="28"/>
              <w:szCs w:val="28"/>
            </w:rPr>
            <w:t>4</w:t>
          </w:r>
          <w:r>
            <w:rPr>
              <w:rFonts w:ascii="Times New Roman" w:hAnsi="Times New Roman" w:eastAsia="Times New Roman" w:cs="Times New Roman"/>
              <w:spacing w:val="16"/>
              <w:w w:val="13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二、原材料及零部件采购业务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6"/>
              <w:w w:val="115"/>
              <w:sz w:val="28"/>
              <w:szCs w:val="28"/>
            </w:rPr>
            <w:t>5</w:t>
          </w:r>
          <w:r>
            <w:rPr>
              <w:rFonts w:ascii="Times New Roman" w:hAnsi="Times New Roman" w:eastAsia="Times New Roman" w:cs="Times New Roman"/>
              <w:spacing w:val="26"/>
              <w:w w:val="11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三、汽车生产制造业务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7"/>
              <w:w w:val="123"/>
              <w:sz w:val="28"/>
              <w:szCs w:val="28"/>
            </w:rPr>
            <w:t>5</w:t>
          </w:r>
          <w:r>
            <w:rPr>
              <w:rFonts w:ascii="Times New Roman" w:hAnsi="Times New Roman" w:eastAsia="Times New Roman" w:cs="Times New Roman"/>
              <w:spacing w:val="27"/>
              <w:w w:val="12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3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四、销售与售后服务业务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7"/>
              <w:w w:val="121"/>
              <w:sz w:val="28"/>
              <w:szCs w:val="28"/>
            </w:rPr>
            <w:t>5</w:t>
          </w:r>
          <w:r>
            <w:rPr>
              <w:rFonts w:ascii="Times New Roman" w:hAnsi="Times New Roman" w:eastAsia="Times New Roman" w:cs="Times New Roman"/>
              <w:spacing w:val="27"/>
              <w:w w:val="1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1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五、新技术与新业务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9"/>
              <w:w w:val="125"/>
              <w:sz w:val="28"/>
              <w:szCs w:val="28"/>
            </w:rPr>
            <w:t>6</w:t>
          </w:r>
          <w:r>
            <w:rPr>
              <w:rFonts w:ascii="Times New Roman" w:hAnsi="Times New Roman" w:eastAsia="Times New Roman" w:cs="Times New Roman"/>
              <w:spacing w:val="29"/>
              <w:w w:val="12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3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六、税务业务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7"/>
              <w:sz w:val="28"/>
              <w:szCs w:val="28"/>
            </w:rPr>
            <w:t>6</w:t>
          </w:r>
          <w:r>
            <w:rPr>
              <w:rFonts w:ascii="Times New Roman" w:hAnsi="Times New Roman" w:eastAsia="Times New Roman" w:cs="Times New Roman"/>
              <w:spacing w:val="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3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第二章 行业典型业务及会计处理指引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6"/>
              <w:w w:val="125"/>
              <w:sz w:val="28"/>
              <w:szCs w:val="28"/>
            </w:rPr>
            <w:t>7</w:t>
          </w:r>
          <w:r>
            <w:rPr>
              <w:rFonts w:ascii="Times New Roman" w:hAnsi="Times New Roman" w:eastAsia="Times New Roman" w:cs="Times New Roman"/>
              <w:spacing w:val="26"/>
              <w:w w:val="12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第一节</w:t>
          </w:r>
          <w:r>
            <w:rPr>
              <w:rFonts w:ascii="楷体" w:hAnsi="楷体" w:eastAsia="楷体" w:cs="楷体"/>
              <w:spacing w:val="-29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研发与设计业务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6"/>
              <w:w w:val="125"/>
              <w:sz w:val="28"/>
              <w:szCs w:val="28"/>
            </w:rPr>
            <w:t>7</w:t>
          </w:r>
          <w:r>
            <w:rPr>
              <w:rFonts w:ascii="Times New Roman" w:hAnsi="Times New Roman" w:eastAsia="Times New Roman" w:cs="Times New Roman"/>
              <w:spacing w:val="26"/>
              <w:w w:val="12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一、内部研发活动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7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t>7</w:t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9" w:line="222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技术研究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6"/>
              <w:w w:val="125"/>
              <w:sz w:val="28"/>
              <w:szCs w:val="28"/>
            </w:rPr>
            <w:t>7</w:t>
          </w:r>
          <w:r>
            <w:rPr>
              <w:rFonts w:ascii="Times New Roman" w:hAnsi="Times New Roman" w:eastAsia="Times New Roman" w:cs="Times New Roman"/>
              <w:spacing w:val="26"/>
              <w:w w:val="125"/>
              <w:sz w:val="28"/>
              <w:szCs w:val="28"/>
            </w:rPr>
            <w:fldChar w:fldCharType="end"/>
          </w:r>
        </w:p>
      </w:sdtContent>
    </w:sdt>
    <w:p>
      <w:pPr>
        <w:spacing w:line="222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5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sdt>
      <w:sdtPr>
        <w:rPr>
          <w:rFonts w:ascii="Times New Roman" w:hAnsi="Times New Roman" w:eastAsia="Times New Roman" w:cs="Times New Roman"/>
          <w:sz w:val="28"/>
          <w:szCs w:val="28"/>
        </w:rPr>
        <w:id w:val="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19"/>
            </w:tabs>
            <w:spacing w:before="240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项目开发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6"/>
              <w:w w:val="125"/>
              <w:sz w:val="28"/>
              <w:szCs w:val="28"/>
            </w:rPr>
            <w:t>7</w:t>
          </w:r>
          <w:r>
            <w:rPr>
              <w:rFonts w:ascii="Times New Roman" w:hAnsi="Times New Roman" w:eastAsia="Times New Roman" w:cs="Times New Roman"/>
              <w:spacing w:val="26"/>
              <w:w w:val="12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t>9</w:t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19"/>
            </w:tabs>
            <w:spacing w:before="308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研究阶段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6"/>
              <w:w w:val="125"/>
              <w:sz w:val="28"/>
              <w:szCs w:val="28"/>
            </w:rPr>
            <w:t>9</w:t>
          </w:r>
          <w:r>
            <w:rPr>
              <w:rFonts w:ascii="Times New Roman" w:hAnsi="Times New Roman" w:eastAsia="Times New Roman" w:cs="Times New Roman"/>
              <w:spacing w:val="26"/>
              <w:w w:val="12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开发阶段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10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二、外部研发合作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4"/>
              <w:sz w:val="28"/>
              <w:szCs w:val="28"/>
            </w:rPr>
            <w:t>16</w:t>
          </w:r>
          <w:r>
            <w:rPr>
              <w:rFonts w:ascii="Times New Roman" w:hAnsi="Times New Roman" w:eastAsia="Times New Roman" w:cs="Times New Roman"/>
              <w:spacing w:val="3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16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委托研发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16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技术许可及转让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4"/>
              <w:sz w:val="28"/>
              <w:szCs w:val="28"/>
            </w:rPr>
            <w:t>16</w:t>
          </w:r>
          <w:r>
            <w:rPr>
              <w:rFonts w:ascii="Times New Roman" w:hAnsi="Times New Roman" w:eastAsia="Times New Roman" w:cs="Times New Roman"/>
              <w:spacing w:val="2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17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委托研发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17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技术许可及转让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4"/>
              <w:sz w:val="28"/>
              <w:szCs w:val="28"/>
            </w:rPr>
            <w:t>19</w:t>
          </w:r>
          <w:r>
            <w:rPr>
              <w:rFonts w:ascii="Times New Roman" w:hAnsi="Times New Roman" w:eastAsia="Times New Roman" w:cs="Times New Roman"/>
              <w:spacing w:val="2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第二节</w:t>
          </w:r>
          <w:r>
            <w:rPr>
              <w:rFonts w:ascii="楷体" w:hAnsi="楷体" w:eastAsia="楷体" w:cs="楷体"/>
              <w:spacing w:val="-20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原材料及零部件采购业务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27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一、常规采购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27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27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28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预付货款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28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验收入库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28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3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支付货款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31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5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4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存货期末计量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6"/>
              <w:sz w:val="28"/>
              <w:szCs w:val="28"/>
            </w:rPr>
            <w:t>31</w:t>
          </w:r>
          <w:r>
            <w:rPr>
              <w:rFonts w:ascii="Times New Roman" w:hAnsi="Times New Roman" w:eastAsia="Times New Roman" w:cs="Times New Roman"/>
              <w:spacing w:val="2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二、特殊采购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-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模具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32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32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221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主机厂控制模具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4"/>
              <w:sz w:val="28"/>
              <w:szCs w:val="28"/>
            </w:rPr>
            <w:t>32</w:t>
          </w:r>
          <w:r>
            <w:rPr>
              <w:rFonts w:ascii="Times New Roman" w:hAnsi="Times New Roman" w:eastAsia="Times New Roman" w:cs="Times New Roman"/>
              <w:spacing w:val="24"/>
              <w:sz w:val="28"/>
              <w:szCs w:val="28"/>
            </w:rPr>
            <w:fldChar w:fldCharType="end"/>
          </w:r>
        </w:p>
      </w:sdtContent>
    </w:sdt>
    <w:p>
      <w:pPr>
        <w:spacing w:line="221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6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sdt>
      <w:sdtPr>
        <w:rPr>
          <w:rFonts w:ascii="Times New Roman" w:hAnsi="Times New Roman" w:eastAsia="Times New Roman" w:cs="Times New Roman"/>
          <w:sz w:val="28"/>
          <w:szCs w:val="28"/>
        </w:rPr>
        <w:id w:val="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20"/>
            </w:tabs>
            <w:spacing w:before="240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主机厂不控制模具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33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34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主机厂控制模具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4"/>
              <w:sz w:val="28"/>
              <w:szCs w:val="28"/>
            </w:rPr>
            <w:t>34</w:t>
          </w:r>
          <w:r>
            <w:rPr>
              <w:rFonts w:ascii="Times New Roman" w:hAnsi="Times New Roman" w:eastAsia="Times New Roman" w:cs="Times New Roman"/>
              <w:spacing w:val="2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主机厂不控制模具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37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三、采购价格调整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4"/>
              <w:sz w:val="28"/>
              <w:szCs w:val="28"/>
            </w:rPr>
            <w:t>38</w:t>
          </w:r>
          <w:r>
            <w:rPr>
              <w:rFonts w:ascii="Times New Roman" w:hAnsi="Times New Roman" w:eastAsia="Times New Roman" w:cs="Times New Roman"/>
              <w:spacing w:val="3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38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38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主机厂从供应商取得采购价格补偿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39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主机厂向供应商支付采购价格补偿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40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3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四、供应商返利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"/>
              <w:sz w:val="28"/>
              <w:szCs w:val="28"/>
            </w:rPr>
            <w:t>40</w:t>
          </w:r>
          <w:r>
            <w:rPr>
              <w:rFonts w:ascii="Times New Roman" w:hAnsi="Times New Roman" w:eastAsia="Times New Roman" w:cs="Times New Roman"/>
              <w:spacing w:val="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40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40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5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已实现销售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t>40</w:t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未实现销售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t>41</w:t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1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五、委托加工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41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41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41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发出委托加工物资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41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应付或支付委托加工费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42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3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收回委托加工物资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42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第三节 汽车生产制造业务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t>42</w:t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215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一、常规生产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42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</w:sdtContent>
    </w:sdt>
    <w:p>
      <w:pPr>
        <w:spacing w:line="215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7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20"/>
            </w:tabs>
            <w:spacing w:before="240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42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43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直接成本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43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间接成本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43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3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在产品与完工产品间的成本分配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44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5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4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完工入库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44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二、整车返修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45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45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45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转回返修产品生产成本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45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成本费用归集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6"/>
              <w:sz w:val="28"/>
              <w:szCs w:val="28"/>
            </w:rPr>
            <w:t>45</w:t>
          </w:r>
          <w:r>
            <w:rPr>
              <w:rFonts w:ascii="Times New Roman" w:hAnsi="Times New Roman" w:eastAsia="Times New Roman" w:cs="Times New Roman"/>
              <w:spacing w:val="2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3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完工处理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45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三、停工损失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46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46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46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自然灾害引起的停工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t>46</w:t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季节性、设备修理期间的停工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2"/>
              <w:sz w:val="28"/>
              <w:szCs w:val="28"/>
            </w:rPr>
            <w:t>47</w:t>
          </w:r>
          <w:r>
            <w:rPr>
              <w:rFonts w:ascii="Times New Roman" w:hAnsi="Times New Roman" w:eastAsia="Times New Roman" w:cs="Times New Roman"/>
              <w:spacing w:val="1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6" w:line="186" w:lineRule="auto"/>
            <w:ind w:left="1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3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需求不足、事故造成的停工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47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3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四、固定资产的后续支出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t>47</w:t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47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48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215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资本化的固定资产后续支出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48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</w:sdtContent>
    </w:sdt>
    <w:p>
      <w:pPr>
        <w:spacing w:line="215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8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sdt>
      <w:sdtPr>
        <w:rPr>
          <w:rFonts w:ascii="Times New Roman" w:hAnsi="Times New Roman" w:eastAsia="Times New Roman" w:cs="Times New Roman"/>
          <w:sz w:val="28"/>
          <w:szCs w:val="28"/>
        </w:rPr>
        <w:id w:val="5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20"/>
            </w:tabs>
            <w:spacing w:before="240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费用化的固定资产后续支出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49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21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五、非商品车管理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4"/>
              <w:sz w:val="28"/>
              <w:szCs w:val="28"/>
            </w:rPr>
            <w:t>49</w:t>
          </w:r>
          <w:r>
            <w:rPr>
              <w:rFonts w:ascii="Times New Roman" w:hAnsi="Times New Roman" w:eastAsia="Times New Roman" w:cs="Times New Roman"/>
              <w:spacing w:val="3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49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49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一次性使用后报废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50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长期用于内部经营活动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50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第四节</w:t>
          </w:r>
          <w:r>
            <w:rPr>
              <w:rFonts w:ascii="楷体" w:hAnsi="楷体" w:eastAsia="楷体" w:cs="楷体"/>
              <w:spacing w:val="-26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销售与售后服务业务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6"/>
              <w:sz w:val="28"/>
              <w:szCs w:val="28"/>
            </w:rPr>
            <w:t>50</w:t>
          </w:r>
          <w:r>
            <w:rPr>
              <w:rFonts w:ascii="Times New Roman" w:hAnsi="Times New Roman" w:eastAsia="Times New Roman" w:cs="Times New Roman"/>
              <w:spacing w:val="2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一、整车销售</w:t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-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经销模式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7"/>
              <w:sz w:val="28"/>
              <w:szCs w:val="28"/>
            </w:rPr>
            <w:t>51</w:t>
          </w:r>
          <w:r>
            <w:rPr>
              <w:rFonts w:ascii="Times New Roman" w:hAnsi="Times New Roman" w:eastAsia="Times New Roman" w:cs="Times New Roman"/>
              <w:spacing w:val="1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51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51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7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7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7"/>
              <w:sz w:val="28"/>
              <w:szCs w:val="28"/>
            </w:rPr>
            <w:t>主机厂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2"/>
              <w:sz w:val="28"/>
              <w:szCs w:val="28"/>
            </w:rPr>
            <w:t>51</w:t>
          </w:r>
          <w:r>
            <w:rPr>
              <w:rFonts w:ascii="Times New Roman" w:hAnsi="Times New Roman" w:eastAsia="Times New Roman" w:cs="Times New Roman"/>
              <w:spacing w:val="3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销售公司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52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"bookmark99"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二、整车销售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-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代理模式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7"/>
              <w:sz w:val="28"/>
              <w:szCs w:val="28"/>
            </w:rPr>
            <w:t>65</w:t>
          </w:r>
          <w:r>
            <w:rPr>
              <w:rFonts w:ascii="Times New Roman" w:hAnsi="Times New Roman" w:eastAsia="Times New Roman" w:cs="Times New Roman"/>
              <w:spacing w:val="1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65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66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7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7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7"/>
              <w:sz w:val="28"/>
              <w:szCs w:val="28"/>
            </w:rPr>
            <w:t>主机厂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2"/>
              <w:sz w:val="28"/>
              <w:szCs w:val="28"/>
            </w:rPr>
            <w:t>66</w:t>
          </w:r>
          <w:r>
            <w:rPr>
              <w:rFonts w:ascii="Times New Roman" w:hAnsi="Times New Roman" w:eastAsia="Times New Roman" w:cs="Times New Roman"/>
              <w:spacing w:val="3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销售公司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66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三、整车销售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-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直营模式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7"/>
              <w:sz w:val="28"/>
              <w:szCs w:val="28"/>
            </w:rPr>
            <w:t>71</w:t>
          </w:r>
          <w:r>
            <w:rPr>
              <w:rFonts w:ascii="Times New Roman" w:hAnsi="Times New Roman" w:eastAsia="Times New Roman" w:cs="Times New Roman"/>
              <w:spacing w:val="1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71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71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7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7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7"/>
              <w:sz w:val="28"/>
              <w:szCs w:val="28"/>
            </w:rPr>
            <w:t>主机厂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2"/>
              <w:sz w:val="28"/>
              <w:szCs w:val="28"/>
            </w:rPr>
            <w:t>71</w:t>
          </w:r>
          <w:r>
            <w:rPr>
              <w:rFonts w:ascii="Times New Roman" w:hAnsi="Times New Roman" w:eastAsia="Times New Roman" w:cs="Times New Roman"/>
              <w:spacing w:val="3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217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销售公司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71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</w:sdtContent>
    </w:sdt>
    <w:p>
      <w:pPr>
        <w:spacing w:line="217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9" w:type="default"/>
          <w:pgSz w:w="11906" w:h="16839"/>
          <w:pgMar w:top="1431" w:right="1785" w:bottom="1542" w:left="1785" w:header="0" w:footer="1383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20"/>
            </w:tabs>
            <w:spacing w:before="240" w:line="184" w:lineRule="auto"/>
            <w:ind w:left="123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"bookmark109"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四、充电桩销售与充电服务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6"/>
              <w:sz w:val="28"/>
              <w:szCs w:val="28"/>
            </w:rPr>
            <w:t>72</w:t>
          </w:r>
          <w:r>
            <w:rPr>
              <w:rFonts w:ascii="Times New Roman" w:hAnsi="Times New Roman" w:eastAsia="Times New Roman" w:cs="Times New Roman"/>
              <w:spacing w:val="2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72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74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充电桩销售及安装服务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74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公共充电服务业务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77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1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五、产品质量保证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4"/>
              <w:sz w:val="28"/>
              <w:szCs w:val="28"/>
            </w:rPr>
            <w:t>88</w:t>
          </w:r>
          <w:r>
            <w:rPr>
              <w:rFonts w:ascii="Times New Roman" w:hAnsi="Times New Roman" w:eastAsia="Times New Roman" w:cs="Times New Roman"/>
              <w:spacing w:val="3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88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89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5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保证类质保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t>89</w:t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服务类质保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t>92</w:t>
          </w:r>
          <w:r>
            <w:rPr>
              <w:rFonts w:ascii="Times New Roman" w:hAnsi="Times New Roman" w:eastAsia="Times New Roman" w:cs="Times New Roman"/>
              <w:spacing w:val="2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3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"bookmark119"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六、积分与商城业务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2"/>
              <w:sz w:val="28"/>
              <w:szCs w:val="28"/>
            </w:rPr>
            <w:t>97</w:t>
          </w:r>
          <w:r>
            <w:rPr>
              <w:rFonts w:ascii="Times New Roman" w:hAnsi="Times New Roman" w:eastAsia="Times New Roman" w:cs="Times New Roman"/>
              <w:spacing w:val="3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"bookmark120"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97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97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积分发放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97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积分兑换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t>98</w:t>
          </w:r>
          <w:r>
            <w:rPr>
              <w:rFonts w:ascii="Times New Roman" w:hAnsi="Times New Roman" w:eastAsia="Times New Roman" w:cs="Times New Roman"/>
              <w:spacing w:val="3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3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积分过期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t>100</w:t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第五节 新技术与新业务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t>101</w:t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一、车联网服务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101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101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102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"bookmark129"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若主机厂是主要责任人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2"/>
              <w:sz w:val="28"/>
              <w:szCs w:val="28"/>
            </w:rPr>
            <w:t>103</w:t>
          </w:r>
          <w:r>
            <w:rPr>
              <w:rFonts w:ascii="Times New Roman" w:hAnsi="Times New Roman" w:eastAsia="Times New Roman" w:cs="Times New Roman"/>
              <w:spacing w:val="1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7" w:line="22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若主机厂是代理人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104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</w:sdtContent>
    </w:sdt>
    <w:p>
      <w:pPr>
        <w:spacing w:line="224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0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7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20"/>
            </w:tabs>
            <w:spacing w:before="240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二、辅助驾驶服务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105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"bookmark132"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105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106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3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独立运行的辅助驾驶功能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107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依赖服务器运行的辅助驾驶功能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108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三、碳排放权交易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109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109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110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"bookmark139"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购入碳排放配额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t>110</w:t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使用碳排放配额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t>110</w:t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3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出售碳排放配额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t>111</w:t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85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4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自愿注销碳排放配额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111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23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四、移动出行生态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111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111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112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自营车</w:t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-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自有平台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113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自营车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-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流量平台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114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3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加盟车</w:t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-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自有平台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115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85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"bookmark149"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4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加盟车</w:t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-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流量平台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116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21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五、二手车业务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"/>
              <w:sz w:val="28"/>
              <w:szCs w:val="28"/>
            </w:rPr>
            <w:t>117</w:t>
          </w:r>
          <w:r>
            <w:rPr>
              <w:rFonts w:ascii="Times New Roman" w:hAnsi="Times New Roman" w:eastAsia="Times New Roman" w:cs="Times New Roman"/>
              <w:spacing w:val="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117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9" w:line="221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"bookmark152"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118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</w:sdtContent>
    </w:sdt>
    <w:p>
      <w:pPr>
        <w:spacing w:line="221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1" w:type="default"/>
          <w:pgSz w:w="11906" w:h="16839"/>
          <w:pgMar w:top="1431" w:right="1785" w:bottom="1542" w:left="1785" w:header="0" w:footer="1383" w:gutter="0"/>
          <w:cols w:space="720" w:num="1"/>
        </w:sectPr>
      </w:pPr>
    </w:p>
    <w:sdt>
      <w:sdtPr>
        <w:rPr>
          <w:rFonts w:ascii="Times New Roman" w:hAnsi="Times New Roman" w:eastAsia="Times New Roman" w:cs="Times New Roman"/>
          <w:sz w:val="28"/>
          <w:szCs w:val="28"/>
        </w:rPr>
        <w:id w:val="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24"/>
            </w:tabs>
            <w:spacing w:before="240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经销模式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118</w:t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4"/>
            </w:tabs>
            <w:spacing w:before="308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寄售模式和经纪、中介模式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119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234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六、汽车出口业务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120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120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121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5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离岸价模式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121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"bookmark159"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到岸价和成本加运费模式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121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86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3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目的地交货模式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t>122</w:t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第六节</w:t>
          </w:r>
          <w:r>
            <w:rPr>
              <w:rFonts w:ascii="楷体" w:hAnsi="楷体" w:eastAsia="楷体" w:cs="楷体"/>
              <w:spacing w:val="-28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税务业务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"/>
              <w:sz w:val="28"/>
              <w:szCs w:val="28"/>
            </w:rPr>
            <w:t>122</w:t>
          </w:r>
          <w:r>
            <w:rPr>
              <w:rFonts w:ascii="Times New Roman" w:hAnsi="Times New Roman" w:eastAsia="Times New Roman" w:cs="Times New Roman"/>
              <w:spacing w:val="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一、消费税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122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122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123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6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税款计提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t>124</w:t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实际交纳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t>124</w:t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二、增值税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124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124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"bookmark169"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增值税加计抵减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t>124</w:t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增值税出口退税（零税率）</w:t>
          </w:r>
          <w:r>
            <w:rPr>
              <w:rFonts w:ascii="楷体" w:hAnsi="楷体" w:eastAsia="楷体" w:cs="楷体"/>
              <w:spacing w:val="-81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124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125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增值税加计抵减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t>125</w:t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增值税出口退税（零税率）</w:t>
          </w:r>
          <w:r>
            <w:rPr>
              <w:rFonts w:ascii="楷体" w:hAnsi="楷体" w:eastAsia="楷体" w:cs="楷体"/>
              <w:spacing w:val="-81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125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216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三、企业所得税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128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</w:sdtContent>
    </w:sdt>
    <w:p>
      <w:pPr>
        <w:spacing w:line="216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2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20"/>
            </w:tabs>
            <w:spacing w:before="240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（一）业务描述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128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（二）会计处理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128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3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第三章 行业会计科目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>129</w:t>
          </w: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第一节 行业会计科目及报表项目映射关系表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129</w:t>
          </w: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"bookmark179"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第二节 行业重点及特殊会计科目核算内容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132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一、行业重点会计科目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9"/>
              <w:sz w:val="28"/>
              <w:szCs w:val="28"/>
            </w:rPr>
            <w:t>132</w:t>
          </w:r>
          <w:r>
            <w:rPr>
              <w:rFonts w:ascii="Times New Roman" w:hAnsi="Times New Roman" w:eastAsia="Times New Roman" w:cs="Times New Roman"/>
              <w:spacing w:val="1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坏账准备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>132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"bookmark182"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合同负债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>133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"bookmark183"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（三）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生产成本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>134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"bookmark184"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（四）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制造费用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>135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（五）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研发支出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>136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（六）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主营业务收入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”/“</w:t>
          </w:r>
          <w:r>
            <w:rPr>
              <w:rFonts w:ascii="楷体" w:hAnsi="楷体" w:eastAsia="楷体" w:cs="楷体"/>
              <w:sz w:val="28"/>
              <w:szCs w:val="28"/>
            </w:rPr>
            <w:t>其他业务收入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t>138</w:t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（七）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“</w:t>
          </w:r>
          <w:r>
            <w:rPr>
              <w:rFonts w:ascii="楷体" w:hAnsi="楷体" w:eastAsia="楷体" w:cs="楷体"/>
              <w:sz w:val="28"/>
              <w:szCs w:val="28"/>
            </w:rPr>
            <w:t>主营业务成本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”/“</w:t>
          </w:r>
          <w:r>
            <w:rPr>
              <w:rFonts w:ascii="楷体" w:hAnsi="楷体" w:eastAsia="楷体" w:cs="楷体"/>
              <w:sz w:val="28"/>
              <w:szCs w:val="28"/>
            </w:rPr>
            <w:t>其他业务成本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”</w:t>
          </w:r>
          <w:r>
            <w:rPr>
              <w:rFonts w:ascii="楷体" w:hAnsi="楷体" w:eastAsia="楷体" w:cs="楷体"/>
              <w:sz w:val="28"/>
              <w:szCs w:val="28"/>
            </w:rPr>
            <w:t>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t>139</w:t>
          </w:r>
          <w:r>
            <w:rPr>
              <w:rFonts w:ascii="Times New Roman" w:hAnsi="Times New Roman" w:eastAsia="Times New Roman" w:cs="Times New Roman"/>
              <w:spacing w:val="1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二、行业特殊会计科目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9"/>
              <w:sz w:val="28"/>
              <w:szCs w:val="28"/>
            </w:rPr>
            <w:t>139</w:t>
          </w:r>
          <w:r>
            <w:rPr>
              <w:rFonts w:ascii="Times New Roman" w:hAnsi="Times New Roman" w:eastAsia="Times New Roman" w:cs="Times New Roman"/>
              <w:spacing w:val="1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3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"bookmark189"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第四章 行业财务报表重点内容列报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141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第一节</w:t>
          </w:r>
          <w:r>
            <w:rPr>
              <w:rFonts w:ascii="楷体" w:hAnsi="楷体" w:eastAsia="楷体" w:cs="楷体"/>
              <w:spacing w:val="-20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会计报表项目补充编制说明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3"/>
              <w:sz w:val="28"/>
              <w:szCs w:val="28"/>
            </w:rPr>
            <w:t>141</w:t>
          </w:r>
          <w:r>
            <w:rPr>
              <w:rFonts w:ascii="Times New Roman" w:hAnsi="Times New Roman" w:eastAsia="Times New Roman" w:cs="Times New Roman"/>
              <w:spacing w:val="1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第二节 重要会计政策披露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141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一、存货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141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二、固定资产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141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三、无形资产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142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3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6"/>
              <w:sz w:val="28"/>
              <w:szCs w:val="28"/>
            </w:rPr>
            <w:t>四、收入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142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216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第三节 财务报表重要项目附注披露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3"/>
              <w:sz w:val="28"/>
              <w:szCs w:val="28"/>
            </w:rPr>
            <w:t>143</w:t>
          </w:r>
          <w:r>
            <w:rPr>
              <w:rFonts w:ascii="Times New Roman" w:hAnsi="Times New Roman" w:eastAsia="Times New Roman" w:cs="Times New Roman"/>
              <w:spacing w:val="13"/>
              <w:sz w:val="28"/>
              <w:szCs w:val="28"/>
            </w:rPr>
            <w:fldChar w:fldCharType="end"/>
          </w:r>
        </w:p>
      </w:sdtContent>
    </w:sdt>
    <w:p>
      <w:pPr>
        <w:spacing w:line="216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3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sdt>
      <w:sdtPr>
        <w:rPr>
          <w:rFonts w:ascii="楷体" w:hAnsi="楷体" w:eastAsia="楷体" w:cs="楷体"/>
          <w:sz w:val="28"/>
          <w:szCs w:val="28"/>
        </w:rPr>
        <w:id w:val="1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20"/>
            </w:tabs>
            <w:spacing w:before="240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一、固定资产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143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二、递延收益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143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"bookmark199"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三、收入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144</w:t>
          </w: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3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四、应收账款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144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3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第五章 行业重要会计估计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146</w:t>
          </w: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第一节</w:t>
          </w:r>
          <w:r>
            <w:rPr>
              <w:rFonts w:ascii="楷体" w:hAnsi="楷体" w:eastAsia="楷体" w:cs="楷体"/>
              <w:spacing w:val="-28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存货减值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"/>
              <w:sz w:val="28"/>
              <w:szCs w:val="28"/>
            </w:rPr>
            <w:t>146</w:t>
          </w:r>
          <w:r>
            <w:rPr>
              <w:rFonts w:ascii="Times New Roman" w:hAnsi="Times New Roman" w:eastAsia="Times New Roman" w:cs="Times New Roman"/>
              <w:spacing w:val="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一、计提对象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146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二、考虑因素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146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（一）行业与政策环境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146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"bookmark206"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（二）企业战略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147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"bookmark207"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三、可变现净值的确定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9"/>
              <w:sz w:val="28"/>
              <w:szCs w:val="28"/>
            </w:rPr>
            <w:t>148</w:t>
          </w:r>
          <w:r>
            <w:rPr>
              <w:rFonts w:ascii="Times New Roman" w:hAnsi="Times New Roman" w:eastAsia="Times New Roman" w:cs="Times New Roman"/>
              <w:spacing w:val="1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"bookmark208"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（一）销售价格的估计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148</w:t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"bookmark209"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4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用于销售的整车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t>148</w:t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用于售后服务的备品备件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t>149</w:t>
          </w:r>
          <w:r>
            <w:rPr>
              <w:rFonts w:ascii="Times New Roman" w:hAnsi="Times New Roman" w:eastAsia="Times New Roman" w:cs="Times New Roman"/>
              <w:spacing w:val="1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"bookmark211"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（二）至完工时将要发生成本的估计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t>149</w:t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7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7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7"/>
              <w:sz w:val="28"/>
              <w:szCs w:val="28"/>
            </w:rPr>
            <w:t>产成品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149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1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在产品或原材料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t>149</w:t>
          </w:r>
          <w:r>
            <w:rPr>
              <w:rFonts w:ascii="Times New Roman" w:hAnsi="Times New Roman" w:eastAsia="Times New Roman" w:cs="Times New Roman"/>
              <w:spacing w:val="16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第二节 固定资产折旧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150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"bookmark215"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一、计提对象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150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6" w:line="186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二、使用寿命的估计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150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"bookmark217"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（一）考虑因素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150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5" w:line="217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"bookmark218"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（二）主要资产的使用寿命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151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</w:sdtContent>
    </w:sdt>
    <w:p>
      <w:pPr>
        <w:spacing w:line="217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4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sdt>
      <w:sdtPr>
        <w:rPr>
          <w:rFonts w:ascii="Times New Roman" w:hAnsi="Times New Roman" w:eastAsia="Times New Roman" w:cs="Times New Roman"/>
          <w:sz w:val="28"/>
          <w:szCs w:val="28"/>
        </w:rPr>
        <w:id w:val="1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tabs>
              <w:tab w:val="right" w:leader="dot" w:pos="8320"/>
            </w:tabs>
            <w:spacing w:before="240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5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普通机器设备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7"/>
              <w:sz w:val="28"/>
              <w:szCs w:val="28"/>
            </w:rPr>
            <w:t>151</w:t>
          </w:r>
          <w:r>
            <w:rPr>
              <w:rFonts w:ascii="Times New Roman" w:hAnsi="Times New Roman" w:eastAsia="Times New Roman" w:cs="Times New Roman"/>
              <w:spacing w:val="1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模具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151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184" w:lineRule="auto"/>
            <w:ind w:left="122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三、净残值的估计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t>152</w:t>
          </w:r>
          <w:r>
            <w:rPr>
              <w:rFonts w:ascii="Times New Roman" w:hAnsi="Times New Roman" w:eastAsia="Times New Roman" w:cs="Times New Roman"/>
              <w:spacing w:val="2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第三节 无形资产摊销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152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一、摊销对象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152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6" w:line="186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二、使用寿命的估计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153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"bookmark225" </w:instrText>
          </w:r>
          <w:r>
            <w:fldChar w:fldCharType="separate"/>
          </w:r>
          <w:r>
            <w:rPr>
              <w:rFonts w:ascii="楷体" w:hAnsi="楷体" w:eastAsia="楷体" w:cs="楷体"/>
              <w:sz w:val="28"/>
              <w:szCs w:val="28"/>
            </w:rPr>
            <w:t>（一）考虑因素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153</w:t>
          </w: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5" w:line="186" w:lineRule="auto"/>
            <w:ind w:left="153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"bookmark226"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1"/>
              <w:sz w:val="28"/>
              <w:szCs w:val="28"/>
            </w:rPr>
            <w:t>（二）主要资产的使用寿命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154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8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28"/>
              <w:szCs w:val="28"/>
            </w:rPr>
            <w:t>1</w:t>
          </w:r>
          <w:r>
            <w:rPr>
              <w:rFonts w:ascii="仿宋" w:hAnsi="仿宋" w:eastAsia="仿宋" w:cs="仿宋"/>
              <w:spacing w:val="-5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5"/>
              <w:sz w:val="28"/>
              <w:szCs w:val="28"/>
            </w:rPr>
            <w:t>非专利技术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t>154</w:t>
          </w:r>
          <w:r>
            <w:rPr>
              <w:rFonts w:ascii="Times New Roman" w:hAnsi="Times New Roman" w:eastAsia="Times New Roman" w:cs="Times New Roman"/>
              <w:spacing w:val="18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86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2</w:t>
          </w:r>
          <w:r>
            <w:rPr>
              <w:rFonts w:ascii="仿宋" w:hAnsi="仿宋" w:eastAsia="仿宋" w:cs="仿宋"/>
              <w:spacing w:val="-2"/>
              <w:sz w:val="28"/>
              <w:szCs w:val="28"/>
            </w:rPr>
            <w:t>.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软件系统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t>154</w:t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913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"bookmark229"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第四节</w:t>
          </w:r>
          <w:r>
            <w:rPr>
              <w:rFonts w:ascii="楷体" w:hAnsi="楷体" w:eastAsia="楷体" w:cs="楷体"/>
              <w:spacing w:val="-26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保证类质保预计负债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7"/>
              <w:sz w:val="28"/>
              <w:szCs w:val="28"/>
            </w:rPr>
            <w:t>155</w:t>
          </w:r>
          <w:r>
            <w:rPr>
              <w:rFonts w:ascii="Times New Roman" w:hAnsi="Times New Roman" w:eastAsia="Times New Roman" w:cs="Times New Roman"/>
              <w:spacing w:val="17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"bookmark230"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一、经验数据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155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1222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"bookmark231"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二、持续评估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155</w:t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4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"bookmark232"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附录</w:t>
          </w:r>
          <w:r>
            <w:rPr>
              <w:rFonts w:ascii="楷体" w:hAnsi="楷体" w:eastAsia="楷体" w:cs="楷体"/>
              <w:spacing w:val="-30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8"/>
              <w:szCs w:val="28"/>
            </w:rPr>
            <w:t xml:space="preserve">1  </w:t>
          </w:r>
          <w:r>
            <w:rPr>
              <w:rFonts w:ascii="楷体" w:hAnsi="楷体" w:eastAsia="楷体" w:cs="楷体"/>
              <w:spacing w:val="-4"/>
              <w:sz w:val="28"/>
              <w:szCs w:val="28"/>
            </w:rPr>
            <w:t>汽车制造业常见业务术语表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>156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9" w:line="184" w:lineRule="auto"/>
            <w:ind w:left="4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"bookmark233"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附录</w:t>
          </w:r>
          <w:r>
            <w:rPr>
              <w:rFonts w:ascii="楷体" w:hAnsi="楷体" w:eastAsia="楷体" w:cs="楷体"/>
              <w:spacing w:val="-52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 xml:space="preserve">2  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汽车制造业会计核算手册起草组成员名单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3"/>
              <w:sz w:val="28"/>
              <w:szCs w:val="28"/>
            </w:rPr>
            <w:t>159</w:t>
          </w:r>
          <w:r>
            <w:rPr>
              <w:rFonts w:ascii="Times New Roman" w:hAnsi="Times New Roman" w:eastAsia="Times New Roman" w:cs="Times New Roman"/>
              <w:spacing w:val="13"/>
              <w:sz w:val="28"/>
              <w:szCs w:val="28"/>
            </w:rPr>
            <w:fldChar w:fldCharType="end"/>
          </w:r>
        </w:p>
        <w:p>
          <w:pPr>
            <w:tabs>
              <w:tab w:val="right" w:leader="dot" w:pos="8320"/>
            </w:tabs>
            <w:spacing w:before="308" w:line="215" w:lineRule="auto"/>
            <w:ind w:left="40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"bookmark234" </w:instrText>
          </w:r>
          <w:r>
            <w:fldChar w:fldCharType="separate"/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附录</w:t>
          </w:r>
          <w:r>
            <w:rPr>
              <w:rFonts w:ascii="楷体" w:hAnsi="楷体" w:eastAsia="楷体" w:cs="楷体"/>
              <w:spacing w:val="-53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 xml:space="preserve">3  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汽车制造业会计核算手册评审专家名单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>160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fldChar w:fldCharType="end"/>
          </w:r>
        </w:p>
      </w:sdtContent>
    </w:sdt>
    <w:p>
      <w:pPr>
        <w:spacing w:line="215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5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p>
      <w:pPr>
        <w:spacing w:before="192" w:line="417" w:lineRule="exact"/>
        <w:ind w:left="3716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bookmarkStart w:id="1" w:name="bookmark235"/>
      <w:bookmarkEnd w:id="1"/>
      <w:r>
        <w:rPr>
          <w:rFonts w:ascii="黑体" w:hAnsi="黑体" w:eastAsia="黑体" w:cs="黑体"/>
          <w:spacing w:val="-11"/>
          <w:position w:val="1"/>
          <w:sz w:val="31"/>
          <w:szCs w:val="31"/>
        </w:rPr>
        <w:t>引</w:t>
      </w:r>
      <w:r>
        <w:rPr>
          <w:rFonts w:ascii="黑体" w:hAnsi="黑体" w:eastAsia="黑体" w:cs="黑体"/>
          <w:spacing w:val="15"/>
          <w:position w:val="1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1"/>
          <w:position w:val="1"/>
          <w:sz w:val="31"/>
          <w:szCs w:val="31"/>
        </w:rPr>
        <w:t>言</w:t>
      </w:r>
    </w:p>
    <w:p>
      <w:pPr>
        <w:pStyle w:val="34"/>
        <w:spacing w:line="334" w:lineRule="auto"/>
      </w:pPr>
    </w:p>
    <w:p>
      <w:pPr>
        <w:pStyle w:val="34"/>
        <w:spacing w:line="335" w:lineRule="auto"/>
      </w:pPr>
    </w:p>
    <w:p>
      <w:pPr>
        <w:spacing w:before="101" w:line="350" w:lineRule="auto"/>
        <w:ind w:left="53" w:right="242" w:firstLine="6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为进一步增强企业会计准则在汽车制造业实务运用中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的操作性，加强行业内企业会计实务交流学习</w:t>
      </w:r>
      <w:r>
        <w:rPr>
          <w:rFonts w:ascii="仿宋" w:hAnsi="仿宋" w:eastAsia="仿宋" w:cs="仿宋"/>
          <w:spacing w:val="7"/>
          <w:sz w:val="31"/>
          <w:szCs w:val="31"/>
        </w:rPr>
        <w:t>，促进提升会</w:t>
      </w:r>
    </w:p>
    <w:p>
      <w:pPr>
        <w:spacing w:before="1" w:line="219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计信息质量，财政部会计司组织由汽车制造</w:t>
      </w:r>
      <w:r>
        <w:rPr>
          <w:rFonts w:ascii="仿宋" w:hAnsi="仿宋" w:eastAsia="仿宋" w:cs="仿宋"/>
          <w:spacing w:val="8"/>
          <w:sz w:val="31"/>
          <w:szCs w:val="31"/>
        </w:rPr>
        <w:t>业代表性企业、</w:t>
      </w:r>
    </w:p>
    <w:p>
      <w:pPr>
        <w:spacing w:before="215" w:line="350" w:lineRule="auto"/>
        <w:ind w:left="49" w:hanging="2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 xml:space="preserve">全国高端会计人才、会计师事务所等代表组成的起草组，在  </w:t>
      </w:r>
      <w:r>
        <w:rPr>
          <w:rFonts w:ascii="仿宋" w:hAnsi="仿宋" w:eastAsia="仿宋" w:cs="仿宋"/>
          <w:spacing w:val="5"/>
          <w:sz w:val="31"/>
          <w:szCs w:val="31"/>
        </w:rPr>
        <w:t>听取行业、主管部门等方面意见并经相关专家论证的基础上，</w:t>
      </w:r>
    </w:p>
    <w:p>
      <w:pPr>
        <w:spacing w:before="1" w:line="224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起草形成了本手册。</w:t>
      </w:r>
    </w:p>
    <w:p>
      <w:pPr>
        <w:spacing w:before="216" w:line="350" w:lineRule="auto"/>
        <w:ind w:left="27" w:right="242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本手册依据截至</w:t>
      </w:r>
      <w:r>
        <w:rPr>
          <w:rFonts w:ascii="仿宋" w:hAnsi="仿宋" w:eastAsia="仿宋" w:cs="仿宋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2025 </w:t>
      </w:r>
      <w:r>
        <w:rPr>
          <w:rFonts w:ascii="仿宋" w:hAnsi="仿宋" w:eastAsia="仿宋" w:cs="仿宋"/>
          <w:spacing w:val="5"/>
          <w:sz w:val="31"/>
          <w:szCs w:val="31"/>
        </w:rPr>
        <w:t>年</w:t>
      </w:r>
      <w:r>
        <w:rPr>
          <w:rFonts w:ascii="仿宋" w:hAnsi="仿宋" w:eastAsia="仿宋" w:cs="仿宋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月已颁布并生效的企业会计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准则及其配套规定，针对汽车制造业典型业务</w:t>
      </w:r>
      <w:r>
        <w:rPr>
          <w:rFonts w:ascii="仿宋" w:hAnsi="仿宋" w:eastAsia="仿宋" w:cs="仿宋"/>
          <w:spacing w:val="8"/>
          <w:sz w:val="31"/>
          <w:szCs w:val="31"/>
        </w:rPr>
        <w:t>会计处理提供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细化的操作性指引，主要包括行业典型业务、会</w:t>
      </w:r>
      <w:r>
        <w:rPr>
          <w:rFonts w:ascii="仿宋" w:hAnsi="仿宋" w:eastAsia="仿宋" w:cs="仿宋"/>
          <w:spacing w:val="8"/>
          <w:sz w:val="31"/>
          <w:szCs w:val="31"/>
        </w:rPr>
        <w:t>计处理、会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计科目、财务报表列报、重要会计估计等内容。</w:t>
      </w:r>
      <w:r>
        <w:rPr>
          <w:rFonts w:ascii="仿宋" w:hAnsi="仿宋" w:eastAsia="仿宋" w:cs="仿宋"/>
          <w:spacing w:val="8"/>
          <w:sz w:val="31"/>
          <w:szCs w:val="31"/>
        </w:rPr>
        <w:t>本手册所述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内容为行业共性业务的一般性会计处理指引，对于企</w:t>
      </w:r>
      <w:r>
        <w:rPr>
          <w:rFonts w:ascii="仿宋" w:hAnsi="仿宋" w:eastAsia="仿宋" w:cs="仿宋"/>
          <w:spacing w:val="8"/>
          <w:sz w:val="31"/>
          <w:szCs w:val="31"/>
        </w:rPr>
        <w:t>业个性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业务和特殊复杂业务的会计处理，应结合合同条款、</w:t>
      </w:r>
      <w:r>
        <w:rPr>
          <w:rFonts w:ascii="仿宋" w:hAnsi="仿宋" w:eastAsia="仿宋" w:cs="仿宋"/>
          <w:spacing w:val="8"/>
          <w:sz w:val="31"/>
          <w:szCs w:val="31"/>
        </w:rPr>
        <w:t>业务实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质等具体情况，按照企业会计准则及其配套规</w:t>
      </w:r>
      <w:r>
        <w:rPr>
          <w:rFonts w:ascii="仿宋" w:hAnsi="仿宋" w:eastAsia="仿宋" w:cs="仿宋"/>
          <w:spacing w:val="8"/>
          <w:sz w:val="31"/>
          <w:szCs w:val="31"/>
        </w:rPr>
        <w:t>定作出分析和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sz w:val="31"/>
          <w:szCs w:val="31"/>
        </w:rPr>
        <w:t>判断。</w:t>
      </w:r>
    </w:p>
    <w:p>
      <w:pPr>
        <w:spacing w:before="218" w:line="350" w:lineRule="auto"/>
        <w:ind w:left="26" w:right="242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本手册不是规范性文件，不要求强制执行，也不作为监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督检查的依据，仅供汽车制造业企业参考借鉴。本</w:t>
      </w:r>
      <w:r>
        <w:rPr>
          <w:rFonts w:ascii="仿宋" w:hAnsi="仿宋" w:eastAsia="仿宋" w:cs="仿宋"/>
          <w:spacing w:val="8"/>
          <w:sz w:val="31"/>
          <w:szCs w:val="31"/>
        </w:rPr>
        <w:t>手册所纳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入的示例旨在辅助理解、指导操作、阐释会计处理</w:t>
      </w:r>
      <w:r>
        <w:rPr>
          <w:rFonts w:ascii="仿宋" w:hAnsi="仿宋" w:eastAsia="仿宋" w:cs="仿宋"/>
          <w:spacing w:val="8"/>
          <w:sz w:val="31"/>
          <w:szCs w:val="31"/>
        </w:rPr>
        <w:t>方法，不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可替代企业根据其业务实际作出的专业判断。企业应以</w:t>
      </w:r>
      <w:r>
        <w:rPr>
          <w:rFonts w:ascii="仿宋" w:hAnsi="仿宋" w:eastAsia="仿宋" w:cs="仿宋"/>
          <w:spacing w:val="8"/>
          <w:sz w:val="31"/>
          <w:szCs w:val="31"/>
        </w:rPr>
        <w:t>最新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有效的企业会计准则及其配套规定作为实务操作的最终依</w:t>
      </w:r>
    </w:p>
    <w:p>
      <w:pPr>
        <w:spacing w:before="1" w:line="223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"/>
          <w:sz w:val="31"/>
          <w:szCs w:val="31"/>
        </w:rPr>
        <w:t>据。</w:t>
      </w:r>
    </w:p>
    <w:p>
      <w:pPr>
        <w:spacing w:line="223" w:lineRule="auto"/>
        <w:rPr>
          <w:rFonts w:ascii="仿宋" w:hAnsi="仿宋" w:eastAsia="仿宋" w:cs="仿宋"/>
          <w:sz w:val="31"/>
          <w:szCs w:val="31"/>
        </w:rPr>
        <w:sectPr>
          <w:footerReference r:id="rId16" w:type="default"/>
          <w:pgSz w:w="11906" w:h="16839"/>
          <w:pgMar w:top="1431" w:right="1557" w:bottom="1545" w:left="1785" w:header="0" w:footer="1382" w:gutter="0"/>
          <w:cols w:space="720" w:num="1"/>
        </w:sectPr>
      </w:pPr>
    </w:p>
    <w:p>
      <w:pPr>
        <w:spacing w:before="192" w:line="414" w:lineRule="exact"/>
        <w:ind w:left="2343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236"/>
      <w:bookmarkEnd w:id="2"/>
      <w:bookmarkStart w:id="3" w:name="bookmark3"/>
      <w:bookmarkEnd w:id="3"/>
      <w:bookmarkStart w:id="4" w:name="bookmark2"/>
      <w:bookmarkEnd w:id="4"/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第一章 行业典型业务简介</w:t>
      </w:r>
    </w:p>
    <w:p>
      <w:pPr>
        <w:spacing w:before="174" w:line="413" w:lineRule="exact"/>
        <w:ind w:left="2982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4"/>
          <w:position w:val="1"/>
          <w:sz w:val="31"/>
          <w:szCs w:val="31"/>
        </w:rPr>
        <w:t>第一节</w:t>
      </w:r>
      <w:r>
        <w:rPr>
          <w:rFonts w:ascii="黑体" w:hAnsi="黑体" w:eastAsia="黑体" w:cs="黑体"/>
          <w:spacing w:val="29"/>
          <w:position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4"/>
          <w:position w:val="1"/>
          <w:sz w:val="31"/>
          <w:szCs w:val="31"/>
        </w:rPr>
        <w:t>业务范围</w:t>
      </w:r>
    </w:p>
    <w:p>
      <w:pPr>
        <w:spacing w:before="191" w:line="350" w:lineRule="auto"/>
        <w:ind w:left="18" w:right="13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根据中华人民共和国国家标准《国民经济行业分类》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z w:val="31"/>
          <w:szCs w:val="31"/>
        </w:rPr>
        <w:t>GB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/T 4754-2017</w:t>
      </w:r>
      <w:r>
        <w:rPr>
          <w:rFonts w:ascii="仿宋" w:hAnsi="仿宋" w:eastAsia="仿宋" w:cs="仿宋"/>
          <w:spacing w:val="26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汽车制造业包括汽车整车制造</w:t>
      </w:r>
      <w:r>
        <w:rPr>
          <w:rFonts w:ascii="仿宋" w:hAnsi="仿宋" w:eastAsia="仿宋" w:cs="仿宋"/>
          <w:spacing w:val="7"/>
          <w:sz w:val="31"/>
          <w:szCs w:val="31"/>
        </w:rPr>
        <w:t>（汽柴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油车和新能源车）、汽车用发动机制造、改装汽车制造、低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速汽车制造、电车制造、汽车车身及挂车制造、汽车零部件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及配件制造。本手册主要面向对象为汽车整车制造（汽柴油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车和新能源车）企业，其他类型汽车制造业可结合自身业务</w:t>
      </w:r>
    </w:p>
    <w:p>
      <w:pPr>
        <w:spacing w:line="222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情况酌情参考。</w:t>
      </w:r>
    </w:p>
    <w:p>
      <w:pPr>
        <w:spacing w:before="214" w:line="350" w:lineRule="auto"/>
        <w:ind w:left="31" w:right="13" w:firstLine="6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汽车制造业价值链涵盖研发与设计、原材料及零部件采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购、生产制造、销售与售后服务等核心环节</w:t>
      </w:r>
      <w:r>
        <w:rPr>
          <w:rFonts w:ascii="仿宋" w:hAnsi="仿宋" w:eastAsia="仿宋" w:cs="仿宋"/>
          <w:spacing w:val="8"/>
          <w:sz w:val="31"/>
          <w:szCs w:val="31"/>
        </w:rPr>
        <w:t>，并在新技术与</w:t>
      </w:r>
    </w:p>
    <w:p>
      <w:pPr>
        <w:spacing w:before="2" w:line="221" w:lineRule="auto"/>
        <w:ind w:left="31"/>
        <w:rPr>
          <w:rFonts w:ascii="仿宋" w:hAnsi="仿宋" w:eastAsia="仿宋" w:cs="仿宋"/>
          <w:sz w:val="31"/>
          <w:szCs w:val="31"/>
        </w:rPr>
      </w:pPr>
      <w:bookmarkStart w:id="5" w:name="bookmark237"/>
      <w:bookmarkEnd w:id="5"/>
      <w:bookmarkStart w:id="6" w:name="bookmark4"/>
      <w:bookmarkEnd w:id="6"/>
      <w:r>
        <w:rPr>
          <w:rFonts w:ascii="仿宋" w:hAnsi="仿宋" w:eastAsia="仿宋" w:cs="仿宋"/>
          <w:spacing w:val="9"/>
          <w:sz w:val="31"/>
          <w:szCs w:val="31"/>
        </w:rPr>
        <w:t>新业务双重驱动下，持续向更广领域、更高价值维</w:t>
      </w:r>
      <w:r>
        <w:rPr>
          <w:rFonts w:ascii="仿宋" w:hAnsi="仿宋" w:eastAsia="仿宋" w:cs="仿宋"/>
          <w:spacing w:val="8"/>
          <w:sz w:val="31"/>
          <w:szCs w:val="31"/>
        </w:rPr>
        <w:t>度拓展。</w:t>
      </w:r>
    </w:p>
    <w:p>
      <w:pPr>
        <w:spacing w:before="201" w:line="413" w:lineRule="exact"/>
        <w:ind w:left="2982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4"/>
          <w:position w:val="1"/>
          <w:sz w:val="31"/>
          <w:szCs w:val="31"/>
        </w:rPr>
        <w:t>第二节</w:t>
      </w:r>
      <w:r>
        <w:rPr>
          <w:rFonts w:ascii="黑体" w:hAnsi="黑体" w:eastAsia="黑体" w:cs="黑体"/>
          <w:spacing w:val="29"/>
          <w:position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4"/>
          <w:position w:val="1"/>
          <w:sz w:val="31"/>
          <w:szCs w:val="31"/>
        </w:rPr>
        <w:t>业务特点</w:t>
      </w:r>
    </w:p>
    <w:p>
      <w:pPr>
        <w:spacing w:before="190" w:line="350" w:lineRule="auto"/>
        <w:ind w:left="30" w:right="14" w:firstLine="65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汽车制造业作为国民经济的支柱产业，普遍具有资金与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技术双密集、产业链协同复杂、产品场景化与</w:t>
      </w:r>
      <w:r>
        <w:rPr>
          <w:rFonts w:ascii="仿宋" w:hAnsi="仿宋" w:eastAsia="仿宋" w:cs="仿宋"/>
          <w:spacing w:val="8"/>
          <w:sz w:val="31"/>
          <w:szCs w:val="31"/>
        </w:rPr>
        <w:t>区域适配性突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出、科技集成与生态跨界等特征，这些特征共同塑造了其独</w:t>
      </w:r>
    </w:p>
    <w:p>
      <w:pPr>
        <w:spacing w:before="1" w:line="222" w:lineRule="auto"/>
        <w:ind w:left="30"/>
        <w:rPr>
          <w:rFonts w:ascii="仿宋" w:hAnsi="仿宋" w:eastAsia="仿宋" w:cs="仿宋"/>
          <w:sz w:val="31"/>
          <w:szCs w:val="31"/>
        </w:rPr>
      </w:pPr>
      <w:bookmarkStart w:id="7" w:name="bookmark238"/>
      <w:bookmarkEnd w:id="7"/>
      <w:bookmarkStart w:id="8" w:name="bookmark5"/>
      <w:bookmarkEnd w:id="8"/>
      <w:r>
        <w:rPr>
          <w:rFonts w:ascii="仿宋" w:hAnsi="仿宋" w:eastAsia="仿宋" w:cs="仿宋"/>
          <w:spacing w:val="7"/>
          <w:sz w:val="31"/>
          <w:szCs w:val="31"/>
        </w:rPr>
        <w:t>特的运营模式与发展路径。</w:t>
      </w:r>
    </w:p>
    <w:p>
      <w:pPr>
        <w:spacing w:before="214" w:line="226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一、资金与技术双密集</w:t>
      </w:r>
    </w:p>
    <w:p>
      <w:pPr>
        <w:spacing w:before="207" w:line="350" w:lineRule="auto"/>
        <w:ind w:left="17" w:right="13" w:firstLine="66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汽车制造业属于典型的资金与技术双密集行业，从产品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研发立项到量产交付再到全生命周期服务，全流程贯穿高投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入、长周期、高风险属性。研发环节需承担技术研究、平台</w:t>
      </w:r>
    </w:p>
    <w:p>
      <w:pPr>
        <w:spacing w:before="1" w:line="221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搭建、车型开发等高额研发成本，且创新性及不确定性强、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7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p>
      <w:pPr>
        <w:spacing w:before="208" w:line="350" w:lineRule="auto"/>
        <w:ind w:left="22" w:right="242" w:firstLine="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技术迭代速度快、失败风险高；生产环节需投</w:t>
      </w:r>
      <w:r>
        <w:rPr>
          <w:rFonts w:ascii="仿宋" w:hAnsi="仿宋" w:eastAsia="仿宋" w:cs="仿宋"/>
          <w:spacing w:val="8"/>
          <w:sz w:val="31"/>
          <w:szCs w:val="31"/>
        </w:rPr>
        <w:t>入大量资金用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于建设工厂、购置生产设备与检测仪器等，并维持合理零部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件库存以保障生产连续性；市场与销售环节则需持续投入品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牌推广、渠道建设及售后服务网络等费用，同时保持适量整</w:t>
      </w:r>
    </w:p>
    <w:p>
      <w:pPr>
        <w:spacing w:before="1" w:line="219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车库存以及时满足客户需求，资金占用规模大。</w:t>
      </w:r>
    </w:p>
    <w:p>
      <w:pPr>
        <w:spacing w:before="218" w:line="226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bookmarkStart w:id="9" w:name="bookmark239"/>
      <w:bookmarkEnd w:id="9"/>
      <w:bookmarkStart w:id="10" w:name="bookmark6"/>
      <w:bookmarkEnd w:id="10"/>
      <w:r>
        <w:rPr>
          <w:rFonts w:ascii="黑体" w:hAnsi="黑体" w:eastAsia="黑体" w:cs="黑体"/>
          <w:spacing w:val="8"/>
          <w:sz w:val="31"/>
          <w:szCs w:val="31"/>
        </w:rPr>
        <w:t>二、产业链协同复杂</w:t>
      </w:r>
    </w:p>
    <w:p>
      <w:pPr>
        <w:spacing w:before="211" w:line="350" w:lineRule="auto"/>
        <w:ind w:left="25" w:right="242" w:firstLine="65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汽车产业构建了从上游原材料、核心零部件，到中游整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车制造，再到下游销售与售后服务的长链条协同生态</w:t>
      </w:r>
      <w:r>
        <w:rPr>
          <w:rFonts w:ascii="仿宋" w:hAnsi="仿宋" w:eastAsia="仿宋" w:cs="仿宋"/>
          <w:spacing w:val="8"/>
          <w:sz w:val="31"/>
          <w:szCs w:val="31"/>
        </w:rPr>
        <w:t>，各环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节关联紧密、协同要求高。其中，上游涵盖钢铁、铝、锂、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钴等原材料行业，</w:t>
      </w:r>
      <w:r>
        <w:rPr>
          <w:rFonts w:ascii="仿宋" w:hAnsi="仿宋" w:eastAsia="仿宋" w:cs="仿宋"/>
          <w:spacing w:val="-7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以及电池、芯片、发动机、变速箱等核心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零部件产业，原材料价格波动与核心零部件供应稳定</w:t>
      </w:r>
      <w:r>
        <w:rPr>
          <w:rFonts w:ascii="仿宋" w:hAnsi="仿宋" w:eastAsia="仿宋" w:cs="仿宋"/>
          <w:spacing w:val="8"/>
          <w:sz w:val="31"/>
          <w:szCs w:val="31"/>
        </w:rPr>
        <w:t>性直接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影响整车制造成本与生产进度；下游衔接汽车销售、维修保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养、二手车流通、充电服务等细分领域，形成了多元</w:t>
      </w:r>
      <w:r>
        <w:rPr>
          <w:rFonts w:ascii="仿宋" w:hAnsi="仿宋" w:eastAsia="仿宋" w:cs="仿宋"/>
          <w:spacing w:val="8"/>
          <w:sz w:val="31"/>
          <w:szCs w:val="31"/>
        </w:rPr>
        <w:t>化的市</w:t>
      </w:r>
    </w:p>
    <w:p>
      <w:pPr>
        <w:spacing w:line="222" w:lineRule="auto"/>
        <w:ind w:left="25"/>
        <w:rPr>
          <w:rFonts w:ascii="仿宋" w:hAnsi="仿宋" w:eastAsia="仿宋" w:cs="仿宋"/>
          <w:sz w:val="31"/>
          <w:szCs w:val="31"/>
        </w:rPr>
      </w:pPr>
      <w:bookmarkStart w:id="11" w:name="bookmark7"/>
      <w:bookmarkEnd w:id="11"/>
      <w:bookmarkStart w:id="12" w:name="bookmark240"/>
      <w:bookmarkEnd w:id="12"/>
      <w:r>
        <w:rPr>
          <w:rFonts w:ascii="仿宋" w:hAnsi="仿宋" w:eastAsia="仿宋" w:cs="仿宋"/>
          <w:spacing w:val="6"/>
          <w:sz w:val="31"/>
          <w:szCs w:val="31"/>
        </w:rPr>
        <w:t>场服务体系。</w:t>
      </w:r>
    </w:p>
    <w:p>
      <w:pPr>
        <w:spacing w:before="213" w:line="226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三、产品场景化与区域适配性突出</w:t>
      </w:r>
    </w:p>
    <w:p>
      <w:pPr>
        <w:spacing w:before="210" w:line="588" w:lineRule="exact"/>
        <w:ind w:left="68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汽车产品的使用价值与用户场景、区域市场特征深度绑</w:t>
      </w:r>
    </w:p>
    <w:p>
      <w:pPr>
        <w:spacing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定，其市场表现、产品配置、定价策略深受当地经济</w:t>
      </w:r>
      <w:r>
        <w:rPr>
          <w:rFonts w:ascii="仿宋" w:hAnsi="仿宋" w:eastAsia="仿宋" w:cs="仿宋"/>
          <w:spacing w:val="8"/>
          <w:sz w:val="31"/>
          <w:szCs w:val="31"/>
        </w:rPr>
        <w:t>水平、</w:t>
      </w:r>
    </w:p>
    <w:p>
      <w:pPr>
        <w:spacing w:before="217" w:line="588" w:lineRule="exact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消费习惯、政策法规、基础设施等因素影响，呈现鲜明的区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域适配性特征。在不同国家和地区，汽车产品的动力类型、</w:t>
      </w:r>
    </w:p>
    <w:p>
      <w:pPr>
        <w:spacing w:before="219" w:line="350" w:lineRule="auto"/>
        <w:ind w:left="46" w:hanging="1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排放标准、安全规范、尺寸配置等存在显著差异。</w:t>
      </w:r>
      <w:r>
        <w:rPr>
          <w:rFonts w:ascii="仿宋" w:hAnsi="仿宋" w:eastAsia="仿宋" w:cs="仿宋"/>
          <w:spacing w:val="-8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即使在同  </w:t>
      </w:r>
      <w:r>
        <w:rPr>
          <w:rFonts w:ascii="仿宋" w:hAnsi="仿宋" w:eastAsia="仿宋" w:cs="仿宋"/>
          <w:spacing w:val="5"/>
          <w:sz w:val="31"/>
          <w:szCs w:val="31"/>
        </w:rPr>
        <w:t>一区域市场，产品核心价值也因用户场景细分而呈现差异化，</w:t>
      </w:r>
    </w:p>
    <w:p>
      <w:pPr>
        <w:spacing w:before="1" w:line="222" w:lineRule="auto"/>
        <w:ind w:left="1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包括使用场景、客户需求、基础配套设施、政策导向等。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8" w:type="default"/>
          <w:pgSz w:w="11906" w:h="16839"/>
          <w:pgMar w:top="1431" w:right="1557" w:bottom="1545" w:left="1785" w:header="0" w:footer="1383" w:gutter="0"/>
          <w:cols w:space="720" w:num="1"/>
        </w:sectPr>
      </w:pPr>
    </w:p>
    <w:p>
      <w:pPr>
        <w:spacing w:before="206" w:line="226" w:lineRule="auto"/>
        <w:ind w:left="686"/>
        <w:outlineLvl w:val="2"/>
        <w:rPr>
          <w:rFonts w:ascii="黑体" w:hAnsi="黑体" w:eastAsia="黑体" w:cs="黑体"/>
          <w:sz w:val="31"/>
          <w:szCs w:val="31"/>
        </w:rPr>
      </w:pPr>
      <w:bookmarkStart w:id="13" w:name="bookmark8"/>
      <w:bookmarkEnd w:id="13"/>
      <w:bookmarkStart w:id="14" w:name="bookmark241"/>
      <w:bookmarkEnd w:id="14"/>
      <w:r>
        <w:rPr>
          <w:rFonts w:ascii="黑体" w:hAnsi="黑体" w:eastAsia="黑体" w:cs="黑体"/>
          <w:spacing w:val="6"/>
          <w:sz w:val="31"/>
          <w:szCs w:val="31"/>
        </w:rPr>
        <w:t>四、科技集成与生态跨界</w:t>
      </w:r>
    </w:p>
    <w:p>
      <w:pPr>
        <w:spacing w:before="209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position w:val="20"/>
          <w:sz w:val="31"/>
          <w:szCs w:val="31"/>
        </w:rPr>
        <w:t>在</w:t>
      </w:r>
      <w:r>
        <w:rPr>
          <w:rFonts w:ascii="仿宋" w:hAnsi="仿宋" w:eastAsia="仿宋" w:cs="仿宋"/>
          <w:spacing w:val="-107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position w:val="20"/>
          <w:sz w:val="31"/>
          <w:szCs w:val="31"/>
        </w:rPr>
        <w:t>“</w:t>
      </w:r>
      <w:r>
        <w:rPr>
          <w:rFonts w:ascii="仿宋" w:hAnsi="仿宋" w:eastAsia="仿宋" w:cs="仿宋"/>
          <w:spacing w:val="-10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position w:val="20"/>
          <w:sz w:val="31"/>
          <w:szCs w:val="31"/>
        </w:rPr>
        <w:t>电动化、智能化、网联化、共享化”</w:t>
      </w:r>
      <w:r>
        <w:rPr>
          <w:rFonts w:ascii="仿宋" w:hAnsi="仿宋" w:eastAsia="仿宋" w:cs="仿宋"/>
          <w:spacing w:val="-11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position w:val="20"/>
          <w:sz w:val="31"/>
          <w:szCs w:val="31"/>
        </w:rPr>
        <w:t>的</w:t>
      </w:r>
      <w:r>
        <w:rPr>
          <w:rFonts w:ascii="仿宋" w:hAnsi="仿宋" w:eastAsia="仿宋" w:cs="仿宋"/>
          <w:spacing w:val="2"/>
          <w:position w:val="20"/>
          <w:sz w:val="31"/>
          <w:szCs w:val="31"/>
        </w:rPr>
        <w:t>驱动下，汽</w:t>
      </w:r>
    </w:p>
    <w:p>
      <w:pPr>
        <w:spacing w:before="1" w:line="218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车制造业的根本属性正从传统的机械制造领域转</w:t>
      </w:r>
      <w:r>
        <w:rPr>
          <w:rFonts w:ascii="仿宋" w:hAnsi="仿宋" w:eastAsia="仿宋" w:cs="仿宋"/>
          <w:spacing w:val="8"/>
          <w:sz w:val="31"/>
          <w:szCs w:val="31"/>
        </w:rPr>
        <w:t>向高度融</w:t>
      </w:r>
    </w:p>
    <w:p>
      <w:pPr>
        <w:spacing w:before="222" w:line="350" w:lineRule="auto"/>
        <w:ind w:left="30" w:right="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sz w:val="31"/>
          <w:szCs w:val="31"/>
        </w:rPr>
        <w:t>合的科技集成业态。其中，电动化领域竞争焦点从“三</w:t>
      </w:r>
      <w:r>
        <w:rPr>
          <w:rFonts w:ascii="仿宋" w:hAnsi="仿宋" w:eastAsia="仿宋" w:cs="仿宋"/>
          <w:spacing w:val="-4"/>
          <w:sz w:val="31"/>
          <w:szCs w:val="31"/>
        </w:rPr>
        <w:t>电（电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池、电机、电控）”基础性能延伸至超快充、</w:t>
      </w:r>
      <w:r>
        <w:rPr>
          <w:rFonts w:ascii="仿宋" w:hAnsi="仿宋" w:eastAsia="仿宋" w:cs="仿宋"/>
          <w:spacing w:val="8"/>
          <w:sz w:val="31"/>
          <w:szCs w:val="31"/>
        </w:rPr>
        <w:t>固态电池等前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沿技术；智能化与网联化则推动汽车从交通工具演进为</w:t>
      </w:r>
      <w:r>
        <w:rPr>
          <w:rFonts w:ascii="仿宋" w:hAnsi="仿宋" w:eastAsia="仿宋" w:cs="仿宋"/>
          <w:spacing w:val="-10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“移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动智能空间”，其价值重心逐步向软件算法、</w:t>
      </w:r>
      <w:r>
        <w:rPr>
          <w:rFonts w:ascii="仿宋" w:hAnsi="仿宋" w:eastAsia="仿宋" w:cs="仿宋"/>
          <w:spacing w:val="8"/>
          <w:sz w:val="31"/>
          <w:szCs w:val="31"/>
        </w:rPr>
        <w:t>数据服务与用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户体验倾斜。</w:t>
      </w:r>
      <w:r>
        <w:rPr>
          <w:rFonts w:ascii="仿宋" w:hAnsi="仿宋" w:eastAsia="仿宋" w:cs="仿宋"/>
          <w:spacing w:val="-8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因此，企业要兼具敏捷的互联网迭代思维</w:t>
      </w:r>
      <w:r>
        <w:rPr>
          <w:rFonts w:ascii="仿宋" w:hAnsi="仿宋" w:eastAsia="仿宋" w:cs="仿宋"/>
          <w:spacing w:val="5"/>
          <w:sz w:val="31"/>
          <w:szCs w:val="31"/>
        </w:rPr>
        <w:t>与坚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实的硬件工程能力，通过</w:t>
      </w:r>
      <w:r>
        <w:rPr>
          <w:rFonts w:ascii="仿宋" w:hAnsi="仿宋" w:eastAsia="仿宋" w:cs="仿宋"/>
          <w:spacing w:val="-9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“技术自研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+</w:t>
      </w:r>
      <w:r>
        <w:rPr>
          <w:rFonts w:ascii="Times New Roman" w:hAnsi="Times New Roman" w:eastAsia="Times New Roman" w:cs="Times New Roman"/>
          <w:spacing w:val="-4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生态合作”模式，整 </w:t>
      </w:r>
      <w:r>
        <w:rPr>
          <w:rFonts w:ascii="仿宋" w:hAnsi="仿宋" w:eastAsia="仿宋" w:cs="仿宋"/>
          <w:spacing w:val="9"/>
          <w:sz w:val="31"/>
          <w:szCs w:val="31"/>
        </w:rPr>
        <w:t>合人工智能、大数据、云计算等跨领域技术，</w:t>
      </w:r>
      <w:r>
        <w:rPr>
          <w:rFonts w:ascii="仿宋" w:hAnsi="仿宋" w:eastAsia="仿宋" w:cs="仿宋"/>
          <w:spacing w:val="8"/>
          <w:sz w:val="31"/>
          <w:szCs w:val="31"/>
        </w:rPr>
        <w:t>实现产品价值</w:t>
      </w:r>
    </w:p>
    <w:p>
      <w:pPr>
        <w:spacing w:line="222" w:lineRule="auto"/>
        <w:ind w:left="53"/>
        <w:rPr>
          <w:rFonts w:ascii="仿宋" w:hAnsi="仿宋" w:eastAsia="仿宋" w:cs="仿宋"/>
          <w:sz w:val="31"/>
          <w:szCs w:val="31"/>
        </w:rPr>
      </w:pPr>
      <w:bookmarkStart w:id="15" w:name="bookmark9"/>
      <w:bookmarkEnd w:id="15"/>
      <w:bookmarkStart w:id="16" w:name="bookmark242"/>
      <w:bookmarkEnd w:id="16"/>
      <w:r>
        <w:rPr>
          <w:rFonts w:ascii="仿宋" w:hAnsi="仿宋" w:eastAsia="仿宋" w:cs="仿宋"/>
          <w:spacing w:val="2"/>
          <w:sz w:val="31"/>
          <w:szCs w:val="31"/>
        </w:rPr>
        <w:t>的全时段延伸。</w:t>
      </w:r>
    </w:p>
    <w:p>
      <w:pPr>
        <w:spacing w:before="200" w:line="413" w:lineRule="exact"/>
        <w:ind w:left="2982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4"/>
          <w:position w:val="1"/>
          <w:sz w:val="31"/>
          <w:szCs w:val="31"/>
        </w:rPr>
        <w:t>第三节</w:t>
      </w:r>
      <w:r>
        <w:rPr>
          <w:rFonts w:ascii="黑体" w:hAnsi="黑体" w:eastAsia="黑体" w:cs="黑体"/>
          <w:spacing w:val="29"/>
          <w:position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4"/>
          <w:position w:val="1"/>
          <w:sz w:val="31"/>
          <w:szCs w:val="31"/>
        </w:rPr>
        <w:t>业务流程</w:t>
      </w:r>
    </w:p>
    <w:p>
      <w:pPr>
        <w:spacing w:before="189" w:line="226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bookmarkStart w:id="17" w:name="bookmark243"/>
      <w:bookmarkEnd w:id="17"/>
      <w:bookmarkStart w:id="18" w:name="bookmark10"/>
      <w:bookmarkEnd w:id="18"/>
      <w:r>
        <w:rPr>
          <w:rFonts w:ascii="黑体" w:hAnsi="黑体" w:eastAsia="黑体" w:cs="黑体"/>
          <w:spacing w:val="8"/>
          <w:sz w:val="31"/>
          <w:szCs w:val="31"/>
        </w:rPr>
        <w:t>一、研发与设计业务</w:t>
      </w:r>
    </w:p>
    <w:p>
      <w:pPr>
        <w:spacing w:before="211" w:line="350" w:lineRule="auto"/>
        <w:ind w:left="23" w:right="13" w:firstLine="6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研发与设计是汽车产品从概念到落地的初始环节，包括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技术研究、平台搭建、车型开发。其中，技术研究通过</w:t>
      </w:r>
      <w:r>
        <w:rPr>
          <w:rFonts w:ascii="仿宋" w:hAnsi="仿宋" w:eastAsia="仿宋" w:cs="仿宋"/>
          <w:spacing w:val="8"/>
          <w:sz w:val="31"/>
          <w:szCs w:val="31"/>
        </w:rPr>
        <w:t>立项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论证、过程监控与成果转化三阶段管理，聚焦前沿技术</w:t>
      </w:r>
      <w:r>
        <w:rPr>
          <w:rFonts w:ascii="仿宋" w:hAnsi="仿宋" w:eastAsia="仿宋" w:cs="仿宋"/>
          <w:spacing w:val="8"/>
          <w:sz w:val="31"/>
          <w:szCs w:val="31"/>
        </w:rPr>
        <w:t>创新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并为产品研发储备前瞻性技术，推动产业化应用；平台</w:t>
      </w:r>
      <w:r>
        <w:rPr>
          <w:rFonts w:ascii="仿宋" w:hAnsi="仿宋" w:eastAsia="仿宋" w:cs="仿宋"/>
          <w:spacing w:val="8"/>
          <w:sz w:val="31"/>
          <w:szCs w:val="31"/>
        </w:rPr>
        <w:t>搭建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以共用底层架构为核心进行平台开发，支撑多款车型快速研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发，同时将汽车拆解为独立功能模块，实现模块单独设计、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开发及组装拼搭；车型开发遵循产品预概念、产品概念</w:t>
      </w:r>
      <w:r>
        <w:rPr>
          <w:rFonts w:ascii="仿宋" w:hAnsi="仿宋" w:eastAsia="仿宋" w:cs="仿宋"/>
          <w:spacing w:val="8"/>
          <w:sz w:val="31"/>
          <w:szCs w:val="31"/>
        </w:rPr>
        <w:t>、项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目立项、产品定义、项目合同、工程发放、工程验证试</w:t>
      </w:r>
      <w:r>
        <w:rPr>
          <w:rFonts w:ascii="仿宋" w:hAnsi="仿宋" w:eastAsia="仿宋" w:cs="仿宋"/>
          <w:spacing w:val="8"/>
          <w:sz w:val="31"/>
          <w:szCs w:val="31"/>
        </w:rPr>
        <w:t>制过</w:t>
      </w:r>
    </w:p>
    <w:p>
      <w:pPr>
        <w:spacing w:before="1" w:line="219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sz w:val="31"/>
          <w:szCs w:val="31"/>
        </w:rPr>
        <w:t>程、小批量试生产、批量生产、项目总结</w:t>
      </w:r>
      <w:r>
        <w:rPr>
          <w:rFonts w:ascii="仿宋" w:hAnsi="仿宋" w:eastAsia="仿宋" w:cs="仿宋"/>
          <w:spacing w:val="-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10 </w:t>
      </w:r>
      <w:r>
        <w:rPr>
          <w:rFonts w:ascii="仿宋" w:hAnsi="仿宋" w:eastAsia="仿宋" w:cs="仿宋"/>
          <w:spacing w:val="12"/>
          <w:sz w:val="31"/>
          <w:szCs w:val="31"/>
        </w:rPr>
        <w:t>个关键里程碑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9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p>
      <w:pPr>
        <w:spacing w:before="207" w:line="219" w:lineRule="auto"/>
        <w:ind w:left="36"/>
        <w:rPr>
          <w:rFonts w:ascii="仿宋" w:hAnsi="仿宋" w:eastAsia="仿宋" w:cs="仿宋"/>
          <w:sz w:val="31"/>
          <w:szCs w:val="31"/>
        </w:rPr>
      </w:pPr>
      <w:bookmarkStart w:id="19" w:name="bookmark244"/>
      <w:bookmarkEnd w:id="19"/>
      <w:bookmarkStart w:id="20" w:name="bookmark11"/>
      <w:bookmarkEnd w:id="20"/>
      <w:r>
        <w:rPr>
          <w:rFonts w:ascii="仿宋" w:hAnsi="仿宋" w:eastAsia="仿宋" w:cs="仿宋"/>
          <w:spacing w:val="8"/>
          <w:sz w:val="31"/>
          <w:szCs w:val="31"/>
        </w:rPr>
        <w:t>节点，将产品规划转化为实际上市产品。</w:t>
      </w:r>
    </w:p>
    <w:p>
      <w:pPr>
        <w:spacing w:before="219" w:line="226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二、原材料及零部件采购业务</w:t>
      </w:r>
    </w:p>
    <w:p>
      <w:pPr>
        <w:spacing w:before="211" w:line="350" w:lineRule="auto"/>
        <w:ind w:left="20" w:right="13" w:firstLine="65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原材料及零部件采购是保障生产连续进行的核心环节，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比较典型的业务场景有：一是常规采购，涉及寻源、签订合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同、下达订单、质检收货、结算、付款六个环节；二是模具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采购，即供应商与主机厂合作开发并经主机厂验收；三是采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购价格补偿与供应商返利，双方根据协议对价格进行补偿或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供应商基于采购量或合作关系对主机厂进行利润返还；四是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委托加工，</w:t>
      </w:r>
      <w:r>
        <w:rPr>
          <w:rFonts w:ascii="仿宋" w:hAnsi="仿宋" w:eastAsia="仿宋" w:cs="仿宋"/>
          <w:spacing w:val="-7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由主机厂提供原材料，加工方按要求生产并收取</w:t>
      </w:r>
    </w:p>
    <w:p>
      <w:pPr>
        <w:spacing w:before="1" w:line="223" w:lineRule="auto"/>
        <w:ind w:left="26"/>
        <w:rPr>
          <w:rFonts w:ascii="仿宋" w:hAnsi="仿宋" w:eastAsia="仿宋" w:cs="仿宋"/>
          <w:sz w:val="31"/>
          <w:szCs w:val="31"/>
        </w:rPr>
      </w:pPr>
      <w:bookmarkStart w:id="21" w:name="bookmark245"/>
      <w:bookmarkEnd w:id="21"/>
      <w:bookmarkStart w:id="22" w:name="bookmark12"/>
      <w:bookmarkEnd w:id="22"/>
      <w:r>
        <w:rPr>
          <w:rFonts w:ascii="仿宋" w:hAnsi="仿宋" w:eastAsia="仿宋" w:cs="仿宋"/>
          <w:spacing w:val="4"/>
          <w:sz w:val="31"/>
          <w:szCs w:val="31"/>
        </w:rPr>
        <w:t>加工费。</w:t>
      </w:r>
    </w:p>
    <w:p>
      <w:pPr>
        <w:spacing w:before="211" w:line="226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三、汽车生产制造业务</w:t>
      </w:r>
    </w:p>
    <w:p>
      <w:pPr>
        <w:spacing w:before="211" w:line="350" w:lineRule="auto"/>
        <w:ind w:left="26" w:right="13" w:firstLine="65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汽车生产制造是将研发与设计方案转化为实体汽车的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关键环节，涉及冲压、焊接、涂装、总装四大工艺。其</w:t>
      </w:r>
      <w:r>
        <w:rPr>
          <w:rFonts w:ascii="仿宋" w:hAnsi="仿宋" w:eastAsia="仿宋" w:cs="仿宋"/>
          <w:spacing w:val="8"/>
          <w:sz w:val="31"/>
          <w:szCs w:val="31"/>
        </w:rPr>
        <w:t>中，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冲压工艺是第一道工序，将金属板材通过高精度冲压设</w:t>
      </w:r>
      <w:r>
        <w:rPr>
          <w:rFonts w:ascii="仿宋" w:hAnsi="仿宋" w:eastAsia="仿宋" w:cs="仿宋"/>
          <w:spacing w:val="8"/>
          <w:sz w:val="31"/>
          <w:szCs w:val="31"/>
        </w:rPr>
        <w:t>备压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制成各种形状复杂的车身部件；焊接工艺实现车身结构</w:t>
      </w:r>
      <w:r>
        <w:rPr>
          <w:rFonts w:ascii="仿宋" w:hAnsi="仿宋" w:eastAsia="仿宋" w:cs="仿宋"/>
          <w:spacing w:val="8"/>
          <w:sz w:val="31"/>
          <w:szCs w:val="31"/>
        </w:rPr>
        <w:t>牢固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连接，</w:t>
      </w:r>
      <w:r>
        <w:rPr>
          <w:rFonts w:ascii="仿宋" w:hAnsi="仿宋" w:eastAsia="仿宋" w:cs="仿宋"/>
          <w:spacing w:val="-7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目前广泛应用的焊接技术包括电阻点焊、弧</w:t>
      </w:r>
      <w:r>
        <w:rPr>
          <w:rFonts w:ascii="仿宋" w:hAnsi="仿宋" w:eastAsia="仿宋" w:cs="仿宋"/>
          <w:spacing w:val="5"/>
          <w:sz w:val="31"/>
          <w:szCs w:val="31"/>
        </w:rPr>
        <w:t>焊、激光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焊接等；涂装工艺是为车身提供了一层耐腐蚀、耐</w:t>
      </w:r>
      <w:r>
        <w:rPr>
          <w:rFonts w:ascii="仿宋" w:hAnsi="仿宋" w:eastAsia="仿宋" w:cs="仿宋"/>
          <w:spacing w:val="8"/>
          <w:sz w:val="31"/>
          <w:szCs w:val="31"/>
        </w:rPr>
        <w:t>磨损的保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护涂层；总装工艺是将发动机、底盘、</w:t>
      </w:r>
      <w:r>
        <w:rPr>
          <w:rFonts w:ascii="仿宋" w:hAnsi="仿宋" w:eastAsia="仿宋" w:cs="仿宋"/>
          <w:spacing w:val="-7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内饰等各种零部件组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bookmarkStart w:id="23" w:name="bookmark246"/>
      <w:bookmarkEnd w:id="23"/>
      <w:bookmarkStart w:id="24" w:name="bookmark13"/>
      <w:bookmarkEnd w:id="24"/>
      <w:r>
        <w:rPr>
          <w:rFonts w:ascii="仿宋" w:hAnsi="仿宋" w:eastAsia="仿宋" w:cs="仿宋"/>
          <w:spacing w:val="8"/>
          <w:sz w:val="31"/>
          <w:szCs w:val="31"/>
        </w:rPr>
        <w:t>装成完整车辆的最后一道工序。</w:t>
      </w:r>
    </w:p>
    <w:p>
      <w:pPr>
        <w:spacing w:before="218" w:line="226" w:lineRule="auto"/>
        <w:ind w:left="686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四、销售与售后服务业务</w:t>
      </w:r>
    </w:p>
    <w:p>
      <w:pPr>
        <w:spacing w:before="210" w:line="588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销售与售后服务是实现产品价值、维护客户关系的关键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环节。在整车销售方面，存在经销、代理、直营等</w:t>
      </w:r>
      <w:r>
        <w:rPr>
          <w:rFonts w:ascii="仿宋" w:hAnsi="仿宋" w:eastAsia="仿宋" w:cs="仿宋"/>
          <w:spacing w:val="8"/>
          <w:sz w:val="31"/>
          <w:szCs w:val="31"/>
        </w:rPr>
        <w:t>多种销售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20" w:type="default"/>
          <w:pgSz w:w="11906" w:h="16839"/>
          <w:pgMar w:top="1431" w:right="1785" w:bottom="1542" w:left="1785" w:header="0" w:footer="1383" w:gutter="0"/>
          <w:cols w:space="720" w:num="1"/>
        </w:sectPr>
      </w:pPr>
    </w:p>
    <w:p>
      <w:pPr>
        <w:spacing w:before="208" w:line="350" w:lineRule="auto"/>
        <w:ind w:left="32" w:right="14" w:hanging="1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模式；在充电服务方面，建立配套服务与公共服务并存的服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务体系；在售后服务方面，为客户提供定期保养与故障维修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等服务；在会员商城与积分方面，依托线上商城销售配件及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bookmarkStart w:id="25" w:name="bookmark247"/>
      <w:bookmarkEnd w:id="25"/>
      <w:bookmarkStart w:id="26" w:name="bookmark14"/>
      <w:bookmarkEnd w:id="26"/>
      <w:r>
        <w:rPr>
          <w:rFonts w:ascii="仿宋" w:hAnsi="仿宋" w:eastAsia="仿宋" w:cs="仿宋"/>
          <w:spacing w:val="8"/>
          <w:sz w:val="31"/>
          <w:szCs w:val="31"/>
        </w:rPr>
        <w:t>精品配件，通过积分体系提供客户权益。</w:t>
      </w:r>
    </w:p>
    <w:p>
      <w:pPr>
        <w:spacing w:before="213" w:line="226" w:lineRule="auto"/>
        <w:ind w:left="675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五、新技术与新业务</w:t>
      </w:r>
    </w:p>
    <w:p>
      <w:pPr>
        <w:spacing w:before="212" w:line="350" w:lineRule="auto"/>
        <w:ind w:left="26" w:right="13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在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电动化、智能化、网联化、共享化”趋势及市场需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求驱动下，衍生出车联网服务、辅助驾驶服务、碳</w:t>
      </w:r>
      <w:r>
        <w:rPr>
          <w:rFonts w:ascii="仿宋" w:hAnsi="仿宋" w:eastAsia="仿宋" w:cs="仿宋"/>
          <w:spacing w:val="8"/>
          <w:sz w:val="31"/>
          <w:szCs w:val="31"/>
        </w:rPr>
        <w:t>排放权交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易、移动出行、二手车交易、海外出口等业务。其</w:t>
      </w:r>
      <w:r>
        <w:rPr>
          <w:rFonts w:ascii="仿宋" w:hAnsi="仿宋" w:eastAsia="仿宋" w:cs="仿宋"/>
          <w:spacing w:val="8"/>
          <w:sz w:val="31"/>
          <w:szCs w:val="31"/>
        </w:rPr>
        <w:t>中，在车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联网服务方面，依托车载终端与云端平台，提供实时导</w:t>
      </w:r>
      <w:r>
        <w:rPr>
          <w:rFonts w:ascii="仿宋" w:hAnsi="仿宋" w:eastAsia="仿宋" w:cs="仿宋"/>
          <w:spacing w:val="8"/>
          <w:sz w:val="31"/>
          <w:szCs w:val="31"/>
        </w:rPr>
        <w:t>航、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车辆监控、智能座舱等全场景服务；在辅助驾驶服务方</w:t>
      </w:r>
      <w:r>
        <w:rPr>
          <w:rFonts w:ascii="仿宋" w:hAnsi="仿宋" w:eastAsia="仿宋" w:cs="仿宋"/>
          <w:spacing w:val="8"/>
          <w:sz w:val="31"/>
          <w:szCs w:val="31"/>
        </w:rPr>
        <w:t>面，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推出不同层级的自动驾驶解决方案，覆盖高速巡航、城</w:t>
      </w:r>
      <w:r>
        <w:rPr>
          <w:rFonts w:ascii="仿宋" w:hAnsi="仿宋" w:eastAsia="仿宋" w:cs="仿宋"/>
          <w:spacing w:val="8"/>
          <w:sz w:val="31"/>
          <w:szCs w:val="31"/>
        </w:rPr>
        <w:t>区通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勤等多元出行场景；在碳排放权交易领域，通过优</w:t>
      </w:r>
      <w:r>
        <w:rPr>
          <w:rFonts w:ascii="仿宋" w:hAnsi="仿宋" w:eastAsia="仿宋" w:cs="仿宋"/>
          <w:spacing w:val="8"/>
          <w:sz w:val="31"/>
          <w:szCs w:val="31"/>
        </w:rPr>
        <w:t>化汽车产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能布局，盘活碳资产实现绿色价值变现；面对国内</w:t>
      </w:r>
      <w:r>
        <w:rPr>
          <w:rFonts w:ascii="仿宋" w:hAnsi="仿宋" w:eastAsia="仿宋" w:cs="仿宋"/>
          <w:spacing w:val="8"/>
          <w:sz w:val="31"/>
          <w:szCs w:val="31"/>
        </w:rPr>
        <w:t>市场竞争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加剧与增长放缓，汽车制造企业积极布局移动出行</w:t>
      </w:r>
      <w:r>
        <w:rPr>
          <w:rFonts w:ascii="仿宋" w:hAnsi="仿宋" w:eastAsia="仿宋" w:cs="仿宋"/>
          <w:spacing w:val="8"/>
          <w:sz w:val="31"/>
          <w:szCs w:val="31"/>
        </w:rPr>
        <w:t>服务，拓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展二手车交易业务，同步推进海外出口布局，构建全球</w:t>
      </w:r>
      <w:r>
        <w:rPr>
          <w:rFonts w:ascii="仿宋" w:hAnsi="仿宋" w:eastAsia="仿宋" w:cs="仿宋"/>
          <w:spacing w:val="8"/>
          <w:sz w:val="31"/>
          <w:szCs w:val="31"/>
        </w:rPr>
        <w:t>化营</w:t>
      </w:r>
    </w:p>
    <w:p>
      <w:pPr>
        <w:spacing w:before="1" w:line="221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销网络，全面拓宽业务边界与盈利空间。</w:t>
      </w:r>
    </w:p>
    <w:p>
      <w:pPr>
        <w:spacing w:before="215" w:line="226" w:lineRule="auto"/>
        <w:ind w:left="677"/>
        <w:outlineLvl w:val="2"/>
        <w:rPr>
          <w:rFonts w:ascii="黑体" w:hAnsi="黑体" w:eastAsia="黑体" w:cs="黑体"/>
          <w:sz w:val="31"/>
          <w:szCs w:val="31"/>
        </w:rPr>
      </w:pPr>
      <w:bookmarkStart w:id="27" w:name="bookmark15"/>
      <w:bookmarkEnd w:id="27"/>
      <w:bookmarkStart w:id="28" w:name="bookmark248"/>
      <w:bookmarkEnd w:id="28"/>
      <w:r>
        <w:rPr>
          <w:rFonts w:ascii="黑体" w:hAnsi="黑体" w:eastAsia="黑体" w:cs="黑体"/>
          <w:spacing w:val="6"/>
          <w:sz w:val="31"/>
          <w:szCs w:val="31"/>
        </w:rPr>
        <w:t>六、税务业务</w:t>
      </w:r>
    </w:p>
    <w:p>
      <w:pPr>
        <w:spacing w:before="210" w:line="350" w:lineRule="auto"/>
        <w:ind w:left="35" w:right="13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汽车制造业的税务业务同样至关重要，核心在于持续跟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踪税收政策动态，严守合法合规底线，深入研究各类税收优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惠政策并积极争取充分享受，如消费税的适用规则、研发费</w:t>
      </w:r>
    </w:p>
    <w:p>
      <w:pPr>
        <w:spacing w:before="1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用加计扣除、增值税加计抵减等相关政策的落地与应用。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21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192" w:line="414" w:lineRule="exact"/>
        <w:ind w:left="1542"/>
        <w:outlineLvl w:val="0"/>
        <w:rPr>
          <w:rFonts w:ascii="黑体" w:hAnsi="黑体" w:eastAsia="黑体" w:cs="黑体"/>
          <w:sz w:val="31"/>
          <w:szCs w:val="31"/>
        </w:rPr>
      </w:pPr>
      <w:bookmarkStart w:id="29" w:name="bookmark249"/>
      <w:bookmarkEnd w:id="29"/>
      <w:bookmarkStart w:id="30" w:name="bookmark16"/>
      <w:bookmarkEnd w:id="30"/>
      <w:bookmarkStart w:id="31" w:name="bookmark17"/>
      <w:bookmarkEnd w:id="31"/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第二章 行业典型业务及会计处理指引</w:t>
      </w:r>
    </w:p>
    <w:p>
      <w:pPr>
        <w:spacing w:before="174" w:line="413" w:lineRule="exact"/>
        <w:ind w:left="2502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第一节 研发与设计业务</w:t>
      </w:r>
    </w:p>
    <w:p>
      <w:pPr>
        <w:spacing w:before="188" w:line="226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一、内部研发活动</w:t>
      </w:r>
    </w:p>
    <w:p>
      <w:pPr>
        <w:spacing w:before="208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2" w:name="bookmark18"/>
      <w:bookmarkEnd w:id="32"/>
      <w:bookmarkStart w:id="33" w:name="bookmark20"/>
      <w:bookmarkEnd w:id="33"/>
      <w:bookmarkStart w:id="34" w:name="bookmark250"/>
      <w:bookmarkEnd w:id="34"/>
      <w:bookmarkStart w:id="35" w:name="bookmark19"/>
      <w:bookmarkEnd w:id="35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.技术研究。</w:t>
      </w:r>
    </w:p>
    <w:p>
      <w:pPr>
        <w:spacing w:before="215" w:line="350" w:lineRule="auto"/>
        <w:ind w:left="20" w:right="16" w:firstLine="6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技术研究是指汽车制造企业通过探索未来技术趋势，突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破现有技术瓶颈，聚焦前沿性、创新性和潜在颠覆性技术，</w:t>
      </w:r>
    </w:p>
    <w:p>
      <w:pPr>
        <w:spacing w:before="1"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为未来产品研发或技术体系升级进行储备的研发业务。</w:t>
      </w:r>
    </w:p>
    <w:p>
      <w:pPr>
        <w:spacing w:before="217" w:line="350" w:lineRule="auto"/>
        <w:ind w:left="31" w:right="13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项目实施过程包括立项、研究、结项三个阶段，分别聚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焦必要性可行性论证、过程监控执行、成果沉淀与总结，形</w:t>
      </w:r>
    </w:p>
    <w:p>
      <w:pPr>
        <w:spacing w:before="1"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成管理闭环。</w:t>
      </w:r>
    </w:p>
    <w:p>
      <w:pPr>
        <w:spacing w:before="217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36" w:name="bookmark21"/>
      <w:bookmarkEnd w:id="36"/>
      <w:bookmarkStart w:id="37" w:name="bookmark251"/>
      <w:bookmarkEnd w:id="37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.项目开发。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项目开发从内部研发业务角度包含三类：平台开发、模</w:t>
      </w:r>
    </w:p>
    <w:p>
      <w:pPr>
        <w:spacing w:before="1" w:line="219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块开发、车型开发。</w:t>
      </w:r>
    </w:p>
    <w:p>
      <w:pPr>
        <w:spacing w:before="220" w:line="350" w:lineRule="auto"/>
        <w:ind w:left="32" w:right="14" w:firstLine="6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1</w:t>
      </w:r>
      <w:r>
        <w:rPr>
          <w:rFonts w:ascii="仿宋" w:hAnsi="仿宋" w:eastAsia="仿宋" w:cs="仿宋"/>
          <w:spacing w:val="15"/>
          <w:sz w:val="31"/>
          <w:szCs w:val="31"/>
        </w:rPr>
        <w:t>）平台开发是指设计一系列车型共享的通用结构和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性能，同时集成已经开发完成或开发成熟度满足平台集成要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求的动力总成、三电（电池、电机、电控）系统、电子电气</w:t>
      </w:r>
    </w:p>
    <w:p>
      <w:pPr>
        <w:spacing w:before="2" w:line="221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架构等相关系统及组件。</w:t>
      </w:r>
    </w:p>
    <w:p>
      <w:pPr>
        <w:spacing w:before="216" w:line="350" w:lineRule="auto"/>
        <w:ind w:left="25" w:right="13" w:firstLine="6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2</w:t>
      </w:r>
      <w:r>
        <w:rPr>
          <w:rFonts w:ascii="仿宋" w:hAnsi="仿宋" w:eastAsia="仿宋" w:cs="仿宋"/>
          <w:spacing w:val="15"/>
          <w:sz w:val="31"/>
          <w:szCs w:val="31"/>
        </w:rPr>
        <w:t>）模块开发是指设计具有一定功能或性能，具有相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同或近似的接口，可通用化程度高、通用化收益大、开发难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度高，需要统一规划、开发与制定采购策略的模块件</w:t>
      </w:r>
      <w:r>
        <w:rPr>
          <w:rFonts w:ascii="仿宋" w:hAnsi="仿宋" w:eastAsia="仿宋" w:cs="仿宋"/>
          <w:spacing w:val="8"/>
          <w:sz w:val="31"/>
          <w:szCs w:val="31"/>
        </w:rPr>
        <w:t>。按整</w:t>
      </w:r>
    </w:p>
    <w:p>
      <w:pPr>
        <w:spacing w:before="1" w:line="219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车构成和零部件分类属性，模块件主要包括：平台模块、动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22" w:type="default"/>
          <w:pgSz w:w="11906" w:h="16839"/>
          <w:pgMar w:top="1431" w:right="1785" w:bottom="1542" w:left="1785" w:header="0" w:footer="1383" w:gutter="0"/>
          <w:cols w:space="720" w:num="1"/>
        </w:sectPr>
      </w:pPr>
    </w:p>
    <w:p>
      <w:pPr>
        <w:spacing w:before="207" w:line="223" w:lineRule="auto"/>
        <w:ind w:left="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力总成模块、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电子电气模块、上装模块等。</w:t>
      </w:r>
    </w:p>
    <w:p>
      <w:pPr>
        <w:spacing w:before="214" w:line="350" w:lineRule="auto"/>
        <w:ind w:left="58" w:right="40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3</w:t>
      </w:r>
      <w:r>
        <w:rPr>
          <w:rFonts w:ascii="仿宋" w:hAnsi="仿宋" w:eastAsia="仿宋" w:cs="仿宋"/>
          <w:spacing w:val="15"/>
          <w:sz w:val="31"/>
          <w:szCs w:val="31"/>
        </w:rPr>
        <w:t>）车型开发是指根据企业产品规划，从客户需求开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始到产品成功交付的全过程产品开发管控，其中包含车型的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迭代升级。迭代升级是基于现有平台、架构或车型，通过系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统性的、周期性的改进和优化，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以实现产品性能、技术、质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量、用户体验或成本效益持续提升的开发，分为</w:t>
      </w:r>
      <w:r>
        <w:rPr>
          <w:rFonts w:ascii="仿宋" w:hAnsi="仿宋" w:eastAsia="仿宋" w:cs="仿宋"/>
          <w:spacing w:val="6"/>
          <w:sz w:val="31"/>
          <w:szCs w:val="31"/>
        </w:rPr>
        <w:t>年度改款、</w:t>
      </w:r>
    </w:p>
    <w:p>
      <w:pPr>
        <w:spacing w:line="222" w:lineRule="auto"/>
        <w:ind w:left="9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中期改款、全新换代。</w:t>
      </w:r>
    </w:p>
    <w:p>
      <w:pPr>
        <w:spacing w:before="215" w:line="350" w:lineRule="auto"/>
        <w:ind w:left="64" w:right="33" w:firstLine="6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三类项目开发的对象和复杂度不同，但都遵循标准化的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开发过程，该过程可以概括为三个核心阶段：项目</w:t>
      </w:r>
      <w:r>
        <w:rPr>
          <w:rFonts w:ascii="仿宋" w:hAnsi="仿宋" w:eastAsia="仿宋" w:cs="仿宋"/>
          <w:spacing w:val="8"/>
          <w:sz w:val="31"/>
          <w:szCs w:val="31"/>
        </w:rPr>
        <w:t>（产品）</w:t>
      </w:r>
    </w:p>
    <w:p>
      <w:pPr>
        <w:spacing w:before="1" w:line="222" w:lineRule="auto"/>
        <w:ind w:left="6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规划与启动、设计开发与实施、试生产准备与验证。</w:t>
      </w:r>
    </w:p>
    <w:p>
      <w:pPr>
        <w:spacing w:before="245" w:line="222" w:lineRule="auto"/>
        <w:ind w:left="57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6"/>
          <w:sz w:val="28"/>
          <w:szCs w:val="28"/>
        </w:rPr>
        <w:t>表</w:t>
      </w:r>
      <w:r>
        <w:rPr>
          <w:rFonts w:ascii="黑体" w:hAnsi="黑体" w:eastAsia="黑体" w:cs="黑体"/>
          <w:spacing w:val="-2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</w:t>
      </w:r>
      <w:r>
        <w:rPr>
          <w:rFonts w:ascii="黑体" w:hAnsi="黑体" w:eastAsia="黑体" w:cs="黑体"/>
          <w:spacing w:val="-6"/>
          <w:sz w:val="28"/>
          <w:szCs w:val="28"/>
        </w:rPr>
        <w:t>项目开发阶段简介表</w:t>
      </w:r>
    </w:p>
    <w:p>
      <w:pPr>
        <w:spacing w:line="22" w:lineRule="exact"/>
      </w:pPr>
    </w:p>
    <w:tbl>
      <w:tblPr>
        <w:tblStyle w:val="479"/>
        <w:tblW w:w="838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6"/>
        <w:gridCol w:w="2387"/>
        <w:gridCol w:w="2591"/>
        <w:gridCol w:w="232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076" w:type="dxa"/>
            <w:vAlign w:val="top"/>
          </w:tcPr>
          <w:p>
            <w:pPr>
              <w:pStyle w:val="480"/>
              <w:spacing w:before="56" w:line="225" w:lineRule="auto"/>
              <w:ind w:left="124"/>
            </w:pPr>
            <w:r>
              <w:rPr>
                <w:spacing w:val="7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项目阶段</w:t>
            </w:r>
          </w:p>
        </w:tc>
        <w:tc>
          <w:tcPr>
            <w:tcW w:w="2387" w:type="dxa"/>
            <w:vAlign w:val="top"/>
          </w:tcPr>
          <w:p>
            <w:pPr>
              <w:pStyle w:val="480"/>
              <w:spacing w:before="57" w:line="224" w:lineRule="auto"/>
              <w:ind w:left="779"/>
            </w:pPr>
            <w:r>
              <w:rPr>
                <w:spacing w:val="7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平台开发</w:t>
            </w:r>
          </w:p>
        </w:tc>
        <w:tc>
          <w:tcPr>
            <w:tcW w:w="2591" w:type="dxa"/>
            <w:vAlign w:val="top"/>
          </w:tcPr>
          <w:p>
            <w:pPr>
              <w:pStyle w:val="480"/>
              <w:spacing w:before="57" w:line="225" w:lineRule="auto"/>
              <w:ind w:left="877"/>
            </w:pPr>
            <w:r>
              <w:rPr>
                <w:spacing w:val="9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模块开发</w:t>
            </w:r>
          </w:p>
        </w:tc>
        <w:tc>
          <w:tcPr>
            <w:tcW w:w="2329" w:type="dxa"/>
            <w:vAlign w:val="top"/>
          </w:tcPr>
          <w:p>
            <w:pPr>
              <w:pStyle w:val="480"/>
              <w:spacing w:before="56" w:line="223" w:lineRule="auto"/>
              <w:ind w:left="755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车型开发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6" w:hRule="atLeast"/>
        </w:trPr>
        <w:tc>
          <w:tcPr>
            <w:tcW w:w="1076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3" w:lineRule="auto"/>
              <w:ind w:left="122" w:right="124" w:hanging="3"/>
              <w:jc w:val="both"/>
            </w:pPr>
            <w:r>
              <w:rPr>
                <w:spacing w:val="6"/>
              </w:rPr>
              <w:t>项目（产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品）规划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与启动阶</w:t>
            </w:r>
            <w:r>
              <w:rPr>
                <w:spacing w:val="2"/>
              </w:rPr>
              <w:t xml:space="preserve"> </w:t>
            </w:r>
            <w:r>
              <w:t>段</w:t>
            </w:r>
          </w:p>
        </w:tc>
        <w:tc>
          <w:tcPr>
            <w:tcW w:w="2387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2" w:lineRule="auto"/>
              <w:ind w:left="108" w:right="181" w:firstLine="2"/>
            </w:pPr>
            <w:r>
              <w:rPr>
                <w:spacing w:val="8"/>
              </w:rPr>
              <w:t xml:space="preserve">本阶段目标是明确平台 </w:t>
            </w:r>
            <w:r>
              <w:rPr>
                <w:spacing w:val="9"/>
              </w:rPr>
              <w:t>衍生车型，定义架构与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布置方案。主要工作包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括分析法规并评估安</w:t>
            </w:r>
          </w:p>
          <w:p>
            <w:pPr>
              <w:pStyle w:val="480"/>
              <w:spacing w:before="70" w:line="272" w:lineRule="auto"/>
              <w:ind w:left="115" w:right="181" w:hanging="5"/>
            </w:pPr>
            <w:r>
              <w:rPr>
                <w:spacing w:val="9"/>
              </w:rPr>
              <w:t>全、能耗等目标，确定</w:t>
            </w:r>
            <w:r>
              <w:t xml:space="preserve"> </w:t>
            </w:r>
            <w:r>
              <w:rPr>
                <w:spacing w:val="8"/>
              </w:rPr>
              <w:t>性能定位及底盘技术方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案，制定开发计划与质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量经济目标。</w:t>
            </w:r>
          </w:p>
        </w:tc>
        <w:tc>
          <w:tcPr>
            <w:tcW w:w="2591" w:type="dxa"/>
            <w:vAlign w:val="top"/>
          </w:tcPr>
          <w:p>
            <w:pPr>
              <w:pStyle w:val="480"/>
              <w:spacing w:before="211" w:line="281" w:lineRule="auto"/>
              <w:ind w:left="106" w:right="105" w:firstLine="5"/>
              <w:jc w:val="both"/>
            </w:pPr>
            <w:r>
              <w:rPr>
                <w:spacing w:val="7"/>
              </w:rPr>
              <w:t xml:space="preserve">本阶段目标是通过项目预 研与论证，启动模块化开 发并明确模块目标。主要 工作内容包括确认模块四 </w:t>
            </w:r>
            <w:r>
              <w:rPr>
                <w:spacing w:val="4"/>
              </w:rPr>
              <w:t>大核心要素，</w:t>
            </w:r>
            <w:r>
              <w:rPr>
                <w:spacing w:val="-56"/>
              </w:rPr>
              <w:t xml:space="preserve"> </w:t>
            </w:r>
            <w:r>
              <w:rPr>
                <w:spacing w:val="4"/>
              </w:rPr>
              <w:t xml:space="preserve">即功能、质 </w:t>
            </w:r>
            <w:r>
              <w:rPr>
                <w:spacing w:val="7"/>
              </w:rPr>
              <w:t xml:space="preserve">量、成本和交付（英文缩 </w:t>
            </w:r>
            <w:r>
              <w:rPr>
                <w:spacing w:val="8"/>
              </w:rPr>
              <w:t>写：</w:t>
            </w:r>
            <w:r>
              <w:rPr>
                <w:rFonts w:ascii="Times New Roman" w:hAnsi="Times New Roman" w:eastAsia="Times New Roman" w:cs="Times New Roman"/>
              </w:rPr>
              <w:t>FQCD</w:t>
            </w:r>
            <w:r>
              <w:rPr>
                <w:spacing w:val="-9"/>
              </w:rPr>
              <w:t>），</w:t>
            </w:r>
            <w:r>
              <w:rPr>
                <w:spacing w:val="8"/>
              </w:rPr>
              <w:t>确定模块功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能及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FQCD</w:t>
            </w:r>
            <w:r>
              <w:rPr>
                <w:rFonts w:ascii="Times New Roman" w:hAnsi="Times New Roman" w:eastAsia="Times New Roman" w:cs="Times New Roman"/>
                <w:spacing w:val="49"/>
                <w:w w:val="101"/>
              </w:rPr>
              <w:t xml:space="preserve"> </w:t>
            </w:r>
            <w:r>
              <w:rPr>
                <w:spacing w:val="6"/>
              </w:rPr>
              <w:t>目标并制定开</w:t>
            </w:r>
            <w:r>
              <w:t xml:space="preserve"> </w:t>
            </w:r>
            <w:r>
              <w:rPr>
                <w:spacing w:val="6"/>
              </w:rPr>
              <w:t>发计划。</w:t>
            </w:r>
          </w:p>
        </w:tc>
        <w:tc>
          <w:tcPr>
            <w:tcW w:w="2329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3" w:lineRule="auto"/>
              <w:ind w:left="117" w:right="118" w:hanging="2"/>
            </w:pPr>
            <w:r>
              <w:rPr>
                <w:spacing w:val="8"/>
              </w:rPr>
              <w:t>本阶段目标是通过项目 预研与论证，启动车型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开发。主要工作内容包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括确定项目的边界条</w:t>
            </w:r>
          </w:p>
          <w:p>
            <w:pPr>
              <w:pStyle w:val="480"/>
              <w:spacing w:before="66" w:line="272" w:lineRule="auto"/>
              <w:ind w:left="115" w:right="118" w:hanging="2"/>
            </w:pPr>
            <w:r>
              <w:rPr>
                <w:spacing w:val="9"/>
              </w:rPr>
              <w:t>件、平台及动力总成选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 xml:space="preserve">型、整车电子架构方案 构想、整车性能目标等 </w:t>
            </w:r>
            <w:r>
              <w:rPr>
                <w:spacing w:val="3"/>
              </w:rPr>
              <w:t>工作。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6" w:hRule="atLeast"/>
        </w:trPr>
        <w:tc>
          <w:tcPr>
            <w:tcW w:w="1076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67" w:lineRule="auto"/>
              <w:ind w:left="122" w:right="124" w:hanging="6"/>
              <w:jc w:val="both"/>
            </w:pPr>
            <w:r>
              <w:rPr>
                <w:spacing w:val="7"/>
              </w:rPr>
              <w:t>设计开发</w:t>
            </w:r>
            <w:r>
              <w:t xml:space="preserve"> </w:t>
            </w:r>
            <w:r>
              <w:rPr>
                <w:spacing w:val="5"/>
              </w:rPr>
              <w:t>与实施阶</w:t>
            </w:r>
            <w:r>
              <w:rPr>
                <w:spacing w:val="2"/>
              </w:rPr>
              <w:t xml:space="preserve"> </w:t>
            </w:r>
            <w:r>
              <w:t>段</w:t>
            </w:r>
          </w:p>
        </w:tc>
        <w:tc>
          <w:tcPr>
            <w:tcW w:w="2387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81" w:lineRule="auto"/>
              <w:ind w:left="113" w:right="181" w:hanging="2"/>
              <w:jc w:val="both"/>
            </w:pPr>
            <w:r>
              <w:rPr>
                <w:spacing w:val="8"/>
              </w:rPr>
              <w:t>本阶段目标是论证平台 开发方向的合理性，形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成技术构想。主要工作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内容包括设计并仿真验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证平台技术方案，完成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方案定义；通过概念样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车试制与物理验证，确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认技术合理性及性能潜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力，优化平台件设计。</w:t>
            </w:r>
          </w:p>
        </w:tc>
        <w:tc>
          <w:tcPr>
            <w:tcW w:w="2591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9" w:lineRule="auto"/>
              <w:ind w:left="110" w:right="136" w:firstLine="1"/>
              <w:jc w:val="both"/>
            </w:pPr>
            <w:r>
              <w:rPr>
                <w:spacing w:val="9"/>
              </w:rPr>
              <w:t>本阶段目标是确定模块化</w:t>
            </w:r>
            <w:r>
              <w:t xml:space="preserve"> </w:t>
            </w:r>
            <w:r>
              <w:rPr>
                <w:spacing w:val="9"/>
              </w:rPr>
              <w:t>技术方案，完成模块数字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化设计。主要工作内容包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括预测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FQCD  </w:t>
            </w:r>
            <w:r>
              <w:rPr>
                <w:spacing w:val="5"/>
              </w:rPr>
              <w:t>目标达成情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况，确定模块成本目标及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代表性模块件试制及验证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方案。</w:t>
            </w:r>
          </w:p>
        </w:tc>
        <w:tc>
          <w:tcPr>
            <w:tcW w:w="232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9" w:lineRule="auto"/>
              <w:ind w:left="115" w:right="46"/>
              <w:jc w:val="both"/>
            </w:pPr>
            <w:r>
              <w:rPr>
                <w:spacing w:val="7"/>
              </w:rPr>
              <w:t xml:space="preserve">本阶段目标是确定造型 方案，完成样车试制及 验证。主要工作内容包 括定义产品竞争力、产 </w:t>
            </w:r>
            <w:r>
              <w:rPr>
                <w:spacing w:val="-4"/>
              </w:rPr>
              <w:t>品卖点，完成造型设计、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工程开发及样车试制验 证，落实供应商定点。</w:t>
            </w:r>
          </w:p>
        </w:tc>
      </w:tr>
    </w:tbl>
    <w:p>
      <w:pPr>
        <w:pStyle w:val="34"/>
      </w:pPr>
    </w:p>
    <w:p>
      <w:pPr>
        <w:sectPr>
          <w:footerReference r:id="rId23" w:type="default"/>
          <w:pgSz w:w="11906" w:h="16839"/>
          <w:pgMar w:top="1431" w:right="1759" w:bottom="1545" w:left="1758" w:header="0" w:footer="1383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383" w:type="dxa"/>
        <w:tblInd w:w="7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6"/>
        <w:gridCol w:w="2387"/>
        <w:gridCol w:w="2591"/>
        <w:gridCol w:w="232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6" w:hRule="atLeast"/>
        </w:trPr>
        <w:tc>
          <w:tcPr>
            <w:tcW w:w="1076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67" w:lineRule="auto"/>
              <w:ind w:left="119" w:right="124" w:hanging="4"/>
              <w:jc w:val="both"/>
            </w:pPr>
            <w:r>
              <w:rPr>
                <w:spacing w:val="7"/>
              </w:rPr>
              <w:t>试生产准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备与验证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阶段</w:t>
            </w:r>
          </w:p>
        </w:tc>
        <w:tc>
          <w:tcPr>
            <w:tcW w:w="238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9" w:lineRule="auto"/>
              <w:ind w:left="106" w:right="181" w:firstLine="4"/>
            </w:pPr>
            <w:r>
              <w:rPr>
                <w:spacing w:val="8"/>
              </w:rPr>
              <w:t xml:space="preserve">本阶段目标是全面验证 </w:t>
            </w:r>
            <w:r>
              <w:rPr>
                <w:spacing w:val="9"/>
              </w:rPr>
              <w:t>平台性能，确保达成预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设目标。主要工作包括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完成平台件详细设计，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开展子系统及平台样车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试验，验证各系统及整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体性能达标。</w:t>
            </w:r>
          </w:p>
        </w:tc>
        <w:tc>
          <w:tcPr>
            <w:tcW w:w="2591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112"/>
            </w:pPr>
            <w:r>
              <w:rPr>
                <w:spacing w:val="9"/>
              </w:rPr>
              <w:t>本阶段目标是完成模块</w:t>
            </w:r>
          </w:p>
          <w:p>
            <w:pPr>
              <w:pStyle w:val="480"/>
              <w:spacing w:before="67" w:line="272" w:lineRule="auto"/>
              <w:ind w:left="110" w:right="172" w:hanging="3"/>
            </w:pPr>
            <w:r>
              <w:rPr>
                <w:rFonts w:ascii="Times New Roman" w:hAnsi="Times New Roman" w:eastAsia="Times New Roman" w:cs="Times New Roman"/>
              </w:rPr>
              <w:t>FQCD</w:t>
            </w:r>
            <w:r>
              <w:rPr>
                <w:rFonts w:ascii="Times New Roman" w:hAnsi="Times New Roman" w:eastAsia="Times New Roman" w:cs="Times New Roman"/>
                <w:spacing w:val="53"/>
                <w:w w:val="101"/>
              </w:rPr>
              <w:t xml:space="preserve"> </w:t>
            </w:r>
            <w:r>
              <w:rPr>
                <w:spacing w:val="6"/>
              </w:rPr>
              <w:t>目标验收。主要工</w:t>
            </w:r>
            <w:r>
              <w:t xml:space="preserve"> </w:t>
            </w:r>
            <w:r>
              <w:rPr>
                <w:spacing w:val="9"/>
              </w:rPr>
              <w:t>作内容包括完成模块整车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搭载试验、评价，检验模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块工艺性达成检查。</w:t>
            </w:r>
          </w:p>
        </w:tc>
        <w:tc>
          <w:tcPr>
            <w:tcW w:w="232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9" w:lineRule="auto"/>
              <w:ind w:left="115" w:right="118"/>
              <w:jc w:val="both"/>
            </w:pPr>
            <w:r>
              <w:rPr>
                <w:spacing w:val="8"/>
              </w:rPr>
              <w:t xml:space="preserve">本阶段目标是启动试生 产准备，进行后期开发 验证，确认产品开发成 熟度。主要工作内容包 括推进试产准备与测试 验证，实现小批量试产 </w:t>
            </w:r>
            <w:r>
              <w:rPr>
                <w:spacing w:val="6"/>
              </w:rPr>
              <w:t>至量产过渡。</w:t>
            </w:r>
          </w:p>
        </w:tc>
      </w:tr>
    </w:tbl>
    <w:p>
      <w:pPr>
        <w:spacing w:before="199" w:line="226" w:lineRule="auto"/>
        <w:ind w:left="758"/>
        <w:outlineLvl w:val="3"/>
        <w:rPr>
          <w:rFonts w:ascii="楷体" w:hAnsi="楷体" w:eastAsia="楷体" w:cs="楷体"/>
          <w:sz w:val="31"/>
          <w:szCs w:val="31"/>
        </w:rPr>
      </w:pPr>
      <w:bookmarkStart w:id="38" w:name="bookmark23"/>
      <w:bookmarkEnd w:id="38"/>
      <w:bookmarkStart w:id="39" w:name="bookmark252"/>
      <w:bookmarkEnd w:id="39"/>
      <w:bookmarkStart w:id="40" w:name="bookmark22"/>
      <w:bookmarkEnd w:id="40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7" w:line="222" w:lineRule="auto"/>
        <w:ind w:left="774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.研究阶段。</w:t>
      </w:r>
    </w:p>
    <w:p>
      <w:pPr>
        <w:spacing w:before="216" w:line="350" w:lineRule="auto"/>
        <w:ind w:left="116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1"/>
          <w:sz w:val="31"/>
          <w:szCs w:val="31"/>
        </w:rPr>
        <w:t>根据《</w:t>
      </w:r>
      <w:r>
        <w:fldChar w:fldCharType="begin"/>
      </w:r>
      <w:r>
        <w:instrText xml:space="preserve"> HYPERLINK "https://www.shui5.cn/article/cd/27725.html" </w:instrText>
      </w:r>
      <w:r>
        <w:fldChar w:fldCharType="separate"/>
      </w:r>
      <w:r>
        <w:rPr>
          <w:rFonts w:ascii="仿宋" w:hAnsi="仿宋" w:eastAsia="仿宋" w:cs="仿宋"/>
          <w:spacing w:val="-11"/>
          <w:sz w:val="31"/>
          <w:szCs w:val="31"/>
        </w:rPr>
        <w:t>企业会计准则第</w:t>
      </w:r>
      <w:r>
        <w:rPr>
          <w:rFonts w:ascii="仿宋" w:hAnsi="仿宋" w:eastAsia="仿宋" w:cs="仿宋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1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-11"/>
          <w:sz w:val="31"/>
          <w:szCs w:val="31"/>
        </w:rPr>
        <w:t>——</w:t>
      </w:r>
      <w:r>
        <w:rPr>
          <w:rFonts w:ascii="仿宋" w:hAnsi="仿宋" w:eastAsia="仿宋" w:cs="仿宋"/>
          <w:spacing w:val="-11"/>
          <w:sz w:val="31"/>
          <w:szCs w:val="31"/>
        </w:rPr>
        <w:t>无形资产</w:t>
      </w:r>
      <w:r>
        <w:rPr>
          <w:rFonts w:ascii="仿宋" w:hAnsi="仿宋" w:eastAsia="仿宋" w:cs="仿宋"/>
          <w:spacing w:val="-11"/>
          <w:sz w:val="31"/>
          <w:szCs w:val="31"/>
        </w:rPr>
        <w:fldChar w:fldCharType="end"/>
      </w:r>
      <w:r>
        <w:rPr>
          <w:rFonts w:ascii="仿宋" w:hAnsi="仿宋" w:eastAsia="仿宋" w:cs="仿宋"/>
          <w:spacing w:val="-11"/>
          <w:sz w:val="31"/>
          <w:szCs w:val="31"/>
        </w:rPr>
        <w:t>》（财会〔</w:t>
      </w:r>
      <w:r>
        <w:rPr>
          <w:rFonts w:ascii="Times New Roman" w:hAnsi="Times New Roman" w:eastAsia="Times New Roman" w:cs="Times New Roman"/>
          <w:spacing w:val="-11"/>
          <w:sz w:val="31"/>
          <w:szCs w:val="31"/>
        </w:rPr>
        <w:t>2006</w:t>
      </w:r>
      <w:r>
        <w:rPr>
          <w:rFonts w:ascii="仿宋" w:hAnsi="仿宋" w:eastAsia="仿宋" w:cs="仿宋"/>
          <w:spacing w:val="-11"/>
          <w:sz w:val="31"/>
          <w:szCs w:val="31"/>
        </w:rPr>
        <w:t>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号，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以下简称无形资产准则）及《企业会计准则应用指南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8"/>
          <w:sz w:val="31"/>
          <w:szCs w:val="31"/>
        </w:rPr>
        <w:t>汇编（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2024</w:t>
      </w:r>
      <w:r>
        <w:rPr>
          <w:rFonts w:ascii="仿宋" w:hAnsi="仿宋" w:eastAsia="仿宋" w:cs="仿宋"/>
          <w:spacing w:val="8"/>
          <w:sz w:val="31"/>
          <w:szCs w:val="31"/>
        </w:rPr>
        <w:t>）》（以下简称应用指南）第七章无形资产中对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3"/>
          <w:sz w:val="31"/>
          <w:szCs w:val="31"/>
        </w:rPr>
        <w:t>研究、开发的定义及特点，结合研发项目各阶段活动与</w:t>
      </w:r>
      <w:r>
        <w:rPr>
          <w:rFonts w:ascii="仿宋" w:hAnsi="仿宋" w:eastAsia="仿宋" w:cs="仿宋"/>
          <w:spacing w:val="2"/>
          <w:sz w:val="31"/>
          <w:szCs w:val="31"/>
        </w:rPr>
        <w:t>目标，</w:t>
      </w:r>
    </w:p>
    <w:p>
      <w:pPr>
        <w:spacing w:line="221" w:lineRule="auto"/>
        <w:ind w:left="16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区分判断研究阶段与开发阶段。具体分析如下：</w:t>
      </w:r>
    </w:p>
    <w:p>
      <w:pPr>
        <w:spacing w:before="247" w:line="222" w:lineRule="auto"/>
        <w:ind w:left="12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>表</w:t>
      </w:r>
      <w:r>
        <w:rPr>
          <w:rFonts w:ascii="黑体" w:hAnsi="黑体" w:eastAsia="黑体" w:cs="黑体"/>
          <w:spacing w:val="-6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                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      </w:t>
      </w:r>
      <w:r>
        <w:rPr>
          <w:rFonts w:ascii="黑体" w:hAnsi="黑体" w:eastAsia="黑体" w:cs="黑体"/>
          <w:spacing w:val="-1"/>
          <w:sz w:val="28"/>
          <w:szCs w:val="28"/>
        </w:rPr>
        <w:t>研究阶段与开发阶段分析判断表</w:t>
      </w:r>
    </w:p>
    <w:p>
      <w:pPr>
        <w:spacing w:line="22" w:lineRule="exact"/>
      </w:pPr>
    </w:p>
    <w:tbl>
      <w:tblPr>
        <w:tblStyle w:val="479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9"/>
        <w:gridCol w:w="853"/>
        <w:gridCol w:w="1922"/>
        <w:gridCol w:w="1758"/>
        <w:gridCol w:w="1806"/>
        <w:gridCol w:w="172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59" w:type="dxa"/>
            <w:vMerge w:val="restart"/>
            <w:tcBorders>
              <w:bottom w:val="nil"/>
            </w:tcBorders>
            <w:textDirection w:val="tbRlV"/>
            <w:vAlign w:val="top"/>
          </w:tcPr>
          <w:p>
            <w:pPr>
              <w:pStyle w:val="480"/>
              <w:spacing w:before="122" w:line="212" w:lineRule="auto"/>
              <w:ind w:left="57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阶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段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划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分</w:t>
            </w:r>
          </w:p>
        </w:tc>
        <w:tc>
          <w:tcPr>
            <w:tcW w:w="853" w:type="dxa"/>
            <w:vMerge w:val="restart"/>
            <w:tcBorders>
              <w:bottom w:val="nil"/>
            </w:tcBorders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312" w:lineRule="exact"/>
              <w:ind w:left="243"/>
            </w:pPr>
            <w:r>
              <w:rPr>
                <w:spacing w:val="-6"/>
                <w:position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阶段</w:t>
            </w:r>
          </w:p>
          <w:p>
            <w:pPr>
              <w:pStyle w:val="480"/>
              <w:spacing w:line="226" w:lineRule="auto"/>
              <w:ind w:left="223"/>
            </w:pPr>
            <w:r>
              <w:rPr>
                <w:spacing w:val="4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特点</w:t>
            </w:r>
          </w:p>
        </w:tc>
        <w:tc>
          <w:tcPr>
            <w:tcW w:w="1922" w:type="dxa"/>
            <w:vAlign w:val="top"/>
          </w:tcPr>
          <w:p>
            <w:pPr>
              <w:pStyle w:val="480"/>
              <w:spacing w:before="57" w:line="225" w:lineRule="auto"/>
              <w:ind w:left="546"/>
            </w:pPr>
            <w:r>
              <w:rPr>
                <w:spacing w:val="7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技术研究</w:t>
            </w:r>
          </w:p>
        </w:tc>
        <w:tc>
          <w:tcPr>
            <w:tcW w:w="5289" w:type="dxa"/>
            <w:gridSpan w:val="3"/>
            <w:vAlign w:val="top"/>
          </w:tcPr>
          <w:p>
            <w:pPr>
              <w:pStyle w:val="480"/>
              <w:spacing w:before="57" w:line="225" w:lineRule="auto"/>
              <w:ind w:left="2229"/>
            </w:pPr>
            <w:r>
              <w:rPr>
                <w:spacing w:val="7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项目开发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459" w:type="dxa"/>
            <w:vMerge w:val="continue"/>
            <w:tcBorders>
              <w:top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5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2" w:type="dxa"/>
            <w:vAlign w:val="top"/>
          </w:tcPr>
          <w:p>
            <w:pPr>
              <w:pStyle w:val="480"/>
              <w:spacing w:before="205" w:line="256" w:lineRule="auto"/>
              <w:ind w:left="776" w:right="116" w:hanging="644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立项、研究、结项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阶段</w:t>
            </w:r>
          </w:p>
        </w:tc>
        <w:tc>
          <w:tcPr>
            <w:tcW w:w="1758" w:type="dxa"/>
            <w:vAlign w:val="top"/>
          </w:tcPr>
          <w:p>
            <w:pPr>
              <w:pStyle w:val="480"/>
              <w:spacing w:before="204" w:line="227" w:lineRule="auto"/>
              <w:ind w:left="148"/>
            </w:pPr>
            <w:r>
              <w:rPr>
                <w:spacing w:val="9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项目（产品）规</w:t>
            </w:r>
          </w:p>
          <w:p>
            <w:pPr>
              <w:pStyle w:val="480"/>
              <w:spacing w:before="65" w:line="225" w:lineRule="auto"/>
              <w:ind w:left="260"/>
            </w:pPr>
            <w:r>
              <w:rPr>
                <w:spacing w:val="7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划与启动阶段</w:t>
            </w:r>
          </w:p>
        </w:tc>
        <w:tc>
          <w:tcPr>
            <w:tcW w:w="1806" w:type="dxa"/>
            <w:vAlign w:val="top"/>
          </w:tcPr>
          <w:p>
            <w:pPr>
              <w:pStyle w:val="480"/>
              <w:spacing w:before="205" w:line="256" w:lineRule="auto"/>
              <w:ind w:left="721" w:right="164" w:hanging="550"/>
            </w:pPr>
            <w:r>
              <w:rPr>
                <w:spacing w:val="9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设计开发与实施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阶段</w:t>
            </w:r>
          </w:p>
        </w:tc>
        <w:tc>
          <w:tcPr>
            <w:tcW w:w="1725" w:type="dxa"/>
            <w:vAlign w:val="top"/>
          </w:tcPr>
          <w:p>
            <w:pPr>
              <w:pStyle w:val="480"/>
              <w:spacing w:before="205" w:line="256" w:lineRule="auto"/>
              <w:ind w:left="557" w:right="125" w:hanging="430"/>
            </w:pPr>
            <w:r>
              <w:rPr>
                <w:spacing w:val="9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试生产准备与验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证阶段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2" w:hRule="atLeast"/>
        </w:trPr>
        <w:tc>
          <w:tcPr>
            <w:tcW w:w="459" w:type="dxa"/>
            <w:vMerge w:val="restart"/>
            <w:tcBorders>
              <w:bottom w:val="nil"/>
            </w:tcBorders>
            <w:textDirection w:val="tbRlV"/>
            <w:vAlign w:val="top"/>
          </w:tcPr>
          <w:p>
            <w:pPr>
              <w:pStyle w:val="480"/>
              <w:spacing w:before="136" w:line="219" w:lineRule="auto"/>
              <w:ind w:left="1803"/>
            </w:pPr>
            <w:r>
              <w:rPr>
                <w:spacing w:val="6"/>
              </w:rPr>
              <w:t>研 究 阶 段</w:t>
            </w:r>
          </w:p>
        </w:tc>
        <w:tc>
          <w:tcPr>
            <w:tcW w:w="85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3" w:lineRule="auto"/>
              <w:ind w:left="112"/>
            </w:pPr>
            <w:r>
              <w:rPr>
                <w:spacing w:val="6"/>
              </w:rPr>
              <w:t>探索性</w:t>
            </w:r>
          </w:p>
        </w:tc>
        <w:tc>
          <w:tcPr>
            <w:tcW w:w="1922" w:type="dxa"/>
            <w:vAlign w:val="top"/>
          </w:tcPr>
          <w:p>
            <w:pPr>
              <w:pStyle w:val="480"/>
              <w:spacing w:before="280" w:line="279" w:lineRule="auto"/>
              <w:ind w:left="111" w:right="135" w:firstLine="2"/>
              <w:jc w:val="both"/>
            </w:pPr>
            <w:r>
              <w:rPr>
                <w:spacing w:val="8"/>
              </w:rPr>
              <w:t>技术研究聚焦于获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取未知技术或突破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知识边界，其核心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目标是验证技术可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行性而非直接产出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商业化产品，具有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探索性。</w:t>
            </w:r>
          </w:p>
        </w:tc>
        <w:tc>
          <w:tcPr>
            <w:tcW w:w="175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2" w:lineRule="auto"/>
              <w:ind w:left="106" w:right="119" w:firstLine="7"/>
            </w:pPr>
            <w:r>
              <w:rPr>
                <w:spacing w:val="8"/>
              </w:rPr>
              <w:t>本阶段目标是确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定项目方向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架构</w:t>
            </w:r>
            <w:r>
              <w:rPr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技术路线，是前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期的探索性活</w:t>
            </w:r>
          </w:p>
          <w:p>
            <w:pPr>
              <w:pStyle w:val="480"/>
              <w:spacing w:before="69" w:line="227" w:lineRule="auto"/>
              <w:ind w:left="126"/>
            </w:pPr>
            <w:r>
              <w:rPr>
                <w:spacing w:val="-6"/>
              </w:rPr>
              <w:t>动。</w:t>
            </w:r>
          </w:p>
        </w:tc>
        <w:tc>
          <w:tcPr>
            <w:tcW w:w="1806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58" w:line="96" w:lineRule="exact"/>
              <w:ind w:left="10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0"/>
                <w:position w:val="-2"/>
                <w:sz w:val="20"/>
                <w:szCs w:val="20"/>
              </w:rPr>
              <w:t>——</w:t>
            </w:r>
          </w:p>
        </w:tc>
        <w:tc>
          <w:tcPr>
            <w:tcW w:w="1725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58" w:line="96" w:lineRule="exact"/>
              <w:ind w:left="10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0"/>
                <w:position w:val="-2"/>
                <w:sz w:val="20"/>
                <w:szCs w:val="20"/>
              </w:rPr>
              <w:t>——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5" w:hRule="atLeast"/>
        </w:trPr>
        <w:tc>
          <w:tcPr>
            <w:tcW w:w="459" w:type="dxa"/>
            <w:vMerge w:val="continue"/>
            <w:tcBorders>
              <w:top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53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</w:p>
          <w:p>
            <w:pPr>
              <w:spacing w:line="293" w:lineRule="auto"/>
              <w:rPr>
                <w:rFonts w:ascii="Arial"/>
                <w:sz w:val="21"/>
              </w:rPr>
            </w:pPr>
          </w:p>
          <w:p>
            <w:pPr>
              <w:spacing w:line="29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3" w:lineRule="auto"/>
              <w:ind w:left="117"/>
            </w:pPr>
            <w:r>
              <w:rPr>
                <w:spacing w:val="5"/>
              </w:rPr>
              <w:t>计划性</w:t>
            </w:r>
          </w:p>
        </w:tc>
        <w:tc>
          <w:tcPr>
            <w:tcW w:w="1922" w:type="dxa"/>
            <w:vAlign w:val="top"/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2" w:lineRule="auto"/>
              <w:ind w:left="114" w:right="135" w:hanging="5"/>
              <w:jc w:val="both"/>
            </w:pPr>
            <w:r>
              <w:rPr>
                <w:spacing w:val="9"/>
              </w:rPr>
              <w:t>存在研究计划（如</w:t>
            </w:r>
            <w:r>
              <w:t xml:space="preserve"> </w:t>
            </w:r>
            <w:r>
              <w:rPr>
                <w:spacing w:val="8"/>
              </w:rPr>
              <w:t>技术路线图、实验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方案</w:t>
            </w:r>
            <w:r>
              <w:rPr>
                <w:spacing w:val="18"/>
              </w:rPr>
              <w:t>），</w:t>
            </w:r>
            <w:r>
              <w:rPr>
                <w:spacing w:val="5"/>
              </w:rPr>
              <w:t>具有计划</w:t>
            </w:r>
            <w:r>
              <w:t xml:space="preserve"> </w:t>
            </w:r>
            <w:r>
              <w:rPr>
                <w:spacing w:val="-1"/>
              </w:rPr>
              <w:t>性。</w:t>
            </w:r>
          </w:p>
        </w:tc>
        <w:tc>
          <w:tcPr>
            <w:tcW w:w="1758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5" w:lineRule="auto"/>
              <w:ind w:left="113" w:right="177" w:firstLine="1"/>
              <w:jc w:val="both"/>
            </w:pPr>
            <w:r>
              <w:rPr>
                <w:spacing w:val="8"/>
              </w:rPr>
              <w:t>本阶段的交付物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为各种构想，研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发工作计划，均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属于研究阶段的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计划性活动。</w:t>
            </w:r>
          </w:p>
        </w:tc>
        <w:tc>
          <w:tcPr>
            <w:tcW w:w="1806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58" w:line="96" w:lineRule="exact"/>
              <w:ind w:left="10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0"/>
                <w:position w:val="-2"/>
                <w:sz w:val="20"/>
                <w:szCs w:val="20"/>
              </w:rPr>
              <w:t>——</w:t>
            </w:r>
          </w:p>
        </w:tc>
        <w:tc>
          <w:tcPr>
            <w:tcW w:w="1725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58" w:line="96" w:lineRule="exact"/>
              <w:ind w:left="10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0"/>
                <w:position w:val="-2"/>
                <w:sz w:val="20"/>
                <w:szCs w:val="20"/>
              </w:rPr>
              <w:t>——</w:t>
            </w:r>
          </w:p>
        </w:tc>
      </w:tr>
    </w:tbl>
    <w:p>
      <w:pPr>
        <w:pStyle w:val="34"/>
      </w:pPr>
    </w:p>
    <w:p>
      <w:pPr>
        <w:sectPr>
          <w:footerReference r:id="rId24" w:type="default"/>
          <w:pgSz w:w="11906" w:h="16839"/>
          <w:pgMar w:top="1431" w:right="1647" w:bottom="1545" w:left="1687" w:header="0" w:footer="1383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9"/>
        <w:gridCol w:w="853"/>
        <w:gridCol w:w="1922"/>
        <w:gridCol w:w="1758"/>
        <w:gridCol w:w="1806"/>
        <w:gridCol w:w="172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9" w:hRule="atLeast"/>
        </w:trPr>
        <w:tc>
          <w:tcPr>
            <w:tcW w:w="459" w:type="dxa"/>
            <w:vMerge w:val="restart"/>
            <w:tcBorders>
              <w:bottom w:val="nil"/>
            </w:tcBorders>
            <w:textDirection w:val="tbRlV"/>
            <w:vAlign w:val="top"/>
          </w:tcPr>
          <w:p>
            <w:pPr>
              <w:pStyle w:val="480"/>
              <w:spacing w:before="137" w:line="213" w:lineRule="auto"/>
              <w:ind w:left="2087"/>
            </w:pPr>
            <w:r>
              <w:rPr>
                <w:spacing w:val="6"/>
              </w:rPr>
              <w:t>开 发 阶 段</w:t>
            </w:r>
          </w:p>
        </w:tc>
        <w:tc>
          <w:tcPr>
            <w:tcW w:w="85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3" w:lineRule="auto"/>
              <w:ind w:left="108"/>
            </w:pPr>
            <w:r>
              <w:rPr>
                <w:spacing w:val="8"/>
              </w:rPr>
              <w:t>针对性</w:t>
            </w:r>
          </w:p>
        </w:tc>
        <w:tc>
          <w:tcPr>
            <w:tcW w:w="1922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58" w:line="96" w:lineRule="exact"/>
              <w:ind w:left="10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0"/>
                <w:position w:val="-2"/>
                <w:sz w:val="20"/>
                <w:szCs w:val="20"/>
              </w:rPr>
              <w:t>——</w:t>
            </w:r>
          </w:p>
        </w:tc>
        <w:tc>
          <w:tcPr>
            <w:tcW w:w="1758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58" w:line="96" w:lineRule="exact"/>
              <w:ind w:left="10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0"/>
                <w:position w:val="-2"/>
                <w:sz w:val="20"/>
                <w:szCs w:val="20"/>
              </w:rPr>
              <w:t>——</w:t>
            </w:r>
          </w:p>
        </w:tc>
        <w:tc>
          <w:tcPr>
            <w:tcW w:w="1806" w:type="dxa"/>
            <w:vAlign w:val="top"/>
          </w:tcPr>
          <w:p>
            <w:pPr>
              <w:pStyle w:val="480"/>
              <w:spacing w:before="203" w:line="282" w:lineRule="auto"/>
              <w:ind w:left="113" w:right="106" w:firstLine="2"/>
            </w:pPr>
            <w:r>
              <w:rPr>
                <w:spacing w:val="8"/>
              </w:rPr>
              <w:t>本阶段目标是确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定开发方向及技</w:t>
            </w:r>
            <w:r>
              <w:t xml:space="preserve">  </w:t>
            </w:r>
            <w:r>
              <w:rPr>
                <w:spacing w:val="-3"/>
              </w:rPr>
              <w:t>术方案，研发活动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已经开始技术方</w:t>
            </w:r>
            <w:r>
              <w:t xml:space="preserve">  </w:t>
            </w:r>
            <w:r>
              <w:rPr>
                <w:spacing w:val="9"/>
              </w:rPr>
              <w:t>案的仿真验证以</w:t>
            </w:r>
            <w:r>
              <w:t xml:space="preserve">  </w:t>
            </w:r>
            <w:r>
              <w:rPr>
                <w:spacing w:val="9"/>
              </w:rPr>
              <w:t>及概念样车的物</w:t>
            </w:r>
            <w:r>
              <w:t xml:space="preserve">  </w:t>
            </w:r>
            <w:r>
              <w:rPr>
                <w:spacing w:val="-3"/>
              </w:rPr>
              <w:t>理验证，完全脱离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了探索性的研究</w:t>
            </w:r>
            <w:r>
              <w:t xml:space="preserve">  </w:t>
            </w:r>
            <w:r>
              <w:rPr>
                <w:spacing w:val="9"/>
              </w:rPr>
              <w:t>活动，具备针对</w:t>
            </w:r>
            <w:r>
              <w:t xml:space="preserve">  </w:t>
            </w:r>
            <w:r>
              <w:rPr>
                <w:spacing w:val="1"/>
              </w:rPr>
              <w:t>性。</w:t>
            </w:r>
          </w:p>
        </w:tc>
        <w:tc>
          <w:tcPr>
            <w:tcW w:w="1725" w:type="dxa"/>
            <w:vAlign w:val="top"/>
          </w:tcPr>
          <w:p>
            <w:pPr>
              <w:spacing w:line="451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80" w:lineRule="auto"/>
              <w:ind w:left="110" w:right="144" w:firstLine="3"/>
            </w:pPr>
            <w:r>
              <w:rPr>
                <w:spacing w:val="8"/>
              </w:rPr>
              <w:t>本阶段在设计开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发与实施阶段的</w:t>
            </w:r>
            <w:r>
              <w:t xml:space="preserve"> </w:t>
            </w:r>
            <w:r>
              <w:rPr>
                <w:spacing w:val="9"/>
              </w:rPr>
              <w:t>基础上，进一步</w:t>
            </w:r>
            <w:r>
              <w:t xml:space="preserve"> </w:t>
            </w:r>
            <w:r>
              <w:rPr>
                <w:spacing w:val="9"/>
              </w:rPr>
              <w:t>针对性能进行验</w:t>
            </w:r>
            <w:r>
              <w:t xml:space="preserve"> </w:t>
            </w:r>
            <w:r>
              <w:rPr>
                <w:spacing w:val="9"/>
              </w:rPr>
              <w:t>证，确认既定目</w:t>
            </w:r>
            <w:r>
              <w:t xml:space="preserve"> </w:t>
            </w:r>
            <w:r>
              <w:rPr>
                <w:spacing w:val="8"/>
              </w:rPr>
              <w:t>标的达成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完成</w:t>
            </w:r>
            <w:r>
              <w:t xml:space="preserve">  </w:t>
            </w:r>
            <w:r>
              <w:rPr>
                <w:spacing w:val="9"/>
              </w:rPr>
              <w:t>小批量试生产，</w:t>
            </w:r>
            <w:r>
              <w:t xml:space="preserve"> </w:t>
            </w:r>
            <w:r>
              <w:rPr>
                <w:spacing w:val="7"/>
              </w:rPr>
              <w:t>具有针对性。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3" w:hRule="atLeast"/>
        </w:trPr>
        <w:tc>
          <w:tcPr>
            <w:tcW w:w="459" w:type="dxa"/>
            <w:vMerge w:val="continue"/>
            <w:tcBorders>
              <w:top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53" w:type="dxa"/>
            <w:vAlign w:val="top"/>
          </w:tcPr>
          <w:p>
            <w:pPr>
              <w:spacing w:line="459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66" w:lineRule="auto"/>
              <w:ind w:left="110" w:right="114" w:hanging="3"/>
              <w:jc w:val="both"/>
            </w:pPr>
            <w:r>
              <w:rPr>
                <w:spacing w:val="8"/>
              </w:rPr>
              <w:t>形成成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果可能</w:t>
            </w:r>
            <w:r>
              <w:t xml:space="preserve"> </w:t>
            </w:r>
            <w:r>
              <w:rPr>
                <w:spacing w:val="2"/>
              </w:rPr>
              <w:t>性</w:t>
            </w:r>
          </w:p>
        </w:tc>
        <w:tc>
          <w:tcPr>
            <w:tcW w:w="1922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58" w:line="96" w:lineRule="exact"/>
              <w:ind w:left="10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0"/>
                <w:position w:val="-2"/>
                <w:sz w:val="20"/>
                <w:szCs w:val="20"/>
              </w:rPr>
              <w:t>——</w:t>
            </w:r>
          </w:p>
        </w:tc>
        <w:tc>
          <w:tcPr>
            <w:tcW w:w="1758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58" w:line="96" w:lineRule="exact"/>
              <w:ind w:left="10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0"/>
                <w:position w:val="-2"/>
                <w:sz w:val="20"/>
                <w:szCs w:val="20"/>
              </w:rPr>
              <w:t>——</w:t>
            </w:r>
          </w:p>
        </w:tc>
        <w:tc>
          <w:tcPr>
            <w:tcW w:w="1806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2" w:lineRule="auto"/>
              <w:ind w:left="114" w:right="62" w:firstLine="1"/>
            </w:pPr>
            <w:r>
              <w:rPr>
                <w:spacing w:val="8"/>
              </w:rPr>
              <w:t>本阶段开展样车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物理验证，确认性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能可行性，形成成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果的可能性较大。</w:t>
            </w:r>
          </w:p>
        </w:tc>
        <w:tc>
          <w:tcPr>
            <w:tcW w:w="1725" w:type="dxa"/>
            <w:vAlign w:val="top"/>
          </w:tcPr>
          <w:p>
            <w:pPr>
              <w:pStyle w:val="480"/>
              <w:spacing w:before="216" w:line="275" w:lineRule="auto"/>
              <w:ind w:left="113" w:right="144"/>
              <w:jc w:val="both"/>
            </w:pPr>
            <w:r>
              <w:rPr>
                <w:spacing w:val="8"/>
              </w:rPr>
              <w:t>本阶段进行的小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批量试生产及验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证工作，很大程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度上能确认形成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成果。</w:t>
            </w:r>
          </w:p>
        </w:tc>
      </w:tr>
    </w:tbl>
    <w:p>
      <w:pPr>
        <w:spacing w:before="199" w:line="588" w:lineRule="exact"/>
        <w:ind w:left="75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研究阶段支出发生时，应当予以费用化计入当期损益。</w:t>
      </w:r>
    </w:p>
    <w:p>
      <w:pPr>
        <w:spacing w:before="1" w:line="221" w:lineRule="auto"/>
        <w:ind w:left="7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仿宋" w:hAnsi="仿宋" w:eastAsia="仿宋" w:cs="仿宋"/>
          <w:spacing w:val="-1"/>
          <w:sz w:val="31"/>
          <w:szCs w:val="31"/>
        </w:rPr>
        <w:t>）</w:t>
      </w:r>
      <w:r>
        <w:rPr>
          <w:rFonts w:ascii="仿宋" w:hAnsi="仿宋" w:eastAsia="仿宋" w:cs="仿宋"/>
          <w:spacing w:val="-6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日常费用归集。</w:t>
      </w:r>
    </w:p>
    <w:p>
      <w:pPr>
        <w:spacing w:before="216" w:line="222" w:lineRule="auto"/>
        <w:ind w:left="7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7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费用化支出</w:t>
      </w:r>
    </w:p>
    <w:p>
      <w:pPr>
        <w:spacing w:before="215" w:line="222" w:lineRule="auto"/>
        <w:ind w:left="141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3" w:line="220" w:lineRule="auto"/>
        <w:ind w:left="14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贷：原材料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应付职工薪酬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累计折旧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银行</w:t>
      </w:r>
    </w:p>
    <w:p>
      <w:pPr>
        <w:spacing w:before="218" w:line="220" w:lineRule="auto"/>
        <w:ind w:left="1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存款等</w:t>
      </w:r>
    </w:p>
    <w:p>
      <w:pPr>
        <w:spacing w:before="219" w:line="588" w:lineRule="exact"/>
        <w:ind w:left="7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）期末费用结转。</w:t>
      </w:r>
    </w:p>
    <w:p>
      <w:pPr>
        <w:spacing w:before="1" w:line="222" w:lineRule="auto"/>
        <w:ind w:left="7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7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借：管理费用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研究开发费</w:t>
      </w:r>
    </w:p>
    <w:p>
      <w:pPr>
        <w:spacing w:before="216" w:line="222" w:lineRule="auto"/>
        <w:ind w:left="14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贷：研发支出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费用化支出</w:t>
      </w:r>
    </w:p>
    <w:p>
      <w:pPr>
        <w:spacing w:before="214" w:line="222" w:lineRule="auto"/>
        <w:ind w:left="761"/>
        <w:outlineLvl w:val="4"/>
        <w:rPr>
          <w:rFonts w:ascii="仿宋" w:hAnsi="仿宋" w:eastAsia="仿宋" w:cs="仿宋"/>
          <w:sz w:val="31"/>
          <w:szCs w:val="31"/>
        </w:rPr>
      </w:pPr>
      <w:bookmarkStart w:id="41" w:name="bookmark24"/>
      <w:bookmarkEnd w:id="41"/>
      <w:bookmarkStart w:id="42" w:name="bookmark253"/>
      <w:bookmarkEnd w:id="42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.开发阶段。</w:t>
      </w:r>
    </w:p>
    <w:p>
      <w:pPr>
        <w:spacing w:before="215" w:line="222" w:lineRule="auto"/>
        <w:ind w:left="77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开发阶段的支出是否应当资本化，需要结合无形资产准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25" w:type="default"/>
          <w:pgSz w:w="11906" w:h="16839"/>
          <w:pgMar w:top="1431" w:right="1690" w:bottom="1545" w:left="1687" w:header="0" w:footer="1383" w:gutter="0"/>
          <w:cols w:space="720" w:num="1"/>
        </w:sectPr>
      </w:pPr>
    </w:p>
    <w:p>
      <w:pPr>
        <w:spacing w:before="207" w:line="221" w:lineRule="auto"/>
        <w:ind w:left="1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则第九条规定的五个条件具体判断：</w:t>
      </w:r>
    </w:p>
    <w:p>
      <w:pPr>
        <w:spacing w:before="247" w:line="222" w:lineRule="auto"/>
        <w:ind w:left="12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表</w:t>
      </w:r>
      <w:r>
        <w:rPr>
          <w:rFonts w:ascii="黑体" w:hAnsi="黑体" w:eastAsia="黑体" w:cs="黑体"/>
          <w:spacing w:val="-4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3                                </w:t>
      </w:r>
      <w:r>
        <w:rPr>
          <w:rFonts w:ascii="黑体" w:hAnsi="黑体" w:eastAsia="黑体" w:cs="黑体"/>
          <w:spacing w:val="-1"/>
          <w:sz w:val="28"/>
          <w:szCs w:val="28"/>
        </w:rPr>
        <w:t>开发支出资本化分析表</w:t>
      </w:r>
    </w:p>
    <w:p>
      <w:pPr>
        <w:spacing w:line="22" w:lineRule="exact"/>
      </w:pPr>
    </w:p>
    <w:tbl>
      <w:tblPr>
        <w:tblStyle w:val="479"/>
        <w:tblW w:w="84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6"/>
        <w:gridCol w:w="419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4266" w:type="dxa"/>
            <w:vAlign w:val="top"/>
          </w:tcPr>
          <w:p>
            <w:pPr>
              <w:pStyle w:val="480"/>
              <w:spacing w:before="57" w:line="225" w:lineRule="auto"/>
              <w:ind w:left="1092"/>
            </w:pPr>
            <w:r>
              <w:rPr>
                <w:spacing w:val="9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开发支出资本化的条件</w:t>
            </w:r>
          </w:p>
        </w:tc>
        <w:tc>
          <w:tcPr>
            <w:tcW w:w="4190" w:type="dxa"/>
            <w:vAlign w:val="top"/>
          </w:tcPr>
          <w:p>
            <w:pPr>
              <w:pStyle w:val="480"/>
              <w:spacing w:before="57" w:line="224" w:lineRule="auto"/>
              <w:ind w:left="1686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判断要点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9" w:hRule="atLeast"/>
        </w:trPr>
        <w:tc>
          <w:tcPr>
            <w:tcW w:w="4266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56" w:lineRule="auto"/>
              <w:ind w:left="118" w:right="166" w:firstLine="13"/>
            </w:pPr>
            <w:r>
              <w:rPr>
                <w:rFonts w:ascii="Times New Roman" w:hAnsi="Times New Roman" w:eastAsia="Times New Roman" w:cs="Times New Roman"/>
                <w:spacing w:val="8"/>
              </w:rPr>
              <w:t>1</w:t>
            </w:r>
            <w:r>
              <w:rPr>
                <w:spacing w:val="8"/>
              </w:rPr>
              <w:t>.完成该无形资产以使其能够使用或出售在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技术上具有可行性。</w:t>
            </w:r>
          </w:p>
        </w:tc>
        <w:tc>
          <w:tcPr>
            <w:tcW w:w="4190" w:type="dxa"/>
            <w:vAlign w:val="top"/>
          </w:tcPr>
          <w:p>
            <w:pPr>
              <w:pStyle w:val="480"/>
              <w:spacing w:before="115" w:line="272" w:lineRule="auto"/>
              <w:ind w:left="117" w:right="108"/>
            </w:pPr>
            <w:r>
              <w:rPr>
                <w:spacing w:val="8"/>
              </w:rPr>
              <w:t>在设计开发与实施阶段，需依据技术方案、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样车物理验证可行性分析报告、工程发放资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料及供应商清单等，结合历史项目经验，综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合评估项目审批完成情况、技术条件成熟</w:t>
            </w:r>
          </w:p>
          <w:p>
            <w:pPr>
              <w:pStyle w:val="480"/>
              <w:spacing w:before="69" w:line="256" w:lineRule="auto"/>
              <w:ind w:left="118" w:right="108" w:hanging="5"/>
            </w:pPr>
            <w:r>
              <w:rPr>
                <w:spacing w:val="8"/>
              </w:rPr>
              <w:t>度、技术路径可行性、是否存在技术障碍与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不确定性。</w:t>
            </w:r>
          </w:p>
          <w:p>
            <w:pPr>
              <w:pStyle w:val="480"/>
              <w:spacing w:before="70" w:line="266" w:lineRule="auto"/>
              <w:ind w:left="118" w:right="108" w:hanging="5"/>
              <w:jc w:val="both"/>
            </w:pPr>
            <w:r>
              <w:rPr>
                <w:spacing w:val="8"/>
              </w:rPr>
              <w:t>试生产准备阶段，技术条件已基本具备，需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结合试生产验证情况，判断性能目标达成能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力与系统稳定性水平。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4266" w:type="dxa"/>
            <w:vAlign w:val="top"/>
          </w:tcPr>
          <w:p>
            <w:pPr>
              <w:pStyle w:val="480"/>
              <w:spacing w:before="55" w:line="257" w:lineRule="auto"/>
              <w:ind w:left="140" w:right="375" w:hanging="28"/>
            </w:pPr>
            <w:r>
              <w:rPr>
                <w:rFonts w:ascii="Times New Roman" w:hAnsi="Times New Roman" w:eastAsia="Times New Roman" w:cs="Times New Roman"/>
                <w:spacing w:val="9"/>
              </w:rPr>
              <w:t>2</w:t>
            </w:r>
            <w:r>
              <w:rPr>
                <w:spacing w:val="9"/>
              </w:rPr>
              <w:t>.具有完成该无形资产并使用或出售的意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图。</w:t>
            </w:r>
          </w:p>
        </w:tc>
        <w:tc>
          <w:tcPr>
            <w:tcW w:w="4190" w:type="dxa"/>
            <w:vMerge w:val="restart"/>
            <w:tcBorders>
              <w:bottom w:val="nil"/>
            </w:tcBorders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71" w:lineRule="auto"/>
              <w:ind w:left="117" w:right="108" w:hanging="5"/>
            </w:pPr>
            <w:r>
              <w:rPr>
                <w:spacing w:val="8"/>
              </w:rPr>
              <w:t>根据项目管理过程中节点会评审报告、节点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会会议纪要、成本归集内控流程制度等相关</w:t>
            </w:r>
            <w:r>
              <w:rPr>
                <w:spacing w:val="5"/>
              </w:rPr>
              <w:t xml:space="preserve"> 资料，获取收益分析报告、</w:t>
            </w:r>
            <w:r>
              <w:rPr>
                <w:spacing w:val="-38"/>
              </w:rPr>
              <w:t xml:space="preserve"> </w:t>
            </w:r>
            <w:r>
              <w:rPr>
                <w:spacing w:val="5"/>
              </w:rPr>
              <w:t>目标达成报告、</w:t>
            </w:r>
            <w:r>
              <w:t xml:space="preserve"> </w:t>
            </w:r>
            <w:r>
              <w:rPr>
                <w:spacing w:val="6"/>
              </w:rPr>
              <w:t>节点移转判断等分析是否符合资本化条件。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4266" w:type="dxa"/>
            <w:vAlign w:val="top"/>
          </w:tcPr>
          <w:p>
            <w:pPr>
              <w:pStyle w:val="480"/>
              <w:spacing w:before="117" w:line="272" w:lineRule="auto"/>
              <w:ind w:left="113" w:right="164" w:firstLine="2"/>
              <w:jc w:val="both"/>
            </w:pPr>
            <w:r>
              <w:rPr>
                <w:rFonts w:ascii="Times New Roman" w:hAnsi="Times New Roman" w:eastAsia="Times New Roman" w:cs="Times New Roman"/>
                <w:spacing w:val="8"/>
              </w:rPr>
              <w:t>3</w:t>
            </w:r>
            <w:r>
              <w:rPr>
                <w:spacing w:val="8"/>
              </w:rPr>
              <w:t>.无形资产产生经济利益的方式，包括能够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证明运用该无形资产生产的产品存在市场或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无形资产自身存在市场，无形资产将在内部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使用的，应当证明其有用性。</w:t>
            </w:r>
          </w:p>
        </w:tc>
        <w:tc>
          <w:tcPr>
            <w:tcW w:w="419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4266" w:type="dxa"/>
            <w:vAlign w:val="top"/>
          </w:tcPr>
          <w:p>
            <w:pPr>
              <w:pStyle w:val="480"/>
              <w:spacing w:before="134" w:line="267" w:lineRule="auto"/>
              <w:ind w:left="142" w:right="52" w:hanging="31"/>
              <w:jc w:val="both"/>
            </w:pPr>
            <w:r>
              <w:rPr>
                <w:rFonts w:ascii="Times New Roman" w:hAnsi="Times New Roman" w:eastAsia="Times New Roman" w:cs="Times New Roman"/>
                <w:spacing w:val="4"/>
              </w:rPr>
              <w:t>4</w:t>
            </w:r>
            <w:r>
              <w:rPr>
                <w:spacing w:val="4"/>
              </w:rPr>
              <w:t>.有足够的技术、财务资源和其他资源支持，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以完成该无形资产的开发，并有能力使用或</w:t>
            </w:r>
            <w:r>
              <w:t xml:space="preserve">  </w:t>
            </w:r>
            <w:r>
              <w:rPr>
                <w:spacing w:val="4"/>
              </w:rPr>
              <w:t>出售该无形资产。</w:t>
            </w:r>
          </w:p>
        </w:tc>
        <w:tc>
          <w:tcPr>
            <w:tcW w:w="419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4266" w:type="dxa"/>
            <w:vAlign w:val="top"/>
          </w:tcPr>
          <w:p>
            <w:pPr>
              <w:pStyle w:val="480"/>
              <w:spacing w:before="107" w:line="257" w:lineRule="auto"/>
              <w:ind w:left="124" w:right="166" w:hanging="7"/>
            </w:pPr>
            <w:r>
              <w:rPr>
                <w:rFonts w:ascii="Times New Roman" w:hAnsi="Times New Roman" w:eastAsia="Times New Roman" w:cs="Times New Roman"/>
                <w:spacing w:val="8"/>
              </w:rPr>
              <w:t>5</w:t>
            </w:r>
            <w:r>
              <w:rPr>
                <w:spacing w:val="8"/>
              </w:rPr>
              <w:t>.归属于该无形资产开发阶段的支出能够可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靠地计量。</w:t>
            </w:r>
          </w:p>
        </w:tc>
        <w:tc>
          <w:tcPr>
            <w:tcW w:w="4190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99" w:line="350" w:lineRule="auto"/>
        <w:ind w:left="125" w:right="45" w:firstLine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若经过判断，上述五个条件不能同时满足，则不符合开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发阶段资本化条件，相关支出应计入当期损益，会</w:t>
      </w:r>
      <w:r>
        <w:rPr>
          <w:rFonts w:ascii="仿宋" w:hAnsi="仿宋" w:eastAsia="仿宋" w:cs="仿宋"/>
          <w:spacing w:val="8"/>
          <w:sz w:val="31"/>
          <w:szCs w:val="31"/>
        </w:rPr>
        <w:t>计处理同</w:t>
      </w:r>
    </w:p>
    <w:p>
      <w:pPr>
        <w:spacing w:before="1" w:line="221" w:lineRule="auto"/>
        <w:ind w:left="1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上述</w:t>
      </w:r>
      <w:r>
        <w:rPr>
          <w:rFonts w:ascii="仿宋" w:hAnsi="仿宋" w:eastAsia="仿宋" w:cs="仿宋"/>
          <w:spacing w:val="-98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“研究阶段”。</w:t>
      </w:r>
    </w:p>
    <w:p>
      <w:pPr>
        <w:spacing w:before="215" w:line="588" w:lineRule="exact"/>
        <w:ind w:right="45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若经过判断，上述五个条件同时满足，则符合开发阶段</w:t>
      </w:r>
    </w:p>
    <w:p>
      <w:pPr>
        <w:spacing w:before="2" w:line="221" w:lineRule="auto"/>
        <w:ind w:left="1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资本化条件，相关支出会计处理如下：</w:t>
      </w:r>
    </w:p>
    <w:p>
      <w:pPr>
        <w:spacing w:before="215" w:line="222" w:lineRule="auto"/>
        <w:ind w:left="7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仿宋" w:hAnsi="仿宋" w:eastAsia="仿宋" w:cs="仿宋"/>
          <w:spacing w:val="-1"/>
          <w:sz w:val="31"/>
          <w:szCs w:val="31"/>
        </w:rPr>
        <w:t>）</w:t>
      </w:r>
      <w:r>
        <w:rPr>
          <w:rFonts w:ascii="仿宋" w:hAnsi="仿宋" w:eastAsia="仿宋" w:cs="仿宋"/>
          <w:spacing w:val="-6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日常费用归集。</w:t>
      </w:r>
    </w:p>
    <w:p>
      <w:pPr>
        <w:spacing w:before="216" w:line="222" w:lineRule="auto"/>
        <w:ind w:left="7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7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资本化支出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26" w:type="default"/>
          <w:pgSz w:w="11906" w:h="16839"/>
          <w:pgMar w:top="1431" w:right="1757" w:bottom="1545" w:left="1687" w:header="0" w:footer="1382" w:gutter="0"/>
          <w:cols w:space="720" w:num="1"/>
        </w:sectPr>
      </w:pPr>
    </w:p>
    <w:p>
      <w:pPr>
        <w:spacing w:before="208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贷：原材料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应付职工薪酬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累计折旧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银行</w:t>
      </w:r>
    </w:p>
    <w:p>
      <w:pPr>
        <w:spacing w:before="1" w:line="219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sz w:val="31"/>
          <w:szCs w:val="31"/>
        </w:rPr>
        <w:t>存款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/</w:t>
      </w:r>
      <w:r>
        <w:rPr>
          <w:rFonts w:ascii="仿宋" w:hAnsi="仿宋" w:eastAsia="仿宋" w:cs="仿宋"/>
          <w:spacing w:val="10"/>
          <w:sz w:val="31"/>
          <w:szCs w:val="31"/>
        </w:rPr>
        <w:t>长期借款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——</w:t>
      </w:r>
      <w:r>
        <w:rPr>
          <w:rFonts w:ascii="仿宋" w:hAnsi="仿宋" w:eastAsia="仿宋" w:cs="仿宋"/>
          <w:spacing w:val="10"/>
          <w:sz w:val="31"/>
          <w:szCs w:val="31"/>
        </w:rPr>
        <w:t>应计利息（如符合借款资本化条</w:t>
      </w:r>
      <w:r>
        <w:rPr>
          <w:rFonts w:ascii="仿宋" w:hAnsi="仿宋" w:eastAsia="仿宋" w:cs="仿宋"/>
          <w:spacing w:val="9"/>
          <w:sz w:val="31"/>
          <w:szCs w:val="31"/>
        </w:rPr>
        <w:t>件）等</w:t>
      </w:r>
    </w:p>
    <w:p>
      <w:pPr>
        <w:spacing w:before="220" w:line="350" w:lineRule="auto"/>
        <w:ind w:left="27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《企业会计准则第</w:t>
      </w:r>
      <w:r>
        <w:rPr>
          <w:rFonts w:ascii="仿宋" w:hAnsi="仿宋" w:eastAsia="仿宋" w:cs="仿宋"/>
          <w:spacing w:val="-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17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仿宋" w:hAnsi="仿宋" w:eastAsia="仿宋" w:cs="仿宋"/>
          <w:spacing w:val="5"/>
          <w:sz w:val="31"/>
          <w:szCs w:val="31"/>
        </w:rPr>
        <w:t>借款费用》（财会〔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2006</w:t>
      </w:r>
      <w:r>
        <w:rPr>
          <w:rFonts w:ascii="仿宋" w:hAnsi="仿宋" w:eastAsia="仿宋" w:cs="仿宋"/>
          <w:spacing w:val="5"/>
          <w:sz w:val="31"/>
          <w:szCs w:val="31"/>
        </w:rPr>
        <w:t>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4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号，以下简称借款费用准则）规定，企业发生的借款费用，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可直接归属于符合资本化条件的资产的购建或者</w:t>
      </w:r>
      <w:r>
        <w:rPr>
          <w:rFonts w:ascii="仿宋" w:hAnsi="仿宋" w:eastAsia="仿宋" w:cs="仿宋"/>
          <w:spacing w:val="8"/>
          <w:sz w:val="31"/>
          <w:szCs w:val="31"/>
        </w:rPr>
        <w:t>生产的，应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当予以资本化，计入相关资产成本。如果研发项</w:t>
      </w:r>
      <w:r>
        <w:rPr>
          <w:rFonts w:ascii="仿宋" w:hAnsi="仿宋" w:eastAsia="仿宋" w:cs="仿宋"/>
          <w:spacing w:val="8"/>
          <w:sz w:val="31"/>
          <w:szCs w:val="31"/>
        </w:rPr>
        <w:t>目能够形成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7"/>
          <w:sz w:val="31"/>
          <w:szCs w:val="31"/>
        </w:rPr>
        <w:t>资本化的无形资产且研发项目开发阶段的时间超过</w:t>
      </w:r>
      <w:r>
        <w:rPr>
          <w:rFonts w:ascii="仿宋" w:hAnsi="仿宋" w:eastAsia="仿宋" w:cs="仿宋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1 </w:t>
      </w:r>
      <w:r>
        <w:rPr>
          <w:rFonts w:ascii="仿宋" w:hAnsi="仿宋" w:eastAsia="仿宋" w:cs="仿宋"/>
          <w:spacing w:val="7"/>
          <w:sz w:val="31"/>
          <w:szCs w:val="31"/>
        </w:rPr>
        <w:t>年</w:t>
      </w:r>
      <w:r>
        <w:rPr>
          <w:rFonts w:ascii="仿宋" w:hAnsi="仿宋" w:eastAsia="仿宋" w:cs="仿宋"/>
          <w:spacing w:val="6"/>
          <w:sz w:val="31"/>
          <w:szCs w:val="31"/>
        </w:rPr>
        <w:t>（含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1 </w:t>
      </w:r>
      <w:r>
        <w:rPr>
          <w:rFonts w:ascii="仿宋" w:hAnsi="仿宋" w:eastAsia="仿宋" w:cs="仿宋"/>
          <w:spacing w:val="8"/>
          <w:sz w:val="31"/>
          <w:szCs w:val="31"/>
        </w:rPr>
        <w:t>年</w:t>
      </w:r>
      <w:r>
        <w:rPr>
          <w:rFonts w:ascii="仿宋" w:hAnsi="仿宋" w:eastAsia="仿宋" w:cs="仿宋"/>
          <w:spacing w:val="27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则该资产属于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“符合资本化条件的资产”，借款费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用在满足资本化条件的情况下，应当予以资本</w:t>
      </w:r>
      <w:r>
        <w:rPr>
          <w:rFonts w:ascii="仿宋" w:hAnsi="仿宋" w:eastAsia="仿宋" w:cs="仿宋"/>
          <w:spacing w:val="8"/>
          <w:sz w:val="31"/>
          <w:szCs w:val="31"/>
        </w:rPr>
        <w:t>化。</w:t>
      </w:r>
    </w:p>
    <w:p>
      <w:pPr>
        <w:spacing w:before="220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）期末减值测试。</w:t>
      </w:r>
    </w:p>
    <w:p>
      <w:pPr>
        <w:spacing w:before="215" w:line="350" w:lineRule="auto"/>
        <w:ind w:left="34" w:right="155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对于尚未达到预定用途的开发支出，无论是否存在减值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迹象，都应当每年进行减值测试，若发生减值，则应对已资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本化的开发支出计提减值准备。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借：资产减值损失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贷：开发支出减值准备</w:t>
      </w:r>
    </w:p>
    <w:p>
      <w:pPr>
        <w:spacing w:before="1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）项目暂缓或失败。</w:t>
      </w:r>
    </w:p>
    <w:p>
      <w:pPr>
        <w:spacing w:before="215" w:line="350" w:lineRule="auto"/>
        <w:ind w:left="29" w:right="152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对于已资本化的开发支出，若企业在项目进展过程中暂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缓相关开发项目，应对已资本化的开发支出进行减</w:t>
      </w:r>
      <w:r>
        <w:rPr>
          <w:rFonts w:ascii="仿宋" w:hAnsi="仿宋" w:eastAsia="仿宋" w:cs="仿宋"/>
          <w:spacing w:val="8"/>
          <w:sz w:val="31"/>
          <w:szCs w:val="31"/>
        </w:rPr>
        <w:t>值测试，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若发生减值，则应计提减值准备。会计处理同上述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“（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2</w:t>
      </w:r>
      <w:r>
        <w:rPr>
          <w:rFonts w:ascii="仿宋" w:hAnsi="仿宋" w:eastAsia="仿宋" w:cs="仿宋"/>
          <w:spacing w:val="12"/>
          <w:sz w:val="31"/>
          <w:szCs w:val="31"/>
        </w:rPr>
        <w:t>）</w:t>
      </w:r>
    </w:p>
    <w:p>
      <w:pPr>
        <w:spacing w:line="221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期末减值测试”。符合借款费用准则第十一条的，还应暂停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27" w:type="default"/>
          <w:pgSz w:w="11906" w:h="16839"/>
          <w:pgMar w:top="1431" w:right="1647" w:bottom="1545" w:left="1785" w:header="0" w:footer="1382" w:gutter="0"/>
          <w:cols w:space="720" w:num="1"/>
        </w:sectPr>
      </w:pPr>
    </w:p>
    <w:p>
      <w:pPr>
        <w:spacing w:before="208" w:line="222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借款费用资本化。</w:t>
      </w:r>
    </w:p>
    <w:p>
      <w:pPr>
        <w:spacing w:before="215" w:line="350" w:lineRule="auto"/>
        <w:ind w:left="44" w:right="13" w:firstLine="62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若最终确认项目研发失败，预期不能为企业带来经济利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益，则应全额计提减值准备，并按管理权限报经批准后，将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已计提的开发支出减值准备予以转销，同时冲减开发支出的</w:t>
      </w:r>
    </w:p>
    <w:p>
      <w:pPr>
        <w:spacing w:line="222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账面价值。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借：开发支出减值准备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贷：研发支出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资本化支出</w:t>
      </w:r>
    </w:p>
    <w:p>
      <w:pPr>
        <w:spacing w:line="223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</w:t>
      </w:r>
      <w:r>
        <w:rPr>
          <w:rFonts w:ascii="仿宋" w:hAnsi="仿宋" w:eastAsia="仿宋" w:cs="仿宋"/>
          <w:spacing w:val="7"/>
          <w:sz w:val="31"/>
          <w:szCs w:val="31"/>
        </w:rPr>
        <w:t>）无形资产确认。</w:t>
      </w:r>
    </w:p>
    <w:p>
      <w:pPr>
        <w:spacing w:before="214" w:line="350" w:lineRule="auto"/>
        <w:ind w:left="44" w:right="16" w:firstLine="6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当项目通过产品量产启动（</w:t>
      </w:r>
      <w:r>
        <w:rPr>
          <w:rFonts w:ascii="Times New Roman" w:hAnsi="Times New Roman" w:eastAsia="Times New Roman" w:cs="Times New Roman"/>
          <w:sz w:val="31"/>
          <w:szCs w:val="31"/>
        </w:rPr>
        <w:t>SOP</w:t>
      </w:r>
      <w:r>
        <w:rPr>
          <w:rFonts w:ascii="仿宋" w:hAnsi="仿宋" w:eastAsia="仿宋" w:cs="仿宋"/>
          <w:sz w:val="31"/>
          <w:szCs w:val="31"/>
        </w:rPr>
        <w:t>，</w:t>
      </w:r>
      <w:r>
        <w:rPr>
          <w:rFonts w:ascii="Times New Roman" w:hAnsi="Times New Roman" w:eastAsia="Times New Roman" w:cs="Times New Roman"/>
          <w:sz w:val="31"/>
          <w:szCs w:val="31"/>
        </w:rPr>
        <w:t>Start of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Production</w:t>
      </w:r>
      <w:r>
        <w:rPr>
          <w:rFonts w:ascii="Times New Roman" w:hAnsi="Times New Roman" w:eastAsia="Times New Roman" w:cs="Times New Roman"/>
          <w:spacing w:val="-34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 xml:space="preserve">）节 </w:t>
      </w:r>
      <w:r>
        <w:rPr>
          <w:rFonts w:ascii="仿宋" w:hAnsi="仿宋" w:eastAsia="仿宋" w:cs="仿宋"/>
          <w:spacing w:val="8"/>
          <w:sz w:val="31"/>
          <w:szCs w:val="31"/>
        </w:rPr>
        <w:t>点，达到预定用途，满足无形资产定义及相关确认条件时，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需要将原确认的</w:t>
      </w:r>
      <w:r>
        <w:rPr>
          <w:rFonts w:ascii="仿宋" w:hAnsi="仿宋" w:eastAsia="仿宋" w:cs="仿宋"/>
          <w:spacing w:val="-9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“研发支出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资本化支出”科目余额转入</w:t>
      </w:r>
    </w:p>
    <w:p>
      <w:pPr>
        <w:spacing w:before="1" w:line="222" w:lineRule="auto"/>
        <w:ind w:left="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“无形资产”科目。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借：无形资产</w:t>
      </w:r>
    </w:p>
    <w:p>
      <w:pPr>
        <w:spacing w:before="215" w:line="588" w:lineRule="exact"/>
        <w:ind w:left="131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开发支出减值准备（如有余额）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贷：研发支出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资本化支出</w:t>
      </w:r>
    </w:p>
    <w:p>
      <w:pPr>
        <w:spacing w:before="214" w:line="585" w:lineRule="exact"/>
        <w:ind w:right="1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position w:val="20"/>
          <w:sz w:val="31"/>
          <w:szCs w:val="31"/>
        </w:rPr>
        <w:t>【例</w:t>
      </w:r>
      <w:r>
        <w:rPr>
          <w:rFonts w:ascii="楷体" w:hAnsi="楷体" w:eastAsia="楷体" w:cs="楷体"/>
          <w:spacing w:val="-23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>1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】某汽车企业（甲公司）于</w:t>
      </w:r>
      <w:r>
        <w:rPr>
          <w:rFonts w:ascii="楷体" w:hAnsi="楷体" w:eastAsia="楷体" w:cs="楷体"/>
          <w:spacing w:val="-66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 xml:space="preserve">2×23 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年启动新型电池</w:t>
      </w:r>
    </w:p>
    <w:p>
      <w:pPr>
        <w:spacing w:before="1" w:line="221" w:lineRule="auto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管理系统的自主研发项目。具体事项如下：</w:t>
      </w:r>
    </w:p>
    <w:p>
      <w:pPr>
        <w:spacing w:before="219" w:line="350" w:lineRule="auto"/>
        <w:ind w:left="27" w:right="16" w:firstLine="64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"/>
          <w:sz w:val="31"/>
          <w:szCs w:val="31"/>
        </w:rPr>
        <w:t>项目规划与启动阶段（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2×23 </w:t>
      </w:r>
      <w:r>
        <w:rPr>
          <w:rFonts w:ascii="楷体" w:hAnsi="楷体" w:eastAsia="楷体" w:cs="楷体"/>
          <w:spacing w:val="-3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3"/>
          <w:sz w:val="31"/>
          <w:szCs w:val="31"/>
        </w:rPr>
        <w:t>日—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×23 </w:t>
      </w:r>
      <w:r>
        <w:rPr>
          <w:rFonts w:ascii="楷体" w:hAnsi="楷体" w:eastAsia="楷体" w:cs="楷体"/>
          <w:spacing w:val="-4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月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31  </w:t>
      </w:r>
      <w:r>
        <w:rPr>
          <w:rFonts w:ascii="楷体" w:hAnsi="楷体" w:eastAsia="楷体" w:cs="楷体"/>
          <w:sz w:val="31"/>
          <w:szCs w:val="31"/>
        </w:rPr>
        <w:t>日</w:t>
      </w:r>
      <w:r>
        <w:rPr>
          <w:rFonts w:ascii="楷体" w:hAnsi="楷体" w:eastAsia="楷体" w:cs="楷体"/>
          <w:spacing w:val="-14"/>
          <w:sz w:val="31"/>
          <w:szCs w:val="31"/>
        </w:rPr>
        <w:t>）：</w:t>
      </w:r>
      <w:r>
        <w:rPr>
          <w:rFonts w:ascii="楷体" w:hAnsi="楷体" w:eastAsia="楷体" w:cs="楷体"/>
          <w:sz w:val="31"/>
          <w:szCs w:val="31"/>
        </w:rPr>
        <w:t>投入人员薪酬</w:t>
      </w:r>
      <w:r>
        <w:rPr>
          <w:rFonts w:ascii="楷体" w:hAnsi="楷体" w:eastAsia="楷体" w:cs="楷体"/>
          <w:spacing w:val="-3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100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万元、研发材料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200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万元，进行</w:t>
      </w:r>
    </w:p>
    <w:p>
      <w:pPr>
        <w:spacing w:before="1" w:line="226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技术可行性验证。</w:t>
      </w:r>
    </w:p>
    <w:p>
      <w:pPr>
        <w:spacing w:line="226" w:lineRule="auto"/>
        <w:rPr>
          <w:rFonts w:ascii="楷体" w:hAnsi="楷体" w:eastAsia="楷体" w:cs="楷体"/>
          <w:sz w:val="31"/>
          <w:szCs w:val="31"/>
        </w:rPr>
        <w:sectPr>
          <w:footerReference r:id="rId28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10" w:line="350" w:lineRule="auto"/>
        <w:ind w:left="17" w:firstLine="63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设计开发与实施阶段（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2×24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</w:t>
      </w:r>
      <w:r>
        <w:rPr>
          <w:rFonts w:ascii="楷体" w:hAnsi="楷体" w:eastAsia="楷体" w:cs="楷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1  </w:t>
      </w:r>
      <w:r>
        <w:rPr>
          <w:rFonts w:ascii="楷体" w:hAnsi="楷体" w:eastAsia="楷体" w:cs="楷体"/>
          <w:sz w:val="31"/>
          <w:szCs w:val="31"/>
        </w:rPr>
        <w:t>日</w:t>
      </w:r>
      <w:r>
        <w:rPr>
          <w:rFonts w:ascii="楷体" w:hAnsi="楷体" w:eastAsia="楷体" w:cs="楷体"/>
          <w:spacing w:val="-123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—</w:t>
      </w:r>
      <w:r>
        <w:rPr>
          <w:rFonts w:ascii="Times New Roman" w:hAnsi="Times New Roman" w:eastAsia="Times New Roman" w:cs="Times New Roman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×25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 xml:space="preserve">月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2"/>
          <w:sz w:val="31"/>
          <w:szCs w:val="31"/>
        </w:rPr>
        <w:t>日</w:t>
      </w:r>
      <w:r>
        <w:rPr>
          <w:rFonts w:ascii="楷体" w:hAnsi="楷体" w:eastAsia="楷体" w:cs="楷体"/>
          <w:spacing w:val="21"/>
          <w:sz w:val="31"/>
          <w:szCs w:val="31"/>
        </w:rPr>
        <w:t>）：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</w:t>
      </w:r>
      <w:r>
        <w:rPr>
          <w:rFonts w:ascii="楷体" w:hAnsi="楷体" w:eastAsia="楷体" w:cs="楷体"/>
          <w:spacing w:val="-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2"/>
          <w:sz w:val="31"/>
          <w:szCs w:val="31"/>
        </w:rPr>
        <w:t>日召开项</w:t>
      </w:r>
      <w:r>
        <w:rPr>
          <w:rFonts w:ascii="楷体" w:hAnsi="楷体" w:eastAsia="楷体" w:cs="楷体"/>
          <w:spacing w:val="1"/>
          <w:sz w:val="31"/>
          <w:szCs w:val="31"/>
        </w:rPr>
        <w:t>目评审会，完成技术方案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评审、仿真验证和移转判断，认为具备进一步开发所需技术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条件、能按照预定技术路线完成项目、不存在技术障碍或其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他不确定性，且预计不会频繁出现技术故障，满足无形资产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内部研发的资本化条件。其中，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5"/>
          <w:sz w:val="31"/>
          <w:szCs w:val="31"/>
        </w:rPr>
        <w:t>年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—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月发生试验检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验费</w:t>
      </w:r>
      <w:r>
        <w:rPr>
          <w:rFonts w:ascii="楷体" w:hAnsi="楷体" w:eastAsia="楷体" w:cs="楷体"/>
          <w:spacing w:val="-7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50 </w:t>
      </w:r>
      <w:r>
        <w:rPr>
          <w:rFonts w:ascii="楷体" w:hAnsi="楷体" w:eastAsia="楷体" w:cs="楷体"/>
          <w:spacing w:val="-4"/>
          <w:sz w:val="31"/>
          <w:szCs w:val="31"/>
        </w:rPr>
        <w:t>万元，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-4"/>
          <w:sz w:val="31"/>
          <w:szCs w:val="31"/>
        </w:rPr>
        <w:t>年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月—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4"/>
          <w:sz w:val="31"/>
          <w:szCs w:val="31"/>
        </w:rPr>
        <w:t>年</w:t>
      </w:r>
      <w:r>
        <w:rPr>
          <w:rFonts w:ascii="楷体" w:hAnsi="楷体" w:eastAsia="楷体" w:cs="楷体"/>
          <w:spacing w:val="-7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sz w:val="31"/>
          <w:szCs w:val="31"/>
        </w:rPr>
        <w:t>月发生试验检验费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150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-5"/>
          <w:sz w:val="31"/>
          <w:szCs w:val="31"/>
        </w:rPr>
        <w:t>万元，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-5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-5"/>
          <w:sz w:val="31"/>
          <w:szCs w:val="31"/>
        </w:rPr>
        <w:t>日发生研发专用模具采购费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150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sz w:val="31"/>
          <w:szCs w:val="31"/>
        </w:rPr>
        <w:t>万元，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2  </w:t>
      </w:r>
      <w:r>
        <w:rPr>
          <w:rFonts w:ascii="楷体" w:hAnsi="楷体" w:eastAsia="楷体" w:cs="楷体"/>
          <w:spacing w:val="2"/>
          <w:sz w:val="31"/>
          <w:szCs w:val="31"/>
        </w:rPr>
        <w:t>日发生测试费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50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万元。其中专用模具甲公司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确认为固定资产，预计使用寿命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8"/>
          <w:sz w:val="31"/>
          <w:szCs w:val="31"/>
        </w:rPr>
        <w:t>年，无残值，甲公司采用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直线法计提折旧。假设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13"/>
          <w:sz w:val="31"/>
          <w:szCs w:val="31"/>
        </w:rPr>
        <w:t>年年末进行减值测试</w:t>
      </w:r>
      <w:r>
        <w:rPr>
          <w:rFonts w:ascii="楷体" w:hAnsi="楷体" w:eastAsia="楷体" w:cs="楷体"/>
          <w:spacing w:val="12"/>
          <w:sz w:val="31"/>
          <w:szCs w:val="31"/>
        </w:rPr>
        <w:t>，未发生</w:t>
      </w:r>
    </w:p>
    <w:p>
      <w:pPr>
        <w:spacing w:line="228" w:lineRule="auto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减值。</w:t>
      </w:r>
    </w:p>
    <w:p>
      <w:pPr>
        <w:spacing w:before="205" w:line="350" w:lineRule="auto"/>
        <w:ind w:left="15" w:firstLine="646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3"/>
          <w:sz w:val="31"/>
          <w:szCs w:val="31"/>
        </w:rPr>
        <w:t>年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3"/>
          <w:sz w:val="31"/>
          <w:szCs w:val="31"/>
        </w:rPr>
        <w:t>日，因甲公司战略安排，决定暂缓此研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发项目，甲公司对研发过程中确认的资产进行了减值测试，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预计可收回金额为</w:t>
      </w:r>
      <w:r>
        <w:rPr>
          <w:rFonts w:ascii="楷体" w:hAnsi="楷体" w:eastAsia="楷体" w:cs="楷体"/>
          <w:spacing w:val="-4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50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万元。对专用固定资产进行减值测试，</w:t>
      </w:r>
    </w:p>
    <w:p>
      <w:pPr>
        <w:spacing w:line="226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预计可收回金额为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万元。</w:t>
      </w:r>
    </w:p>
    <w:p>
      <w:pPr>
        <w:spacing w:before="207" w:line="220" w:lineRule="auto"/>
        <w:ind w:left="68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以上交易不考虑相关税费影响。</w:t>
      </w:r>
    </w:p>
    <w:p>
      <w:pPr>
        <w:spacing w:before="219" w:line="587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6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6"/>
          <w:position w:val="20"/>
          <w:sz w:val="31"/>
          <w:szCs w:val="31"/>
        </w:rPr>
        <w:t>1</w:t>
      </w:r>
      <w:r>
        <w:rPr>
          <w:rFonts w:ascii="楷体" w:hAnsi="楷体" w:eastAsia="楷体" w:cs="楷体"/>
          <w:spacing w:val="-6"/>
          <w:position w:val="20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6"/>
          <w:position w:val="20"/>
          <w:sz w:val="31"/>
          <w:szCs w:val="31"/>
        </w:rPr>
        <w:t xml:space="preserve">2×23 </w:t>
      </w:r>
      <w:r>
        <w:rPr>
          <w:rFonts w:ascii="楷体" w:hAnsi="楷体" w:eastAsia="楷体" w:cs="楷体"/>
          <w:spacing w:val="-6"/>
          <w:position w:val="20"/>
          <w:sz w:val="31"/>
          <w:szCs w:val="31"/>
        </w:rPr>
        <w:t>年</w:t>
      </w:r>
      <w:r>
        <w:rPr>
          <w:rFonts w:ascii="楷体" w:hAnsi="楷体" w:eastAsia="楷体" w:cs="楷体"/>
          <w:spacing w:val="-56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20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33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20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20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6"/>
          <w:position w:val="20"/>
          <w:sz w:val="31"/>
          <w:szCs w:val="31"/>
        </w:rPr>
        <w:t>日—</w:t>
      </w:r>
      <w:r>
        <w:rPr>
          <w:rFonts w:ascii="Times New Roman" w:hAnsi="Times New Roman" w:eastAsia="Times New Roman" w:cs="Times New Roman"/>
          <w:spacing w:val="-6"/>
          <w:position w:val="20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20"/>
          <w:sz w:val="31"/>
          <w:szCs w:val="31"/>
        </w:rPr>
        <w:t xml:space="preserve">×23 </w:t>
      </w:r>
      <w:r>
        <w:rPr>
          <w:rFonts w:ascii="楷体" w:hAnsi="楷体" w:eastAsia="楷体" w:cs="楷体"/>
          <w:spacing w:val="-6"/>
          <w:position w:val="20"/>
          <w:sz w:val="31"/>
          <w:szCs w:val="31"/>
        </w:rPr>
        <w:t>年</w:t>
      </w:r>
      <w:r>
        <w:rPr>
          <w:rFonts w:ascii="楷体" w:hAnsi="楷体" w:eastAsia="楷体" w:cs="楷体"/>
          <w:spacing w:val="-39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20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3"/>
          <w:w w:val="101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position w:val="20"/>
          <w:sz w:val="31"/>
          <w:szCs w:val="31"/>
        </w:rPr>
        <w:t>月</w:t>
      </w:r>
      <w:r>
        <w:rPr>
          <w:rFonts w:ascii="楷体" w:hAnsi="楷体" w:eastAsia="楷体" w:cs="楷体"/>
          <w:spacing w:val="-61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20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-6"/>
          <w:position w:val="20"/>
          <w:sz w:val="31"/>
          <w:szCs w:val="31"/>
        </w:rPr>
        <w:t>日。</w:t>
      </w:r>
    </w:p>
    <w:p>
      <w:pPr>
        <w:spacing w:before="1" w:line="222" w:lineRule="auto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楷体" w:hAnsi="楷体" w:eastAsia="楷体" w:cs="楷体"/>
          <w:spacing w:val="7"/>
          <w:sz w:val="31"/>
          <w:szCs w:val="31"/>
        </w:rPr>
        <w:t>日常费用归集。</w:t>
      </w:r>
    </w:p>
    <w:p>
      <w:pPr>
        <w:spacing w:before="215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费用化支出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3 000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6" w:line="223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贷：原材料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2 000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3" w:line="218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应付职工薪酬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1 000 000</w:t>
      </w:r>
    </w:p>
    <w:p>
      <w:pPr>
        <w:spacing w:line="218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29" w:type="default"/>
          <w:pgSz w:w="11906" w:h="16839"/>
          <w:pgMar w:top="1431" w:right="1718" w:bottom="1545" w:left="1785" w:header="0" w:footer="1382" w:gutter="0"/>
          <w:cols w:space="720" w:num="1"/>
        </w:sectPr>
      </w:pPr>
    </w:p>
    <w:p>
      <w:pPr>
        <w:spacing w:line="142" w:lineRule="exact"/>
      </w:pPr>
    </w:p>
    <w:p>
      <w:pPr>
        <w:spacing w:line="142" w:lineRule="exact"/>
        <w:sectPr>
          <w:footerReference r:id="rId30" w:type="default"/>
          <w:pgSz w:w="11906" w:h="16839"/>
          <w:pgMar w:top="1431" w:right="1785" w:bottom="1545" w:left="1785" w:header="0" w:footer="1383" w:gutter="0"/>
          <w:cols w:equalWidth="0" w:num="1">
            <w:col w:w="8335"/>
          </w:cols>
        </w:sectPr>
      </w:pPr>
    </w:p>
    <w:p>
      <w:pPr>
        <w:spacing w:before="63" w:line="222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②</w:t>
      </w:r>
      <w:r>
        <w:rPr>
          <w:rFonts w:ascii="楷体" w:hAnsi="楷体" w:eastAsia="楷体" w:cs="楷体"/>
          <w:spacing w:val="7"/>
          <w:sz w:val="31"/>
          <w:szCs w:val="31"/>
        </w:rPr>
        <w:t>期末费用结转。</w:t>
      </w:r>
    </w:p>
    <w:p>
      <w:pPr>
        <w:spacing w:before="216" w:line="220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借：管理费用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研究开发费</w:t>
      </w:r>
    </w:p>
    <w:p>
      <w:pPr>
        <w:spacing w:before="218" w:line="222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贷：研发支出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费用化支出</w:t>
      </w:r>
    </w:p>
    <w:p>
      <w:pPr>
        <w:spacing w:before="215" w:line="587" w:lineRule="exact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5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5"/>
          <w:position w:val="20"/>
          <w:sz w:val="31"/>
          <w:szCs w:val="31"/>
        </w:rPr>
        <w:t>2</w:t>
      </w:r>
      <w:r>
        <w:rPr>
          <w:rFonts w:ascii="楷体" w:hAnsi="楷体" w:eastAsia="楷体" w:cs="楷体"/>
          <w:spacing w:val="-5"/>
          <w:position w:val="20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5"/>
          <w:position w:val="20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-5"/>
          <w:position w:val="20"/>
          <w:sz w:val="31"/>
          <w:szCs w:val="31"/>
        </w:rPr>
        <w:t>年</w:t>
      </w:r>
      <w:r>
        <w:rPr>
          <w:rFonts w:ascii="楷体" w:hAnsi="楷体" w:eastAsia="楷体" w:cs="楷体"/>
          <w:spacing w:val="-33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20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position w:val="20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20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5"/>
          <w:position w:val="20"/>
          <w:sz w:val="31"/>
          <w:szCs w:val="31"/>
        </w:rPr>
        <w:t>日—</w:t>
      </w:r>
      <w:r>
        <w:rPr>
          <w:rFonts w:ascii="Times New Roman" w:hAnsi="Times New Roman" w:eastAsia="Times New Roman" w:cs="Times New Roman"/>
          <w:spacing w:val="-5"/>
          <w:position w:val="20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20"/>
          <w:sz w:val="31"/>
          <w:szCs w:val="31"/>
        </w:rPr>
        <w:t xml:space="preserve">×24 </w:t>
      </w:r>
      <w:r>
        <w:rPr>
          <w:rFonts w:ascii="楷体" w:hAnsi="楷体" w:eastAsia="楷体" w:cs="楷体"/>
          <w:spacing w:val="-5"/>
          <w:position w:val="20"/>
          <w:sz w:val="31"/>
          <w:szCs w:val="31"/>
        </w:rPr>
        <w:t>年</w:t>
      </w:r>
      <w:r>
        <w:rPr>
          <w:rFonts w:ascii="楷体" w:hAnsi="楷体" w:eastAsia="楷体" w:cs="楷体"/>
          <w:spacing w:val="-63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20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3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position w:val="20"/>
          <w:sz w:val="31"/>
          <w:szCs w:val="31"/>
        </w:rPr>
        <w:t>月</w:t>
      </w:r>
    </w:p>
    <w:p>
      <w:pPr>
        <w:spacing w:before="1" w:line="222" w:lineRule="auto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楷体" w:hAnsi="楷体" w:eastAsia="楷体" w:cs="楷体"/>
          <w:spacing w:val="7"/>
          <w:sz w:val="31"/>
          <w:szCs w:val="31"/>
        </w:rPr>
        <w:t>日常费用归集。</w:t>
      </w:r>
    </w:p>
    <w:p>
      <w:pPr>
        <w:spacing w:before="215" w:line="222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费用化支出</w:t>
      </w:r>
    </w:p>
    <w:p>
      <w:pPr>
        <w:spacing w:before="215" w:line="587" w:lineRule="exact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/</w:t>
      </w:r>
      <w:r>
        <w:rPr>
          <w:rFonts w:ascii="楷体" w:hAnsi="楷体" w:eastAsia="楷体" w:cs="楷体"/>
          <w:spacing w:val="6"/>
          <w:position w:val="20"/>
          <w:sz w:val="31"/>
          <w:szCs w:val="31"/>
        </w:rPr>
        <w:t>银行存款等</w:t>
      </w:r>
    </w:p>
    <w:p>
      <w:pPr>
        <w:spacing w:before="1" w:line="221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②</w:t>
      </w:r>
      <w:r>
        <w:rPr>
          <w:rFonts w:ascii="楷体" w:hAnsi="楷体" w:eastAsia="楷体" w:cs="楷体"/>
          <w:spacing w:val="7"/>
          <w:sz w:val="31"/>
          <w:szCs w:val="31"/>
        </w:rPr>
        <w:t>期末费用结转。</w:t>
      </w:r>
    </w:p>
    <w:p>
      <w:pPr>
        <w:spacing w:before="217" w:line="220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借：管理费用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研究开发费</w:t>
      </w:r>
    </w:p>
    <w:p>
      <w:pPr>
        <w:spacing w:before="218" w:line="222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"/>
          <w:sz w:val="31"/>
          <w:szCs w:val="31"/>
        </w:rPr>
        <w:t>贷：研发支出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费用化支出</w:t>
      </w:r>
    </w:p>
    <w:p>
      <w:pPr>
        <w:spacing w:before="216" w:line="587" w:lineRule="exact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4"/>
          <w:position w:val="20"/>
          <w:sz w:val="31"/>
          <w:szCs w:val="31"/>
        </w:rPr>
        <w:t>3</w:t>
      </w:r>
      <w:r>
        <w:rPr>
          <w:rFonts w:ascii="楷体" w:hAnsi="楷体" w:eastAsia="楷体" w:cs="楷体"/>
          <w:spacing w:val="-4"/>
          <w:position w:val="20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4"/>
          <w:position w:val="20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-4"/>
          <w:position w:val="20"/>
          <w:sz w:val="31"/>
          <w:szCs w:val="31"/>
        </w:rPr>
        <w:t>年</w:t>
      </w:r>
      <w:r>
        <w:rPr>
          <w:rFonts w:ascii="楷体" w:hAnsi="楷体" w:eastAsia="楷体" w:cs="楷体"/>
          <w:spacing w:val="-59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20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33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position w:val="20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20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4"/>
          <w:position w:val="20"/>
          <w:sz w:val="31"/>
          <w:szCs w:val="31"/>
        </w:rPr>
        <w:t>日—</w:t>
      </w:r>
      <w:r>
        <w:rPr>
          <w:rFonts w:ascii="Times New Roman" w:hAnsi="Times New Roman" w:eastAsia="Times New Roman" w:cs="Times New Roman"/>
          <w:spacing w:val="-4"/>
          <w:position w:val="20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20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4"/>
          <w:position w:val="20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20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33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position w:val="20"/>
          <w:sz w:val="31"/>
          <w:szCs w:val="31"/>
        </w:rPr>
        <w:t>月</w:t>
      </w:r>
    </w:p>
    <w:p>
      <w:pPr>
        <w:spacing w:before="1" w:line="222" w:lineRule="auto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楷体" w:hAnsi="楷体" w:eastAsia="楷体" w:cs="楷体"/>
          <w:spacing w:val="7"/>
          <w:sz w:val="31"/>
          <w:szCs w:val="31"/>
        </w:rPr>
        <w:t>日常费用归集。</w:t>
      </w:r>
    </w:p>
    <w:p>
      <w:pPr>
        <w:spacing w:before="215" w:line="222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资本化支出</w:t>
      </w:r>
    </w:p>
    <w:p>
      <w:pPr>
        <w:spacing w:before="216" w:line="586" w:lineRule="exact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-1"/>
          <w:position w:val="20"/>
          <w:sz w:val="31"/>
          <w:szCs w:val="31"/>
        </w:rPr>
        <w:t>/</w:t>
      </w:r>
      <w:r>
        <w:rPr>
          <w:rFonts w:ascii="楷体" w:hAnsi="楷体" w:eastAsia="楷体" w:cs="楷体"/>
          <w:spacing w:val="-1"/>
          <w:position w:val="20"/>
          <w:sz w:val="31"/>
          <w:szCs w:val="31"/>
        </w:rPr>
        <w:t>银行存款等</w:t>
      </w:r>
    </w:p>
    <w:p>
      <w:pPr>
        <w:spacing w:before="2" w:line="189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②</w:t>
      </w:r>
      <w:r>
        <w:rPr>
          <w:rFonts w:ascii="楷体" w:hAnsi="楷体" w:eastAsia="楷体" w:cs="楷体"/>
          <w:spacing w:val="7"/>
          <w:sz w:val="31"/>
          <w:szCs w:val="31"/>
        </w:rPr>
        <w:t>专用模具初始确认。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34"/>
        <w:spacing w:line="306" w:lineRule="auto"/>
      </w:pPr>
    </w:p>
    <w:p>
      <w:pPr>
        <w:pStyle w:val="34"/>
        <w:spacing w:line="307" w:lineRule="auto"/>
      </w:pPr>
    </w:p>
    <w:p>
      <w:pPr>
        <w:spacing w:before="89" w:line="192" w:lineRule="auto"/>
        <w:ind w:left="36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302" w:line="192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249" w:line="235" w:lineRule="auto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31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-18"/>
          <w:sz w:val="31"/>
          <w:szCs w:val="31"/>
        </w:rPr>
        <w:t>日。</w:t>
      </w:r>
    </w:p>
    <w:p>
      <w:pPr>
        <w:pStyle w:val="34"/>
        <w:spacing w:line="247" w:lineRule="auto"/>
      </w:pPr>
    </w:p>
    <w:p>
      <w:pPr>
        <w:pStyle w:val="34"/>
        <w:spacing w:line="247" w:lineRule="auto"/>
      </w:pPr>
    </w:p>
    <w:p>
      <w:pPr>
        <w:pStyle w:val="34"/>
        <w:spacing w:line="247" w:lineRule="auto"/>
      </w:pPr>
    </w:p>
    <w:p>
      <w:pPr>
        <w:spacing w:before="89" w:line="192" w:lineRule="auto"/>
        <w:ind w:left="681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303" w:line="192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pStyle w:val="34"/>
        <w:spacing w:line="265" w:lineRule="auto"/>
      </w:pPr>
    </w:p>
    <w:p>
      <w:pPr>
        <w:pStyle w:val="34"/>
        <w:spacing w:line="265" w:lineRule="auto"/>
      </w:pPr>
    </w:p>
    <w:p>
      <w:pPr>
        <w:pStyle w:val="34"/>
        <w:spacing w:line="266" w:lineRule="auto"/>
      </w:pPr>
    </w:p>
    <w:p>
      <w:pPr>
        <w:spacing w:before="89" w:line="192" w:lineRule="auto"/>
        <w:ind w:left="681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303" w:line="192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249" w:line="235" w:lineRule="auto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31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-18"/>
          <w:sz w:val="31"/>
          <w:szCs w:val="31"/>
        </w:rPr>
        <w:t>日。</w:t>
      </w:r>
    </w:p>
    <w:p>
      <w:pPr>
        <w:pStyle w:val="34"/>
        <w:spacing w:line="247" w:lineRule="auto"/>
      </w:pPr>
    </w:p>
    <w:p>
      <w:pPr>
        <w:pStyle w:val="34"/>
        <w:spacing w:line="247" w:lineRule="auto"/>
      </w:pPr>
    </w:p>
    <w:p>
      <w:pPr>
        <w:pStyle w:val="34"/>
        <w:spacing w:line="247" w:lineRule="auto"/>
      </w:pPr>
    </w:p>
    <w:p>
      <w:pPr>
        <w:spacing w:before="90" w:line="192" w:lineRule="auto"/>
        <w:ind w:left="51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303" w:line="192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line="192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785" w:bottom="1545" w:left="1785" w:header="0" w:footer="1383" w:gutter="0"/>
          <w:cols w:equalWidth="0" w:num="2">
            <w:col w:w="5813" w:space="94"/>
            <w:col w:w="2428"/>
          </w:cols>
        </w:sectPr>
      </w:pPr>
    </w:p>
    <w:p>
      <w:pPr>
        <w:spacing w:line="207" w:lineRule="exact"/>
      </w:pPr>
    </w:p>
    <w:p>
      <w:pPr>
        <w:spacing w:line="207" w:lineRule="exact"/>
        <w:sectPr>
          <w:type w:val="continuous"/>
          <w:pgSz w:w="11906" w:h="16839"/>
          <w:pgMar w:top="1431" w:right="1785" w:bottom="1545" w:left="1785" w:header="0" w:footer="1383" w:gutter="0"/>
          <w:cols w:equalWidth="0" w:num="1">
            <w:col w:w="8335"/>
          </w:cols>
        </w:sectPr>
      </w:pPr>
    </w:p>
    <w:p>
      <w:pPr>
        <w:spacing w:before="63" w:line="220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6"/>
          <w:sz w:val="31"/>
          <w:szCs w:val="31"/>
        </w:rPr>
        <w:t>借：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sz w:val="31"/>
          <w:szCs w:val="31"/>
        </w:rPr>
        <w:t>固定资产</w:t>
      </w:r>
    </w:p>
    <w:p>
      <w:pPr>
        <w:spacing w:before="219" w:line="587" w:lineRule="exact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银行存款等</w:t>
      </w:r>
    </w:p>
    <w:p>
      <w:pPr>
        <w:spacing w:line="222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③</w:t>
      </w:r>
      <w:r>
        <w:rPr>
          <w:rFonts w:ascii="楷体" w:hAnsi="楷体" w:eastAsia="楷体" w:cs="楷体"/>
          <w:spacing w:val="7"/>
          <w:sz w:val="31"/>
          <w:szCs w:val="31"/>
        </w:rPr>
        <w:t>专用模具后续计量。</w:t>
      </w:r>
    </w:p>
    <w:p>
      <w:pPr>
        <w:spacing w:before="216" w:line="222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资本化支出</w:t>
      </w:r>
    </w:p>
    <w:p>
      <w:pPr>
        <w:spacing w:before="215" w:line="219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7"/>
          <w:sz w:val="31"/>
          <w:szCs w:val="31"/>
        </w:rPr>
        <w:t>贷：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累计折旧</w:t>
      </w:r>
    </w:p>
    <w:p>
      <w:pPr>
        <w:spacing w:before="219" w:line="589" w:lineRule="exact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8"/>
          <w:position w:val="20"/>
          <w:sz w:val="31"/>
          <w:szCs w:val="31"/>
        </w:rPr>
        <w:t>④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项目暂缓资产减值会计处理。</w:t>
      </w:r>
    </w:p>
    <w:p>
      <w:pPr>
        <w:spacing w:before="1" w:line="189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借：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资产减值损失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6" w:line="192" w:lineRule="auto"/>
        <w:ind w:left="3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000</w:t>
      </w:r>
    </w:p>
    <w:p>
      <w:pPr>
        <w:spacing w:before="303" w:line="192" w:lineRule="auto"/>
        <w:ind w:left="5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000</w:t>
      </w:r>
    </w:p>
    <w:p>
      <w:pPr>
        <w:pStyle w:val="34"/>
        <w:spacing w:line="265" w:lineRule="auto"/>
      </w:pPr>
    </w:p>
    <w:p>
      <w:pPr>
        <w:pStyle w:val="34"/>
        <w:spacing w:line="265" w:lineRule="auto"/>
      </w:pPr>
    </w:p>
    <w:p>
      <w:pPr>
        <w:pStyle w:val="34"/>
        <w:spacing w:line="266" w:lineRule="auto"/>
      </w:pPr>
    </w:p>
    <w:p>
      <w:pPr>
        <w:spacing w:before="90" w:line="192" w:lineRule="auto"/>
        <w:ind w:left="16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303" w:line="192" w:lineRule="auto"/>
        <w:ind w:left="80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pStyle w:val="34"/>
        <w:spacing w:line="265" w:lineRule="auto"/>
      </w:pPr>
    </w:p>
    <w:p>
      <w:pPr>
        <w:pStyle w:val="34"/>
        <w:spacing w:line="265" w:lineRule="auto"/>
      </w:pPr>
    </w:p>
    <w:p>
      <w:pPr>
        <w:pStyle w:val="34"/>
        <w:spacing w:line="266" w:lineRule="auto"/>
      </w:pPr>
    </w:p>
    <w:p>
      <w:pPr>
        <w:spacing w:before="90" w:line="177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line="177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785" w:bottom="1545" w:left="1785" w:header="0" w:footer="1383" w:gutter="0"/>
          <w:cols w:equalWidth="0" w:num="2">
            <w:col w:w="6322" w:space="100"/>
            <w:col w:w="1913"/>
          </w:cols>
        </w:sectPr>
      </w:pPr>
    </w:p>
    <w:p>
      <w:pPr>
        <w:spacing w:before="207" w:line="223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贷：开发支出减值准备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2 000</w:t>
      </w:r>
      <w:r>
        <w:rPr>
          <w:rFonts w:ascii="Times New Roman" w:hAnsi="Times New Roman" w:eastAsia="Times New Roman" w:cs="Times New Roman"/>
          <w:spacing w:val="24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2" w:line="220" w:lineRule="auto"/>
        <w:ind w:left="199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固定资产减值准备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800 000</w:t>
      </w:r>
    </w:p>
    <w:p>
      <w:pPr>
        <w:spacing w:before="218" w:line="226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二、外部研发合作</w:t>
      </w:r>
    </w:p>
    <w:p>
      <w:pPr>
        <w:spacing w:before="208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43" w:name="bookmark254"/>
      <w:bookmarkEnd w:id="43"/>
      <w:bookmarkStart w:id="44" w:name="bookmark27"/>
      <w:bookmarkEnd w:id="44"/>
      <w:bookmarkStart w:id="45" w:name="bookmark25"/>
      <w:bookmarkEnd w:id="45"/>
      <w:bookmarkStart w:id="46" w:name="bookmark26"/>
      <w:bookmarkEnd w:id="46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223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.委托研发。</w:t>
      </w:r>
    </w:p>
    <w:p>
      <w:pPr>
        <w:spacing w:before="214" w:line="350" w:lineRule="auto"/>
        <w:ind w:left="30" w:right="16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委托研发是指企业将特定的产品技术研发、产品设计、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造型研发等任务委托给具备专业能力与资源的受托方（研发</w:t>
      </w:r>
    </w:p>
    <w:p>
      <w:pPr>
        <w:spacing w:before="1" w:line="221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机构）来完成。</w:t>
      </w:r>
    </w:p>
    <w:p>
      <w:pPr>
        <w:spacing w:before="216" w:line="350" w:lineRule="auto"/>
        <w:ind w:left="34" w:right="71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委托研发业务通过签订委托合同，规范各方权利义务。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通常合同约定研发成果归属委托方，受托方执行研发流程，</w:t>
      </w:r>
    </w:p>
    <w:p>
      <w:pPr>
        <w:spacing w:before="1" w:line="220" w:lineRule="auto"/>
        <w:ind w:left="1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研发结束验收合格后，交付研发成果。</w:t>
      </w:r>
    </w:p>
    <w:p>
      <w:pPr>
        <w:spacing w:before="218" w:line="219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47" w:name="bookmark255"/>
      <w:bookmarkEnd w:id="47"/>
      <w:bookmarkStart w:id="48" w:name="bookmark28"/>
      <w:bookmarkEnd w:id="48"/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.技术许可及转让。</w:t>
      </w:r>
    </w:p>
    <w:p>
      <w:pPr>
        <w:spacing w:before="222" w:line="350" w:lineRule="auto"/>
        <w:ind w:left="34" w:right="16" w:firstLine="63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技术许可是指合法拥有技术的权利人（出让方</w:t>
      </w:r>
      <w:r>
        <w:rPr>
          <w:rFonts w:ascii="仿宋" w:hAnsi="仿宋" w:eastAsia="仿宋" w:cs="仿宋"/>
          <w:spacing w:val="14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将现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有特定的专利、技术秘密等许可他人（受让方）使用而签订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的合同。</w:t>
      </w:r>
      <w:r>
        <w:rPr>
          <w:rFonts w:ascii="仿宋" w:hAnsi="仿宋" w:eastAsia="仿宋" w:cs="仿宋"/>
          <w:spacing w:val="-6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出让方通常保留技术的所有权，而受让方则获得在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一定期限、一定地区、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以一定方式实施该技术的权利，并向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出让方支付使用费用。汽车制造业技术许可常见领域有：发</w:t>
      </w:r>
    </w:p>
    <w:p>
      <w:pPr>
        <w:spacing w:before="1" w:line="221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动机技术、底盘技术、智能驾驶技术等。</w:t>
      </w:r>
    </w:p>
    <w:p>
      <w:pPr>
        <w:spacing w:before="216" w:line="350" w:lineRule="auto"/>
        <w:ind w:left="18" w:right="13" w:firstLine="65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技术转让是指技术成果由一方（出让方）转让给另一方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（受让方）的经营方式。与技术许可不同，技术转让通常涉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及技术所有权的转移。汽车制造业技术转让常见领域有：整</w:t>
      </w:r>
    </w:p>
    <w:p>
      <w:pPr>
        <w:spacing w:before="1" w:line="219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车制造技术、新能源汽车技术、智能网联技术等。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31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49" w:name="bookmark29"/>
      <w:bookmarkEnd w:id="49"/>
      <w:bookmarkStart w:id="50" w:name="bookmark30"/>
      <w:bookmarkEnd w:id="50"/>
      <w:bookmarkStart w:id="51" w:name="bookmark256"/>
      <w:bookmarkEnd w:id="51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8" w:line="223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.委托研发。</w:t>
      </w:r>
    </w:p>
    <w:p>
      <w:pPr>
        <w:spacing w:before="213" w:line="223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）委托方。</w:t>
      </w:r>
    </w:p>
    <w:p>
      <w:pPr>
        <w:spacing w:before="211" w:line="223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①</w:t>
      </w:r>
      <w:r>
        <w:rPr>
          <w:rFonts w:ascii="仿宋" w:hAnsi="仿宋" w:eastAsia="仿宋" w:cs="仿宋"/>
          <w:spacing w:val="8"/>
          <w:sz w:val="31"/>
          <w:szCs w:val="31"/>
        </w:rPr>
        <w:t>研发劳务外包形式的自主开发。</w:t>
      </w:r>
    </w:p>
    <w:p>
      <w:pPr>
        <w:spacing w:before="216" w:line="350" w:lineRule="auto"/>
        <w:ind w:left="37" w:right="16" w:firstLine="6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委托方承担研发过程中的风险报酬并享有成果所有权，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交易实质为研发劳务外包形式的自主开发。委托方应区分研</w:t>
      </w:r>
    </w:p>
    <w:p>
      <w:pPr>
        <w:spacing w:line="221" w:lineRule="auto"/>
        <w:ind w:left="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究与开发阶段，分别进行会计处理。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8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费用化支出</w:t>
      </w:r>
    </w:p>
    <w:p>
      <w:pPr>
        <w:spacing w:before="1" w:line="222" w:lineRule="auto"/>
        <w:ind w:left="257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资本化支出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4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before="217" w:line="223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②</w:t>
      </w:r>
      <w:r>
        <w:rPr>
          <w:rFonts w:ascii="仿宋" w:hAnsi="仿宋" w:eastAsia="仿宋" w:cs="仿宋"/>
          <w:spacing w:val="8"/>
          <w:sz w:val="31"/>
          <w:szCs w:val="31"/>
        </w:rPr>
        <w:t>外购研发技术且满足无形资产定义。</w:t>
      </w:r>
    </w:p>
    <w:p>
      <w:pPr>
        <w:spacing w:before="216" w:line="350" w:lineRule="auto"/>
        <w:ind w:left="23" w:right="13" w:firstLine="65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委托方不承担研发过程中的风险报酬且交付的研发成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果满足无形资产定义时，交易实质为外购研发技术。委托方</w:t>
      </w:r>
    </w:p>
    <w:p>
      <w:pPr>
        <w:spacing w:before="1"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应将其确认为无形资产。</w:t>
      </w:r>
    </w:p>
    <w:p>
      <w:pPr>
        <w:spacing w:before="216" w:line="588" w:lineRule="exact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a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.初始确认。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借：无形资产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银行存款等</w:t>
      </w:r>
    </w:p>
    <w:p>
      <w:pPr>
        <w:spacing w:line="222" w:lineRule="auto"/>
        <w:ind w:left="65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b</w:t>
      </w:r>
      <w:r>
        <w:rPr>
          <w:rFonts w:ascii="仿宋" w:hAnsi="仿宋" w:eastAsia="仿宋" w:cs="仿宋"/>
          <w:spacing w:val="6"/>
          <w:sz w:val="31"/>
          <w:szCs w:val="31"/>
        </w:rPr>
        <w:t>.后续计量。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32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制造费用等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贷：累计摊销</w:t>
      </w:r>
    </w:p>
    <w:p>
      <w:pPr>
        <w:spacing w:before="1" w:line="224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）受托方。</w:t>
      </w:r>
    </w:p>
    <w:p>
      <w:pPr>
        <w:spacing w:before="211" w:line="350" w:lineRule="auto"/>
        <w:ind w:left="31" w:firstLine="64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受托方应根据《企业会计准则第</w:t>
      </w:r>
      <w:r>
        <w:rPr>
          <w:rFonts w:ascii="仿宋" w:hAnsi="仿宋" w:eastAsia="仿宋" w:cs="仿宋"/>
          <w:spacing w:val="-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14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收入》（财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4"/>
          <w:sz w:val="31"/>
          <w:szCs w:val="31"/>
        </w:rPr>
        <w:t>会〔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2017</w:t>
      </w:r>
      <w:r>
        <w:rPr>
          <w:rFonts w:ascii="仿宋" w:hAnsi="仿宋" w:eastAsia="仿宋" w:cs="仿宋"/>
          <w:spacing w:val="4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22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号，以下简称收入准则）中关于“属于在某一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8"/>
          <w:sz w:val="31"/>
          <w:szCs w:val="31"/>
        </w:rPr>
        <w:t>时段内履行履约义务”和“属于在某一时点内履行履约义务”</w:t>
      </w:r>
    </w:p>
    <w:p>
      <w:pPr>
        <w:spacing w:line="220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的具体规定作出区分并确认收入。</w:t>
      </w:r>
    </w:p>
    <w:p>
      <w:pPr>
        <w:spacing w:before="216" w:line="590" w:lineRule="exact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position w:val="20"/>
          <w:sz w:val="31"/>
          <w:szCs w:val="31"/>
        </w:rPr>
        <w:t>①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时段法确认收入。</w:t>
      </w:r>
    </w:p>
    <w:p>
      <w:pPr>
        <w:spacing w:before="1" w:line="221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a</w:t>
      </w:r>
      <w:r>
        <w:rPr>
          <w:rFonts w:ascii="仿宋" w:hAnsi="仿宋" w:eastAsia="仿宋" w:cs="仿宋"/>
          <w:spacing w:val="6"/>
          <w:sz w:val="31"/>
          <w:szCs w:val="31"/>
        </w:rPr>
        <w:t>.相关支出归集。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6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借：合同履约成本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4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贷：原材料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应付职工薪酬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累计折旧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银行</w:t>
      </w:r>
    </w:p>
    <w:p>
      <w:pPr>
        <w:spacing w:before="218" w:line="220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存款等</w:t>
      </w:r>
    </w:p>
    <w:p>
      <w:pPr>
        <w:spacing w:before="219" w:line="588" w:lineRule="exact"/>
        <w:ind w:left="65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b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.根据履约进度确认收入及结转成本。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借：应收账款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合同资产</w:t>
      </w:r>
    </w:p>
    <w:p>
      <w:pPr>
        <w:spacing w:before="217" w:line="588" w:lineRule="exact"/>
        <w:ind w:left="130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8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-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-8"/>
          <w:position w:val="20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-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-8"/>
          <w:position w:val="20"/>
          <w:sz w:val="31"/>
          <w:szCs w:val="31"/>
        </w:rPr>
        <w:t>研发</w:t>
      </w:r>
      <w:r>
        <w:rPr>
          <w:rFonts w:ascii="仿宋" w:hAnsi="仿宋" w:eastAsia="仿宋" w:cs="仿宋"/>
          <w:spacing w:val="-9"/>
          <w:position w:val="20"/>
          <w:sz w:val="31"/>
          <w:szCs w:val="31"/>
        </w:rPr>
        <w:t>及技术服务</w:t>
      </w:r>
    </w:p>
    <w:p>
      <w:pPr>
        <w:spacing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研发及技术服务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贷：合同履约成本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33" w:type="default"/>
          <w:pgSz w:w="11906" w:h="16839"/>
          <w:pgMar w:top="1431" w:right="1486" w:bottom="1545" w:left="1785" w:header="0" w:footer="1383" w:gutter="0"/>
          <w:cols w:space="720" w:num="1"/>
        </w:sectPr>
      </w:pPr>
    </w:p>
    <w:p>
      <w:pPr>
        <w:spacing w:before="207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c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.取得无条件收款权时将对应合同资产金额，转入应收</w:t>
      </w:r>
    </w:p>
    <w:p>
      <w:pPr>
        <w:spacing w:line="223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账款。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借：应收账款</w:t>
      </w:r>
    </w:p>
    <w:p>
      <w:pPr>
        <w:spacing w:before="214" w:line="587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贷：合同资产</w:t>
      </w:r>
    </w:p>
    <w:p>
      <w:pPr>
        <w:spacing w:line="22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②</w:t>
      </w:r>
      <w:r>
        <w:rPr>
          <w:rFonts w:ascii="仿宋" w:hAnsi="仿宋" w:eastAsia="仿宋" w:cs="仿宋"/>
          <w:spacing w:val="7"/>
          <w:sz w:val="31"/>
          <w:szCs w:val="31"/>
        </w:rPr>
        <w:t>时点法确认收入。</w:t>
      </w:r>
    </w:p>
    <w:p>
      <w:pPr>
        <w:spacing w:before="215" w:line="222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a</w:t>
      </w:r>
      <w:r>
        <w:rPr>
          <w:rFonts w:ascii="仿宋" w:hAnsi="仿宋" w:eastAsia="仿宋" w:cs="仿宋"/>
          <w:spacing w:val="6"/>
          <w:sz w:val="31"/>
          <w:szCs w:val="31"/>
        </w:rPr>
        <w:t>.相关支出归集。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借：合同履约成本</w:t>
      </w:r>
    </w:p>
    <w:p>
      <w:pPr>
        <w:spacing w:before="216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3" w:line="220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贷：原材料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应付职工薪酬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累计摊销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/</w:t>
      </w:r>
      <w:r>
        <w:rPr>
          <w:rFonts w:ascii="仿宋" w:hAnsi="仿宋" w:eastAsia="仿宋" w:cs="仿宋"/>
          <w:spacing w:val="6"/>
          <w:sz w:val="31"/>
          <w:szCs w:val="31"/>
        </w:rPr>
        <w:t>银行</w:t>
      </w:r>
    </w:p>
    <w:p>
      <w:pPr>
        <w:spacing w:before="219" w:line="220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存款等</w:t>
      </w:r>
    </w:p>
    <w:p>
      <w:pPr>
        <w:spacing w:before="219" w:line="588" w:lineRule="exact"/>
        <w:ind w:left="65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b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.交付最终成果（委托方取得控制权）。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借：应收账款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合同资产</w:t>
      </w:r>
    </w:p>
    <w:p>
      <w:pPr>
        <w:spacing w:before="217" w:line="588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9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-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-9"/>
          <w:position w:val="20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-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-9"/>
          <w:position w:val="20"/>
          <w:sz w:val="31"/>
          <w:szCs w:val="31"/>
        </w:rPr>
        <w:t>研发及技术服务</w:t>
      </w:r>
    </w:p>
    <w:p>
      <w:pPr>
        <w:spacing w:before="1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研发及技术服务</w:t>
      </w:r>
    </w:p>
    <w:p>
      <w:pPr>
        <w:spacing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贷：合同履约成本</w:t>
      </w:r>
    </w:p>
    <w:p>
      <w:pPr>
        <w:spacing w:before="215" w:line="219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52" w:name="bookmark31"/>
      <w:bookmarkEnd w:id="52"/>
      <w:bookmarkStart w:id="53" w:name="bookmark257"/>
      <w:bookmarkEnd w:id="53"/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.技术许可及转让。</w:t>
      </w:r>
    </w:p>
    <w:p>
      <w:pPr>
        <w:spacing w:before="219" w:line="225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）受让方。</w:t>
      </w:r>
    </w:p>
    <w:p>
      <w:pPr>
        <w:spacing w:before="212" w:line="222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受让方获取技术满足无形资产确认条件的，按照无形资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34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22" w:firstLine="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产进行初始确认和后续计量，初始确认成本包括技术许可费、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相关税费等直接支出；对于后续计量，使用寿命有限的无形  </w:t>
      </w:r>
      <w:r>
        <w:rPr>
          <w:rFonts w:ascii="仿宋" w:hAnsi="仿宋" w:eastAsia="仿宋" w:cs="仿宋"/>
          <w:spacing w:val="9"/>
          <w:sz w:val="31"/>
          <w:szCs w:val="31"/>
        </w:rPr>
        <w:t>资产在估计的使用寿命内采用系统合理的方法进行摊销，对</w:t>
      </w:r>
    </w:p>
    <w:p>
      <w:pPr>
        <w:spacing w:line="221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于使用寿命不确定的无形资产，至少每年进行减值测试。</w:t>
      </w:r>
    </w:p>
    <w:p>
      <w:pPr>
        <w:spacing w:before="215" w:line="589" w:lineRule="exact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position w:val="20"/>
          <w:sz w:val="31"/>
          <w:szCs w:val="31"/>
        </w:rPr>
        <w:t>①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初始确认。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借：无形资产</w:t>
      </w:r>
    </w:p>
    <w:p>
      <w:pPr>
        <w:spacing w:before="214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before="218" w:line="589" w:lineRule="exact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position w:val="20"/>
          <w:sz w:val="31"/>
          <w:szCs w:val="31"/>
        </w:rPr>
        <w:t>②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后续计量。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制造费用等</w:t>
      </w:r>
    </w:p>
    <w:p>
      <w:pPr>
        <w:spacing w:before="216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贷：累计摊销</w:t>
      </w:r>
    </w:p>
    <w:p>
      <w:pPr>
        <w:spacing w:before="1" w:line="224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2</w:t>
      </w:r>
      <w:r>
        <w:rPr>
          <w:rFonts w:ascii="仿宋" w:hAnsi="仿宋" w:eastAsia="仿宋" w:cs="仿宋"/>
          <w:spacing w:val="-3"/>
          <w:sz w:val="31"/>
          <w:szCs w:val="31"/>
        </w:rPr>
        <w:t>）</w:t>
      </w:r>
      <w:r>
        <w:rPr>
          <w:rFonts w:ascii="仿宋" w:hAnsi="仿宋" w:eastAsia="仿宋" w:cs="仿宋"/>
          <w:spacing w:val="-8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出让方。</w:t>
      </w:r>
    </w:p>
    <w:p>
      <w:pPr>
        <w:spacing w:before="212" w:line="350" w:lineRule="auto"/>
        <w:ind w:left="23" w:right="253" w:firstLine="68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出让方向受让方授予技术许可或者进行技术转让，应根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据收入准则第三十六条、无形资产第二十二条确认收入并结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转成本以及应用指南第十五章收入七（五）中关于如何</w:t>
      </w:r>
      <w:r>
        <w:rPr>
          <w:rFonts w:ascii="仿宋" w:hAnsi="仿宋" w:eastAsia="仿宋" w:cs="仿宋"/>
          <w:spacing w:val="8"/>
          <w:sz w:val="31"/>
          <w:szCs w:val="31"/>
        </w:rPr>
        <w:t>判定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授予知识产权许可属于</w:t>
      </w:r>
      <w:r>
        <w:rPr>
          <w:rFonts w:ascii="仿宋" w:hAnsi="仿宋" w:eastAsia="仿宋" w:cs="仿宋"/>
          <w:spacing w:val="-9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“在某一时段内履行”还是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“在某一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时点履行”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的具体规定，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以确定技术许可或技术转让应采用</w:t>
      </w:r>
    </w:p>
    <w:p>
      <w:pPr>
        <w:spacing w:before="1" w:line="223" w:lineRule="auto"/>
        <w:ind w:left="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时点法还是时段法确认收入。</w:t>
      </w:r>
    </w:p>
    <w:p>
      <w:pPr>
        <w:spacing w:before="211" w:line="590" w:lineRule="exact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position w:val="20"/>
          <w:sz w:val="31"/>
          <w:szCs w:val="31"/>
        </w:rPr>
        <w:t>①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时段法确认收入。</w:t>
      </w:r>
    </w:p>
    <w:p>
      <w:pPr>
        <w:spacing w:before="1" w:line="221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a</w:t>
      </w:r>
      <w:r>
        <w:rPr>
          <w:rFonts w:ascii="仿宋" w:hAnsi="仿宋" w:eastAsia="仿宋" w:cs="仿宋"/>
          <w:spacing w:val="6"/>
          <w:sz w:val="31"/>
          <w:szCs w:val="31"/>
        </w:rPr>
        <w:t>.相关支出归集。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35" w:type="default"/>
          <w:pgSz w:w="11906" w:h="16839"/>
          <w:pgMar w:top="1431" w:right="1546" w:bottom="1545" w:left="1785" w:header="0" w:footer="1383" w:gutter="0"/>
          <w:cols w:space="720" w:num="1"/>
        </w:sectPr>
      </w:pPr>
    </w:p>
    <w:p>
      <w:pPr>
        <w:spacing w:before="20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借：合同履约成本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应付职工薪酬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原材料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累计摊销等</w:t>
      </w:r>
    </w:p>
    <w:p>
      <w:pPr>
        <w:spacing w:before="1" w:line="218" w:lineRule="auto"/>
        <w:ind w:left="65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b</w:t>
      </w:r>
      <w:r>
        <w:rPr>
          <w:rFonts w:ascii="仿宋" w:hAnsi="仿宋" w:eastAsia="仿宋" w:cs="仿宋"/>
          <w:spacing w:val="8"/>
          <w:sz w:val="31"/>
          <w:szCs w:val="31"/>
        </w:rPr>
        <w:t>.根据履约进度确认收入并结转成本。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借：应收账款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合同资产</w:t>
      </w:r>
    </w:p>
    <w:p>
      <w:pPr>
        <w:spacing w:before="217" w:line="588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8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-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-8"/>
          <w:position w:val="20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-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-8"/>
          <w:position w:val="20"/>
          <w:sz w:val="31"/>
          <w:szCs w:val="31"/>
        </w:rPr>
        <w:t>研发</w:t>
      </w:r>
      <w:r>
        <w:rPr>
          <w:rFonts w:ascii="仿宋" w:hAnsi="仿宋" w:eastAsia="仿宋" w:cs="仿宋"/>
          <w:spacing w:val="-9"/>
          <w:position w:val="20"/>
          <w:sz w:val="31"/>
          <w:szCs w:val="31"/>
        </w:rPr>
        <w:t>及技术服务</w:t>
      </w:r>
    </w:p>
    <w:p>
      <w:pPr>
        <w:spacing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研发及技术服务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贷：合同履约成本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c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.取得无条件收款权时将对应合同资产金额，转入应收</w:t>
      </w:r>
    </w:p>
    <w:p>
      <w:pPr>
        <w:spacing w:line="223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账款。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6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借：应收账款</w:t>
      </w:r>
    </w:p>
    <w:p>
      <w:pPr>
        <w:spacing w:before="214" w:line="587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贷：合同资产</w:t>
      </w:r>
    </w:p>
    <w:p>
      <w:pPr>
        <w:spacing w:before="1" w:line="22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②</w:t>
      </w:r>
      <w:r>
        <w:rPr>
          <w:rFonts w:ascii="仿宋" w:hAnsi="仿宋" w:eastAsia="仿宋" w:cs="仿宋"/>
          <w:spacing w:val="7"/>
          <w:sz w:val="31"/>
          <w:szCs w:val="31"/>
        </w:rPr>
        <w:t>时点法确认收入。</w:t>
      </w:r>
    </w:p>
    <w:p>
      <w:pPr>
        <w:spacing w:before="216" w:line="222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a</w:t>
      </w:r>
      <w:r>
        <w:rPr>
          <w:rFonts w:ascii="仿宋" w:hAnsi="仿宋" w:eastAsia="仿宋" w:cs="仿宋"/>
          <w:spacing w:val="4"/>
          <w:sz w:val="31"/>
          <w:szCs w:val="31"/>
        </w:rPr>
        <w:t>.交付成果。</w:t>
      </w:r>
    </w:p>
    <w:p>
      <w:pPr>
        <w:spacing w:before="215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情况一：不向客户转移技术所有权，在客户能够使用技</w:t>
      </w:r>
    </w:p>
    <w:p>
      <w:pPr>
        <w:spacing w:before="1" w:line="218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术许可并开始获利时，按照系统合理的方法摊销结转成</w:t>
      </w:r>
      <w:r>
        <w:rPr>
          <w:rFonts w:ascii="仿宋" w:hAnsi="仿宋" w:eastAsia="仿宋" w:cs="仿宋"/>
          <w:spacing w:val="8"/>
          <w:sz w:val="31"/>
          <w:szCs w:val="31"/>
        </w:rPr>
        <w:t>本。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借：应收账款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合同资产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36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p>
      <w:pPr>
        <w:spacing w:before="207" w:line="588" w:lineRule="exact"/>
        <w:ind w:left="13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9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-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-9"/>
          <w:position w:val="20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-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-9"/>
          <w:position w:val="20"/>
          <w:sz w:val="31"/>
          <w:szCs w:val="31"/>
        </w:rPr>
        <w:t>研发及技术服务</w:t>
      </w:r>
    </w:p>
    <w:p>
      <w:pPr>
        <w:spacing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研发及技术服务</w:t>
      </w:r>
    </w:p>
    <w:p>
      <w:pPr>
        <w:spacing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贷：累计摊销</w:t>
      </w:r>
    </w:p>
    <w:p>
      <w:pPr>
        <w:spacing w:before="214" w:line="588" w:lineRule="exact"/>
        <w:ind w:left="67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position w:val="20"/>
          <w:sz w:val="31"/>
          <w:szCs w:val="31"/>
        </w:rPr>
        <w:t>情况二：</w:t>
      </w:r>
      <w:r>
        <w:rPr>
          <w:rFonts w:ascii="仿宋" w:hAnsi="仿宋" w:eastAsia="仿宋" w:cs="仿宋"/>
          <w:spacing w:val="-73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position w:val="20"/>
          <w:sz w:val="31"/>
          <w:szCs w:val="31"/>
        </w:rPr>
        <w:t>向客户转移技术所有权。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借：应收账款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合同资产</w:t>
      </w:r>
    </w:p>
    <w:p>
      <w:pPr>
        <w:spacing w:before="216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资产处置损益</w:t>
      </w:r>
    </w:p>
    <w:p>
      <w:pPr>
        <w:spacing w:before="217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其他业务成本</w:t>
      </w:r>
    </w:p>
    <w:p>
      <w:pPr>
        <w:spacing w:before="1" w:line="222" w:lineRule="auto"/>
        <w:ind w:left="13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累计摊销</w:t>
      </w:r>
    </w:p>
    <w:p>
      <w:pPr>
        <w:spacing w:before="215"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贷：无形资产</w:t>
      </w:r>
    </w:p>
    <w:p>
      <w:pPr>
        <w:spacing w:before="213" w:line="588" w:lineRule="exact"/>
        <w:ind w:left="65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b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.取得无条件收款权时将对应合同资产金额，转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入应收</w:t>
      </w:r>
    </w:p>
    <w:p>
      <w:pPr>
        <w:spacing w:line="223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账款。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借：应收账款</w:t>
      </w:r>
    </w:p>
    <w:p>
      <w:pPr>
        <w:spacing w:before="215" w:line="224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贷：合同资产</w:t>
      </w:r>
    </w:p>
    <w:p>
      <w:pPr>
        <w:spacing w:before="213" w:line="350" w:lineRule="auto"/>
        <w:ind w:left="15" w:right="242" w:firstLine="644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【例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楷体" w:hAnsi="楷体" w:eastAsia="楷体" w:cs="楷体"/>
          <w:spacing w:val="5"/>
          <w:sz w:val="31"/>
          <w:szCs w:val="31"/>
        </w:rPr>
        <w:t>】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5"/>
          <w:sz w:val="31"/>
          <w:szCs w:val="31"/>
        </w:rPr>
        <w:t>年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月，甲主机厂（委托方）与乙科研机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构（受托方）签订委托研发合同，约定由乙机构为甲公司研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发新能源汽车电池管理系统，甲公司承担了研发过程中相关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风险和报酬并享有研发成果的所有权，研发中的重要决策由</w:t>
      </w:r>
    </w:p>
    <w:p>
      <w:pPr>
        <w:spacing w:before="1" w:line="216" w:lineRule="auto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甲公司决定，期末甲公司取得研发节点的输出物和研发资料，</w:t>
      </w:r>
    </w:p>
    <w:p>
      <w:pPr>
        <w:spacing w:line="216" w:lineRule="auto"/>
        <w:rPr>
          <w:rFonts w:ascii="楷体" w:hAnsi="楷体" w:eastAsia="楷体" w:cs="楷体"/>
          <w:sz w:val="31"/>
          <w:szCs w:val="31"/>
        </w:rPr>
        <w:sectPr>
          <w:footerReference r:id="rId37" w:type="default"/>
          <w:pgSz w:w="11906" w:h="16839"/>
          <w:pgMar w:top="1431" w:right="1557" w:bottom="1545" w:left="1785" w:header="0" w:footer="1382" w:gutter="0"/>
          <w:cols w:space="720" w:num="1"/>
        </w:sectPr>
      </w:pPr>
    </w:p>
    <w:p>
      <w:pPr>
        <w:spacing w:before="205" w:line="350" w:lineRule="auto"/>
        <w:ind w:left="20" w:right="89" w:firstLine="8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双方就研发过程中研发进度（百分比）情况达成一致</w:t>
      </w:r>
      <w:r>
        <w:rPr>
          <w:rFonts w:ascii="楷体" w:hAnsi="楷体" w:eastAsia="楷体" w:cs="楷体"/>
          <w:spacing w:val="5"/>
          <w:sz w:val="31"/>
          <w:szCs w:val="31"/>
        </w:rPr>
        <w:t>，</w:t>
      </w:r>
      <w:r>
        <w:rPr>
          <w:rFonts w:ascii="楷体" w:hAnsi="楷体" w:eastAsia="楷体" w:cs="楷体"/>
          <w:spacing w:val="-8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乙机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构提供的研发服务满足</w:t>
      </w:r>
      <w:r>
        <w:rPr>
          <w:rFonts w:ascii="楷体" w:hAnsi="楷体" w:eastAsia="楷体" w:cs="楷体"/>
          <w:spacing w:val="-11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“企业履约过程中所产</w:t>
      </w:r>
      <w:r>
        <w:rPr>
          <w:rFonts w:ascii="楷体" w:hAnsi="楷体" w:eastAsia="楷体" w:cs="楷体"/>
          <w:spacing w:val="7"/>
          <w:sz w:val="31"/>
          <w:szCs w:val="31"/>
        </w:rPr>
        <w:t>出的商品具有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不可替代用途，且该企业在整个合同期间内有权就累计至今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已完成的履约部分收取款项”条件，属于在某一时段内履行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的履约义务，合同总成本预计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200</w:t>
      </w:r>
      <w:r>
        <w:rPr>
          <w:rFonts w:ascii="Times New Roman" w:hAnsi="Times New Roman" w:eastAsia="Times New Roman" w:cs="Times New Roman"/>
          <w:spacing w:val="24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万元。合同总金额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元，甲公司预付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30%</w:t>
      </w:r>
      <w:r>
        <w:rPr>
          <w:rFonts w:ascii="楷体" w:hAnsi="楷体" w:eastAsia="楷体" w:cs="楷体"/>
          <w:spacing w:val="7"/>
          <w:sz w:val="31"/>
          <w:szCs w:val="31"/>
        </w:rPr>
        <w:t>款项，剩余款项在研发成果验收合格后</w:t>
      </w:r>
    </w:p>
    <w:p>
      <w:pPr>
        <w:spacing w:before="1" w:line="222" w:lineRule="auto"/>
        <w:ind w:left="4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支付。具体事项如下：</w:t>
      </w:r>
    </w:p>
    <w:p>
      <w:pPr>
        <w:spacing w:before="158" w:line="646" w:lineRule="exact"/>
        <w:ind w:right="90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3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 xml:space="preserve">×25 </w:t>
      </w:r>
      <w:r>
        <w:rPr>
          <w:rFonts w:ascii="楷体" w:hAnsi="楷体" w:eastAsia="楷体" w:cs="楷体"/>
          <w:position w:val="20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33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position w:val="20"/>
          <w:sz w:val="31"/>
          <w:szCs w:val="31"/>
        </w:rPr>
        <w:t>月</w:t>
      </w:r>
      <w:r>
        <w:rPr>
          <w:rFonts w:ascii="楷体" w:hAnsi="楷体" w:eastAsia="楷体" w:cs="楷体"/>
          <w:spacing w:val="-38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 xml:space="preserve">10  </w:t>
      </w:r>
      <w:r>
        <w:rPr>
          <w:rFonts w:ascii="楷体" w:hAnsi="楷体" w:eastAsia="楷体" w:cs="楷体"/>
          <w:position w:val="20"/>
          <w:sz w:val="31"/>
          <w:szCs w:val="31"/>
        </w:rPr>
        <w:t>日，甲公司预付研发费用</w:t>
      </w:r>
      <w:r>
        <w:rPr>
          <w:rFonts w:ascii="楷体" w:hAnsi="楷体" w:eastAsia="楷体" w:cs="楷体"/>
          <w:spacing w:val="-54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>800×3</w:t>
      </w:r>
      <w:r>
        <w:rPr>
          <w:rFonts w:ascii="Times New Roman" w:hAnsi="Times New Roman" w:eastAsia="Times New Roman" w:cs="Times New Roman"/>
          <w:spacing w:val="-1"/>
          <w:position w:val="20"/>
          <w:sz w:val="31"/>
          <w:szCs w:val="31"/>
        </w:rPr>
        <w:t>0%=240</w:t>
      </w:r>
    </w:p>
    <w:p>
      <w:pPr>
        <w:spacing w:line="233" w:lineRule="auto"/>
        <w:ind w:left="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"/>
          <w:sz w:val="31"/>
          <w:szCs w:val="31"/>
        </w:rPr>
        <w:t>万元。</w:t>
      </w:r>
    </w:p>
    <w:p>
      <w:pPr>
        <w:spacing w:before="199" w:line="350" w:lineRule="auto"/>
        <w:ind w:left="15" w:firstLine="646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×25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—</w:t>
      </w:r>
      <w:r>
        <w:rPr>
          <w:rFonts w:ascii="楷体" w:hAnsi="楷体" w:eastAsia="楷体" w:cs="楷体"/>
          <w:spacing w:val="-1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0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月，乙机构开展研发。</w:t>
      </w:r>
      <w:r>
        <w:rPr>
          <w:rFonts w:ascii="Times New Roman" w:hAnsi="Times New Roman" w:eastAsia="Times New Roman" w:cs="Times New Roman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 xml:space="preserve">月乙机构投入原 </w:t>
      </w:r>
      <w:r>
        <w:rPr>
          <w:rFonts w:ascii="楷体" w:hAnsi="楷体" w:eastAsia="楷体" w:cs="楷体"/>
          <w:spacing w:val="6"/>
          <w:sz w:val="31"/>
          <w:szCs w:val="31"/>
        </w:rPr>
        <w:t>材料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40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万元、研发人员薪酬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30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万元（甲公司判断为研究阶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段）。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4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月技术可行性验证通过后，乙机构投入原材料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60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万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元、研发人员薪酬</w:t>
      </w:r>
      <w:r>
        <w:rPr>
          <w:rFonts w:ascii="楷体" w:hAnsi="楷体" w:eastAsia="楷体" w:cs="楷体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50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万元、适用于短期租赁简化处理的设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备租赁费</w:t>
      </w:r>
      <w:r>
        <w:rPr>
          <w:rFonts w:ascii="楷体" w:hAnsi="楷体" w:eastAsia="楷体" w:cs="楷体"/>
          <w:spacing w:val="-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万元（甲公司判断满足研发支出资本化条件）。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月发生研发人员薪酬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万元，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乙机构交付研发成果，研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发成果验收合格，甲公司支付剩余款项</w:t>
      </w:r>
      <w:r>
        <w:rPr>
          <w:rFonts w:ascii="楷体" w:hAnsi="楷体" w:eastAsia="楷体" w:cs="楷体"/>
          <w:spacing w:val="-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800×70%=560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万元，</w:t>
      </w:r>
    </w:p>
    <w:p>
      <w:pPr>
        <w:spacing w:before="1" w:line="218" w:lineRule="auto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并确认无形资产。不考虑相关税费的影响。</w:t>
      </w:r>
    </w:p>
    <w:p>
      <w:pPr>
        <w:spacing w:before="221" w:line="586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1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）受托方（乙机构）会计处理（时段法）。</w:t>
      </w:r>
    </w:p>
    <w:p>
      <w:pPr>
        <w:spacing w:before="1" w:line="217" w:lineRule="auto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10  </w:t>
      </w:r>
      <w:r>
        <w:rPr>
          <w:rFonts w:ascii="楷体" w:hAnsi="楷体" w:eastAsia="楷体" w:cs="楷体"/>
          <w:spacing w:val="-1"/>
          <w:sz w:val="31"/>
          <w:szCs w:val="31"/>
        </w:rPr>
        <w:t>日，收到预付研发费用。</w:t>
      </w:r>
    </w:p>
    <w:p>
      <w:pPr>
        <w:spacing w:before="225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借：银行存款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2 400 000</w:t>
      </w:r>
    </w:p>
    <w:p>
      <w:pPr>
        <w:spacing w:line="149" w:lineRule="exact"/>
      </w:pPr>
    </w:p>
    <w:p>
      <w:pPr>
        <w:spacing w:line="149" w:lineRule="exact"/>
        <w:sectPr>
          <w:footerReference r:id="rId38" w:type="default"/>
          <w:pgSz w:w="11906" w:h="16839"/>
          <w:pgMar w:top="1431" w:right="1710" w:bottom="1545" w:left="1785" w:header="0" w:footer="1383" w:gutter="0"/>
          <w:cols w:equalWidth="0" w:num="1">
            <w:col w:w="8410"/>
          </w:cols>
        </w:sectPr>
      </w:pPr>
    </w:p>
    <w:p>
      <w:pPr>
        <w:spacing w:before="63" w:line="220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贷：合同负债</w:t>
      </w:r>
    </w:p>
    <w:p>
      <w:pPr>
        <w:spacing w:before="218" w:line="190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②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2×25 </w:t>
      </w:r>
      <w:r>
        <w:rPr>
          <w:rFonts w:ascii="楷体" w:hAnsi="楷体" w:eastAsia="楷体" w:cs="楷体"/>
          <w:sz w:val="31"/>
          <w:szCs w:val="31"/>
        </w:rPr>
        <w:t>年</w:t>
      </w:r>
      <w:r>
        <w:rPr>
          <w:rFonts w:ascii="楷体" w:hAnsi="楷体" w:eastAsia="楷体" w:cs="楷体"/>
          <w:spacing w:val="-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—</w:t>
      </w:r>
      <w:r>
        <w:rPr>
          <w:rFonts w:ascii="楷体" w:hAnsi="楷体" w:eastAsia="楷体" w:cs="楷体"/>
          <w:spacing w:val="-1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月归集研发成本。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7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2 400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line="192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710" w:bottom="1545" w:left="1785" w:header="0" w:footer="1383" w:gutter="0"/>
          <w:cols w:equalWidth="0" w:num="2">
            <w:col w:w="6946" w:space="100"/>
            <w:col w:w="1364"/>
          </w:cols>
        </w:sectPr>
      </w:pPr>
    </w:p>
    <w:p>
      <w:pPr>
        <w:spacing w:before="207" w:line="222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5"/>
          <w:sz w:val="31"/>
          <w:szCs w:val="31"/>
        </w:rPr>
        <w:t>年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sz w:val="31"/>
          <w:szCs w:val="31"/>
        </w:rPr>
        <w:t>月。</w:t>
      </w:r>
    </w:p>
    <w:p>
      <w:pPr>
        <w:spacing w:before="214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借：合同履约成本        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700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 000</w:t>
      </w:r>
    </w:p>
    <w:p>
      <w:pPr>
        <w:spacing w:before="219" w:line="223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贷：原材料    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400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3" w:line="218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应付职工薪酬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300 000</w:t>
      </w:r>
    </w:p>
    <w:p>
      <w:pPr>
        <w:spacing w:before="221" w:line="222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4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月。</w:t>
      </w:r>
    </w:p>
    <w:p>
      <w:pPr>
        <w:spacing w:before="215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借：合同履约成本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1 200 000</w:t>
      </w:r>
    </w:p>
    <w:p>
      <w:pPr>
        <w:spacing w:before="219" w:line="223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贷：原材料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600 000</w:t>
      </w:r>
    </w:p>
    <w:p>
      <w:pPr>
        <w:spacing w:before="214" w:line="218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应付职工薪酬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27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22" w:line="223" w:lineRule="auto"/>
        <w:ind w:left="193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银行存款</w:t>
      </w:r>
      <w:r>
        <w:rPr>
          <w:rFonts w:ascii="楷体" w:hAnsi="楷体" w:eastAsia="楷体" w:cs="楷体"/>
          <w:sz w:val="31"/>
          <w:szCs w:val="31"/>
        </w:rPr>
        <w:t xml:space="preserve">         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100 000</w:t>
      </w:r>
    </w:p>
    <w:p>
      <w:pPr>
        <w:spacing w:before="213" w:line="222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5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sz w:val="31"/>
          <w:szCs w:val="31"/>
        </w:rPr>
        <w:t>月。</w:t>
      </w:r>
    </w:p>
    <w:p>
      <w:pPr>
        <w:spacing w:before="215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借：合同履约成本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100 000</w:t>
      </w:r>
    </w:p>
    <w:p>
      <w:pPr>
        <w:spacing w:before="219" w:line="218" w:lineRule="auto"/>
        <w:ind w:left="14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贷：应付职工薪酬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100 000</w:t>
      </w:r>
    </w:p>
    <w:p>
      <w:pPr>
        <w:spacing w:before="219" w:line="319" w:lineRule="auto"/>
        <w:ind w:left="17" w:firstLine="646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4"/>
          <w:sz w:val="31"/>
          <w:szCs w:val="31"/>
        </w:rPr>
        <w:t>③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4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—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月，按履约进度确认收入。受托方（乙  </w:t>
      </w:r>
      <w:r>
        <w:rPr>
          <w:rFonts w:ascii="楷体" w:hAnsi="楷体" w:eastAsia="楷体" w:cs="楷体"/>
          <w:spacing w:val="-7"/>
          <w:sz w:val="31"/>
          <w:szCs w:val="31"/>
        </w:rPr>
        <w:t>机构）采用投入法确定履约进度。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月履约进度：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70÷200=35%</w:t>
      </w:r>
      <w:r>
        <w:rPr>
          <w:rFonts w:ascii="楷体" w:hAnsi="楷体" w:eastAsia="楷体" w:cs="楷体"/>
          <w:spacing w:val="-7"/>
          <w:sz w:val="31"/>
          <w:szCs w:val="31"/>
        </w:rPr>
        <w:t>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确认收入：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800×35%=280</w:t>
      </w:r>
      <w:r>
        <w:rPr>
          <w:rFonts w:ascii="楷体" w:hAnsi="楷体" w:eastAsia="楷体" w:cs="楷体"/>
          <w:spacing w:val="6"/>
          <w:sz w:val="31"/>
          <w:szCs w:val="31"/>
        </w:rPr>
        <w:t>（万元）。</w:t>
      </w:r>
    </w:p>
    <w:p>
      <w:pPr>
        <w:spacing w:before="159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借：合同负债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2 400 000</w:t>
      </w:r>
    </w:p>
    <w:p>
      <w:pPr>
        <w:spacing w:before="219" w:line="220" w:lineRule="auto"/>
        <w:ind w:left="129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合同资产  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400 000</w:t>
      </w:r>
    </w:p>
    <w:p>
      <w:pPr>
        <w:spacing w:before="219" w:line="642" w:lineRule="exact"/>
        <w:ind w:left="124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6"/>
          <w:position w:val="25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-6"/>
          <w:position w:val="25"/>
          <w:sz w:val="31"/>
          <w:szCs w:val="31"/>
        </w:rPr>
        <w:t>/</w:t>
      </w:r>
      <w:r>
        <w:rPr>
          <w:rFonts w:ascii="楷体" w:hAnsi="楷体" w:eastAsia="楷体" w:cs="楷体"/>
          <w:spacing w:val="-6"/>
          <w:position w:val="25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-6"/>
          <w:position w:val="25"/>
          <w:sz w:val="31"/>
          <w:szCs w:val="31"/>
        </w:rPr>
        <w:t>——</w:t>
      </w:r>
      <w:r>
        <w:rPr>
          <w:rFonts w:ascii="楷体" w:hAnsi="楷体" w:eastAsia="楷体" w:cs="楷体"/>
          <w:spacing w:val="-6"/>
          <w:position w:val="25"/>
          <w:sz w:val="31"/>
          <w:szCs w:val="31"/>
        </w:rPr>
        <w:t>研发</w:t>
      </w:r>
      <w:r>
        <w:rPr>
          <w:rFonts w:ascii="楷体" w:hAnsi="楷体" w:eastAsia="楷体" w:cs="楷体"/>
          <w:spacing w:val="-7"/>
          <w:position w:val="25"/>
          <w:sz w:val="31"/>
          <w:szCs w:val="31"/>
        </w:rPr>
        <w:t>及技术服务</w:t>
      </w:r>
    </w:p>
    <w:p>
      <w:pPr>
        <w:spacing w:line="192" w:lineRule="auto"/>
        <w:ind w:left="6901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before="249" w:line="642" w:lineRule="exact"/>
        <w:ind w:left="81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5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5"/>
          <w:sz w:val="31"/>
          <w:szCs w:val="31"/>
        </w:rPr>
        <w:t>/</w:t>
      </w:r>
      <w:r>
        <w:rPr>
          <w:rFonts w:ascii="楷体" w:hAnsi="楷体" w:eastAsia="楷体" w:cs="楷体"/>
          <w:spacing w:val="9"/>
          <w:position w:val="25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5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position w:val="25"/>
          <w:sz w:val="31"/>
          <w:szCs w:val="31"/>
        </w:rPr>
        <w:t>研发及技术服务</w:t>
      </w:r>
    </w:p>
    <w:p>
      <w:pPr>
        <w:spacing w:line="192" w:lineRule="auto"/>
        <w:ind w:left="658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700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before="248" w:line="220" w:lineRule="auto"/>
        <w:ind w:left="146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贷：合同履约成本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700 000</w:t>
      </w:r>
    </w:p>
    <w:p>
      <w:pPr>
        <w:spacing w:line="220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39" w:type="default"/>
          <w:pgSz w:w="11906" w:h="16839"/>
          <w:pgMar w:top="1431" w:right="1557" w:bottom="1545" w:left="1785" w:header="0" w:footer="1382" w:gutter="0"/>
          <w:cols w:space="720" w:num="1"/>
        </w:sectPr>
      </w:pPr>
    </w:p>
    <w:p>
      <w:pPr>
        <w:spacing w:before="147" w:line="317" w:lineRule="auto"/>
        <w:ind w:left="33" w:firstLine="634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月履约进度</w:t>
      </w:r>
      <w:r>
        <w:rPr>
          <w:rFonts w:ascii="楷体" w:hAnsi="楷体" w:eastAsia="楷体" w:cs="楷体"/>
          <w:spacing w:val="-34"/>
          <w:sz w:val="31"/>
          <w:szCs w:val="31"/>
        </w:rPr>
        <w:t>：（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70+120</w:t>
      </w:r>
      <w:r>
        <w:rPr>
          <w:rFonts w:ascii="楷体" w:hAnsi="楷体" w:eastAsia="楷体" w:cs="楷体"/>
          <w:spacing w:val="5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÷200=95%</w:t>
      </w:r>
      <w:r>
        <w:rPr>
          <w:rFonts w:ascii="Times New Roman" w:hAnsi="Times New Roman" w:eastAsia="Times New Roman" w:cs="Times New Roman"/>
          <w:spacing w:val="-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，</w:t>
      </w:r>
      <w:r>
        <w:rPr>
          <w:rFonts w:ascii="楷体" w:hAnsi="楷体" w:eastAsia="楷体" w:cs="楷体"/>
          <w:spacing w:val="-9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累计确认收入：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800×95%=760</w:t>
      </w:r>
      <w:r>
        <w:rPr>
          <w:rFonts w:ascii="楷体" w:hAnsi="楷体" w:eastAsia="楷体" w:cs="楷体"/>
          <w:spacing w:val="-7"/>
          <w:sz w:val="31"/>
          <w:szCs w:val="31"/>
        </w:rPr>
        <w:t>（万元</w:t>
      </w:r>
      <w:r>
        <w:rPr>
          <w:rFonts w:ascii="楷体" w:hAnsi="楷体" w:eastAsia="楷体" w:cs="楷体"/>
          <w:spacing w:val="-57"/>
          <w:sz w:val="31"/>
          <w:szCs w:val="31"/>
        </w:rPr>
        <w:t>），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月新增收入：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760-280=480</w:t>
      </w:r>
      <w:r>
        <w:rPr>
          <w:rFonts w:ascii="楷体" w:hAnsi="楷体" w:eastAsia="楷体" w:cs="楷体"/>
          <w:spacing w:val="-7"/>
          <w:sz w:val="31"/>
          <w:szCs w:val="31"/>
        </w:rPr>
        <w:t>（万元）。</w:t>
      </w:r>
    </w:p>
    <w:p>
      <w:pPr>
        <w:spacing w:before="170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借：合同资产 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9" w:line="642" w:lineRule="exact"/>
        <w:ind w:right="8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9"/>
          <w:position w:val="25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-9"/>
          <w:position w:val="25"/>
          <w:sz w:val="31"/>
          <w:szCs w:val="31"/>
        </w:rPr>
        <w:t>/</w:t>
      </w:r>
      <w:r>
        <w:rPr>
          <w:rFonts w:ascii="楷体" w:hAnsi="楷体" w:eastAsia="楷体" w:cs="楷体"/>
          <w:spacing w:val="-9"/>
          <w:position w:val="25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-9"/>
          <w:position w:val="25"/>
          <w:sz w:val="31"/>
          <w:szCs w:val="31"/>
        </w:rPr>
        <w:t>——</w:t>
      </w:r>
      <w:r>
        <w:rPr>
          <w:rFonts w:ascii="楷体" w:hAnsi="楷体" w:eastAsia="楷体" w:cs="楷体"/>
          <w:spacing w:val="-9"/>
          <w:position w:val="25"/>
          <w:sz w:val="31"/>
          <w:szCs w:val="31"/>
        </w:rPr>
        <w:t>研发及技术服务</w:t>
      </w:r>
    </w:p>
    <w:p>
      <w:pPr>
        <w:spacing w:line="192" w:lineRule="auto"/>
        <w:ind w:left="691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248" w:line="642" w:lineRule="exact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5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5"/>
          <w:sz w:val="31"/>
          <w:szCs w:val="31"/>
        </w:rPr>
        <w:t>/</w:t>
      </w:r>
      <w:r>
        <w:rPr>
          <w:rFonts w:ascii="楷体" w:hAnsi="楷体" w:eastAsia="楷体" w:cs="楷体"/>
          <w:spacing w:val="9"/>
          <w:position w:val="25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5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position w:val="25"/>
          <w:sz w:val="31"/>
          <w:szCs w:val="31"/>
        </w:rPr>
        <w:t>研发及技术服务</w:t>
      </w:r>
    </w:p>
    <w:p>
      <w:pPr>
        <w:spacing w:line="192" w:lineRule="auto"/>
        <w:ind w:left="650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200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000</w:t>
      </w:r>
    </w:p>
    <w:p>
      <w:pPr>
        <w:spacing w:before="248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贷：合同履约成本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1 200 000</w:t>
      </w:r>
    </w:p>
    <w:p>
      <w:pPr>
        <w:spacing w:before="219" w:line="529" w:lineRule="exact"/>
        <w:ind w:left="692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8"/>
          <w:position w:val="16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49"/>
          <w:position w:val="1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8"/>
          <w:position w:val="16"/>
          <w:sz w:val="31"/>
          <w:szCs w:val="31"/>
        </w:rPr>
        <w:t>月交付成果并确认剩余收入。确认剩余</w:t>
      </w:r>
      <w:r>
        <w:rPr>
          <w:rFonts w:ascii="楷体" w:hAnsi="楷体" w:eastAsia="楷体" w:cs="楷体"/>
          <w:spacing w:val="-41"/>
          <w:position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8"/>
          <w:position w:val="16"/>
          <w:sz w:val="31"/>
          <w:szCs w:val="31"/>
        </w:rPr>
        <w:t>5%</w:t>
      </w:r>
      <w:r>
        <w:rPr>
          <w:rFonts w:ascii="楷体" w:hAnsi="楷体" w:eastAsia="楷体" w:cs="楷体"/>
          <w:spacing w:val="18"/>
          <w:position w:val="16"/>
          <w:sz w:val="31"/>
          <w:szCs w:val="31"/>
        </w:rPr>
        <w:t>收入：</w:t>
      </w:r>
    </w:p>
    <w:p>
      <w:pPr>
        <w:spacing w:line="429" w:lineRule="exact"/>
        <w:ind w:left="33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position w:val="1"/>
          <w:sz w:val="31"/>
          <w:szCs w:val="31"/>
        </w:rPr>
        <w:t>800×5%=40</w:t>
      </w:r>
      <w:r>
        <w:rPr>
          <w:rFonts w:ascii="楷体" w:hAnsi="楷体" w:eastAsia="楷体" w:cs="楷体"/>
          <w:spacing w:val="4"/>
          <w:position w:val="1"/>
          <w:sz w:val="31"/>
          <w:szCs w:val="31"/>
        </w:rPr>
        <w:t>（万元）。</w:t>
      </w:r>
    </w:p>
    <w:p>
      <w:pPr>
        <w:spacing w:before="217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借：合同资产 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400 000</w:t>
      </w:r>
    </w:p>
    <w:p>
      <w:pPr>
        <w:spacing w:before="220" w:line="642" w:lineRule="exact"/>
        <w:ind w:right="8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9"/>
          <w:position w:val="25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-9"/>
          <w:position w:val="25"/>
          <w:sz w:val="31"/>
          <w:szCs w:val="31"/>
        </w:rPr>
        <w:t>/</w:t>
      </w:r>
      <w:r>
        <w:rPr>
          <w:rFonts w:ascii="楷体" w:hAnsi="楷体" w:eastAsia="楷体" w:cs="楷体"/>
          <w:spacing w:val="-9"/>
          <w:position w:val="25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-9"/>
          <w:position w:val="25"/>
          <w:sz w:val="31"/>
          <w:szCs w:val="31"/>
        </w:rPr>
        <w:t>——</w:t>
      </w:r>
      <w:r>
        <w:rPr>
          <w:rFonts w:ascii="楷体" w:hAnsi="楷体" w:eastAsia="楷体" w:cs="楷体"/>
          <w:spacing w:val="-9"/>
          <w:position w:val="25"/>
          <w:sz w:val="31"/>
          <w:szCs w:val="31"/>
        </w:rPr>
        <w:t>研发及技术服务</w:t>
      </w:r>
    </w:p>
    <w:p>
      <w:pPr>
        <w:spacing w:line="192" w:lineRule="auto"/>
        <w:ind w:left="721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400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249" w:line="641" w:lineRule="exact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5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5"/>
          <w:sz w:val="31"/>
          <w:szCs w:val="31"/>
        </w:rPr>
        <w:t>/</w:t>
      </w:r>
      <w:r>
        <w:rPr>
          <w:rFonts w:ascii="楷体" w:hAnsi="楷体" w:eastAsia="楷体" w:cs="楷体"/>
          <w:spacing w:val="9"/>
          <w:position w:val="25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5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position w:val="25"/>
          <w:sz w:val="31"/>
          <w:szCs w:val="31"/>
        </w:rPr>
        <w:t>研发及技术服务</w:t>
      </w:r>
    </w:p>
    <w:p>
      <w:pPr>
        <w:spacing w:before="1" w:line="192" w:lineRule="auto"/>
        <w:ind w:left="661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100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000</w:t>
      </w:r>
    </w:p>
    <w:p>
      <w:pPr>
        <w:spacing w:before="248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贷：合同履约成本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100 000</w:t>
      </w:r>
    </w:p>
    <w:p>
      <w:pPr>
        <w:spacing w:before="219" w:line="224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借：应收账款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5 600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1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贷：合同资产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5 600</w:t>
      </w:r>
      <w:r>
        <w:rPr>
          <w:rFonts w:ascii="Times New Roman" w:hAnsi="Times New Roman" w:eastAsia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20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借：银行存款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5 600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2" w:line="225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贷：应收账款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5 600</w:t>
      </w:r>
      <w:r>
        <w:rPr>
          <w:rFonts w:ascii="Times New Roman" w:hAnsi="Times New Roman" w:eastAsia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1" w:line="224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楷体" w:hAnsi="楷体" w:eastAsia="楷体" w:cs="楷体"/>
          <w:spacing w:val="8"/>
          <w:sz w:val="31"/>
          <w:szCs w:val="31"/>
        </w:rPr>
        <w:t>）委托方（甲公司）会计处理。</w:t>
      </w:r>
    </w:p>
    <w:p>
      <w:pPr>
        <w:spacing w:before="212" w:line="217" w:lineRule="auto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10  </w:t>
      </w:r>
      <w:r>
        <w:rPr>
          <w:rFonts w:ascii="楷体" w:hAnsi="楷体" w:eastAsia="楷体" w:cs="楷体"/>
          <w:spacing w:val="-1"/>
          <w:sz w:val="31"/>
          <w:szCs w:val="31"/>
        </w:rPr>
        <w:t>日，预付研发费</w:t>
      </w:r>
      <w:r>
        <w:rPr>
          <w:rFonts w:ascii="楷体" w:hAnsi="楷体" w:eastAsia="楷体" w:cs="楷体"/>
          <w:spacing w:val="-2"/>
          <w:sz w:val="31"/>
          <w:szCs w:val="31"/>
        </w:rPr>
        <w:t>用。</w:t>
      </w:r>
    </w:p>
    <w:p>
      <w:pPr>
        <w:spacing w:line="217" w:lineRule="auto"/>
        <w:rPr>
          <w:rFonts w:ascii="楷体" w:hAnsi="楷体" w:eastAsia="楷体" w:cs="楷体"/>
          <w:sz w:val="31"/>
          <w:szCs w:val="31"/>
        </w:rPr>
        <w:sectPr>
          <w:footerReference r:id="rId40" w:type="default"/>
          <w:pgSz w:w="11906" w:h="16839"/>
          <w:pgMar w:top="1431" w:right="1710" w:bottom="1545" w:left="1785" w:header="0" w:footer="1383" w:gutter="0"/>
          <w:cols w:space="720" w:num="1"/>
        </w:sectPr>
      </w:pPr>
    </w:p>
    <w:p>
      <w:pPr>
        <w:spacing w:before="207" w:line="224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借：预付账款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1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乙科研机构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400 000</w:t>
      </w:r>
    </w:p>
    <w:p>
      <w:pPr>
        <w:spacing w:before="212" w:line="223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贷：银行存款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2 400 000</w:t>
      </w:r>
    </w:p>
    <w:p>
      <w:pPr>
        <w:spacing w:before="212" w:line="217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②</w:t>
      </w:r>
      <w:r>
        <w:rPr>
          <w:rFonts w:ascii="楷体" w:hAnsi="楷体" w:eastAsia="楷体" w:cs="楷体"/>
          <w:spacing w:val="6"/>
          <w:sz w:val="31"/>
          <w:szCs w:val="31"/>
        </w:rPr>
        <w:t>研究阶段费用化处理，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月履约进度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35%</w:t>
      </w:r>
      <w:r>
        <w:rPr>
          <w:rFonts w:ascii="楷体" w:hAnsi="楷体" w:eastAsia="楷体" w:cs="楷体"/>
          <w:spacing w:val="6"/>
          <w:sz w:val="31"/>
          <w:szCs w:val="31"/>
        </w:rPr>
        <w:t>。</w:t>
      </w:r>
    </w:p>
    <w:p>
      <w:pPr>
        <w:spacing w:line="160" w:lineRule="exact"/>
      </w:pPr>
    </w:p>
    <w:p>
      <w:pPr>
        <w:spacing w:line="160" w:lineRule="exact"/>
        <w:sectPr>
          <w:footerReference r:id="rId41" w:type="default"/>
          <w:pgSz w:w="11906" w:h="16839"/>
          <w:pgMar w:top="1431" w:right="1785" w:bottom="1545" w:left="1785" w:header="0" w:footer="1383" w:gutter="0"/>
          <w:cols w:equalWidth="0" w:num="1">
            <w:col w:w="8335"/>
          </w:cols>
        </w:sectPr>
      </w:pPr>
    </w:p>
    <w:p>
      <w:pPr>
        <w:spacing w:before="63" w:line="222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费用化支出</w:t>
      </w:r>
    </w:p>
    <w:p>
      <w:pPr>
        <w:spacing w:before="215" w:line="224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贷：预付账款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—— </w:t>
      </w:r>
      <w:r>
        <w:rPr>
          <w:rFonts w:ascii="楷体" w:hAnsi="楷体" w:eastAsia="楷体" w:cs="楷体"/>
          <w:spacing w:val="1"/>
          <w:sz w:val="31"/>
          <w:szCs w:val="31"/>
        </w:rPr>
        <w:t>乙科研机构</w:t>
      </w:r>
    </w:p>
    <w:p>
      <w:pPr>
        <w:spacing w:before="212" w:line="588" w:lineRule="exact"/>
        <w:ind w:left="19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position w:val="20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 xml:space="preserve">—— </w:t>
      </w:r>
      <w:r>
        <w:rPr>
          <w:rFonts w:ascii="楷体" w:hAnsi="楷体" w:eastAsia="楷体" w:cs="楷体"/>
          <w:spacing w:val="2"/>
          <w:position w:val="20"/>
          <w:sz w:val="31"/>
          <w:szCs w:val="31"/>
        </w:rPr>
        <w:t>乙科研机构</w:t>
      </w:r>
    </w:p>
    <w:p>
      <w:pPr>
        <w:spacing w:before="1" w:line="219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借：管理费用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研究开发费</w:t>
      </w:r>
    </w:p>
    <w:p>
      <w:pPr>
        <w:spacing w:before="219" w:line="189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贷：研发支出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费用化支出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6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before="303" w:line="192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2 400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303" w:line="192" w:lineRule="auto"/>
        <w:ind w:left="7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303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before="302" w:line="177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line="177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785" w:bottom="1545" w:left="1785" w:header="0" w:footer="1383" w:gutter="0"/>
          <w:cols w:equalWidth="0" w:num="2">
            <w:col w:w="6322" w:space="100"/>
            <w:col w:w="1913"/>
          </w:cols>
        </w:sectPr>
      </w:pPr>
    </w:p>
    <w:p>
      <w:pPr>
        <w:spacing w:before="270" w:line="589" w:lineRule="exact"/>
        <w:ind w:right="13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2"/>
          <w:position w:val="21"/>
          <w:sz w:val="31"/>
          <w:szCs w:val="31"/>
        </w:rPr>
        <w:t>③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开发阶段资本化处理，</w:t>
      </w:r>
      <w:r>
        <w:rPr>
          <w:rFonts w:ascii="Times New Roman" w:hAnsi="Times New Roman" w:eastAsia="Times New Roman" w:cs="Times New Roman"/>
          <w:spacing w:val="2"/>
          <w:position w:val="21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42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月履约进度</w:t>
      </w:r>
      <w:r>
        <w:rPr>
          <w:rFonts w:ascii="楷体" w:hAnsi="楷体" w:eastAsia="楷体" w:cs="楷体"/>
          <w:spacing w:val="-61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21"/>
          <w:sz w:val="31"/>
          <w:szCs w:val="31"/>
        </w:rPr>
        <w:t>95%</w:t>
      </w:r>
      <w:r>
        <w:rPr>
          <w:rFonts w:ascii="Times New Roman" w:hAnsi="Times New Roman" w:eastAsia="Times New Roman" w:cs="Times New Roman"/>
          <w:spacing w:val="-33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，</w:t>
      </w:r>
      <w:r>
        <w:rPr>
          <w:rFonts w:ascii="Times New Roman" w:hAnsi="Times New Roman" w:eastAsia="Times New Roman" w:cs="Times New Roman"/>
          <w:spacing w:val="2"/>
          <w:position w:val="21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3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position w:val="21"/>
          <w:sz w:val="31"/>
          <w:szCs w:val="31"/>
        </w:rPr>
        <w:t>月履约</w:t>
      </w:r>
    </w:p>
    <w:p>
      <w:pPr>
        <w:spacing w:before="1" w:line="230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"/>
          <w:sz w:val="31"/>
          <w:szCs w:val="31"/>
        </w:rPr>
        <w:t>进度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100%</w:t>
      </w:r>
      <w:r>
        <w:rPr>
          <w:rFonts w:ascii="楷体" w:hAnsi="楷体" w:eastAsia="楷体" w:cs="楷体"/>
          <w:spacing w:val="-2"/>
          <w:sz w:val="31"/>
          <w:szCs w:val="31"/>
        </w:rPr>
        <w:t>。</w:t>
      </w:r>
    </w:p>
    <w:p>
      <w:pPr>
        <w:spacing w:line="137" w:lineRule="exact"/>
      </w:pPr>
    </w:p>
    <w:p>
      <w:pPr>
        <w:spacing w:line="137" w:lineRule="exact"/>
        <w:sectPr>
          <w:type w:val="continuous"/>
          <w:pgSz w:w="11906" w:h="16839"/>
          <w:pgMar w:top="1431" w:right="1785" w:bottom="1545" w:left="1785" w:header="0" w:footer="1383" w:gutter="0"/>
          <w:cols w:equalWidth="0" w:num="1">
            <w:col w:w="8335"/>
          </w:cols>
        </w:sectPr>
      </w:pPr>
    </w:p>
    <w:p>
      <w:pPr>
        <w:spacing w:before="63" w:line="222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4"/>
          <w:sz w:val="31"/>
          <w:szCs w:val="31"/>
        </w:rPr>
        <w:t>年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月。</w:t>
      </w:r>
    </w:p>
    <w:p>
      <w:pPr>
        <w:spacing w:before="216" w:line="222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资本化支出</w:t>
      </w:r>
    </w:p>
    <w:p>
      <w:pPr>
        <w:spacing w:before="215" w:line="588" w:lineRule="exact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1"/>
          <w:position w:val="20"/>
          <w:sz w:val="31"/>
          <w:szCs w:val="31"/>
        </w:rPr>
        <w:t xml:space="preserve">—— </w:t>
      </w:r>
      <w:r>
        <w:rPr>
          <w:rFonts w:ascii="楷体" w:hAnsi="楷体" w:eastAsia="楷体" w:cs="楷体"/>
          <w:spacing w:val="1"/>
          <w:position w:val="20"/>
          <w:sz w:val="31"/>
          <w:szCs w:val="31"/>
        </w:rPr>
        <w:t>乙科研机构</w:t>
      </w:r>
    </w:p>
    <w:p>
      <w:pPr>
        <w:spacing w:before="1" w:line="221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5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sz w:val="31"/>
          <w:szCs w:val="31"/>
        </w:rPr>
        <w:t>月。</w:t>
      </w:r>
    </w:p>
    <w:p>
      <w:pPr>
        <w:spacing w:before="216" w:line="222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资本化支出</w:t>
      </w:r>
    </w:p>
    <w:p>
      <w:pPr>
        <w:spacing w:before="215" w:line="224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—— </w:t>
      </w:r>
      <w:r>
        <w:rPr>
          <w:rFonts w:ascii="楷体" w:hAnsi="楷体" w:eastAsia="楷体" w:cs="楷体"/>
          <w:spacing w:val="2"/>
          <w:sz w:val="31"/>
          <w:szCs w:val="31"/>
        </w:rPr>
        <w:t>乙科研机构</w:t>
      </w:r>
    </w:p>
    <w:p>
      <w:pPr>
        <w:spacing w:before="211" w:line="589" w:lineRule="exact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6"/>
          <w:position w:val="20"/>
          <w:sz w:val="31"/>
          <w:szCs w:val="31"/>
        </w:rPr>
        <w:t>④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41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position w:val="20"/>
          <w:sz w:val="31"/>
          <w:szCs w:val="31"/>
        </w:rPr>
        <w:t>月支付剩余款项并结转无形资产。</w:t>
      </w:r>
    </w:p>
    <w:p>
      <w:pPr>
        <w:spacing w:before="1" w:line="219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借：无形资产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2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电池热管理系统</w:t>
      </w:r>
    </w:p>
    <w:p>
      <w:pPr>
        <w:spacing w:before="219" w:line="588" w:lineRule="exact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position w:val="20"/>
          <w:sz w:val="31"/>
          <w:szCs w:val="31"/>
        </w:rPr>
        <w:t>贷：研发支出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2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position w:val="20"/>
          <w:sz w:val="31"/>
          <w:szCs w:val="31"/>
        </w:rPr>
        <w:t>资本化支出</w:t>
      </w:r>
    </w:p>
    <w:p>
      <w:pPr>
        <w:spacing w:before="2" w:line="223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借：应付账款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乙科研机构</w:t>
      </w:r>
    </w:p>
    <w:p>
      <w:pPr>
        <w:spacing w:before="212" w:line="189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贷：银行存款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34"/>
        <w:spacing w:line="305" w:lineRule="auto"/>
      </w:pPr>
    </w:p>
    <w:p>
      <w:pPr>
        <w:pStyle w:val="34"/>
        <w:spacing w:line="306" w:lineRule="auto"/>
      </w:pPr>
    </w:p>
    <w:p>
      <w:pPr>
        <w:spacing w:before="90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before="303" w:line="192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800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pStyle w:val="34"/>
        <w:spacing w:line="265" w:lineRule="auto"/>
      </w:pPr>
    </w:p>
    <w:p>
      <w:pPr>
        <w:pStyle w:val="34"/>
        <w:spacing w:line="265" w:lineRule="auto"/>
      </w:pPr>
    </w:p>
    <w:p>
      <w:pPr>
        <w:pStyle w:val="34"/>
        <w:spacing w:line="266" w:lineRule="auto"/>
      </w:pPr>
    </w:p>
    <w:p>
      <w:pPr>
        <w:spacing w:before="90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303" w:line="192" w:lineRule="auto"/>
        <w:ind w:left="799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pStyle w:val="34"/>
        <w:spacing w:line="265" w:lineRule="auto"/>
      </w:pPr>
    </w:p>
    <w:p>
      <w:pPr>
        <w:pStyle w:val="34"/>
        <w:spacing w:line="265" w:lineRule="auto"/>
      </w:pPr>
    </w:p>
    <w:p>
      <w:pPr>
        <w:pStyle w:val="34"/>
        <w:spacing w:line="266" w:lineRule="auto"/>
      </w:pPr>
    </w:p>
    <w:p>
      <w:pPr>
        <w:spacing w:before="90" w:line="192" w:lineRule="auto"/>
        <w:ind w:left="1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5 200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before="302" w:line="192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5 200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before="303" w:line="192" w:lineRule="auto"/>
        <w:ind w:left="1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600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before="303" w:line="177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600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line="177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785" w:bottom="1545" w:left="1785" w:header="0" w:footer="1383" w:gutter="0"/>
          <w:cols w:equalWidth="0" w:num="2">
            <w:col w:w="6321" w:space="100"/>
            <w:col w:w="1915"/>
          </w:cols>
        </w:sectPr>
      </w:pPr>
    </w:p>
    <w:p>
      <w:pPr>
        <w:spacing w:before="192" w:line="414" w:lineRule="exact"/>
        <w:ind w:left="1863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第二节 原材料及零部件采购业务</w:t>
      </w:r>
    </w:p>
    <w:p>
      <w:pPr>
        <w:spacing w:before="187" w:line="228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一、常规采购</w:t>
      </w:r>
    </w:p>
    <w:p>
      <w:pPr>
        <w:spacing w:before="206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54" w:name="bookmark32"/>
      <w:bookmarkEnd w:id="54"/>
      <w:bookmarkStart w:id="55" w:name="bookmark258"/>
      <w:bookmarkEnd w:id="55"/>
      <w:bookmarkStart w:id="56" w:name="bookmark34"/>
      <w:bookmarkEnd w:id="56"/>
      <w:bookmarkStart w:id="57" w:name="bookmark33"/>
      <w:bookmarkEnd w:id="57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350" w:lineRule="auto"/>
        <w:ind w:left="36" w:right="97" w:firstLine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汽车制造企业原材料及零部件采购业务主要涉及寻源、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签订合同、下达订单、质检收货、结算、付款六个环节，具</w:t>
      </w:r>
    </w:p>
    <w:p>
      <w:pPr>
        <w:spacing w:line="222" w:lineRule="auto"/>
        <w:ind w:left="1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体内容如下：</w:t>
      </w:r>
    </w:p>
    <w:p>
      <w:pPr>
        <w:spacing w:before="215" w:line="350" w:lineRule="auto"/>
        <w:ind w:left="37" w:right="95" w:firstLine="65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.寻源环节。采购部门依据生产计划与采购需求清单，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筛选符合质量标准、产能要求及成本预算的供应商，通过资</w:t>
      </w:r>
    </w:p>
    <w:p>
      <w:pPr>
        <w:spacing w:before="1" w:line="219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质审核、样品测试及合作意向沟通，确定合格供应商名录。</w:t>
      </w:r>
    </w:p>
    <w:p>
      <w:pPr>
        <w:spacing w:before="220" w:line="350" w:lineRule="auto"/>
        <w:ind w:left="31" w:firstLine="629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.签订合同环节。采购部门与选定的供应商就采购原材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料及零部件的规格、数量、质量标准、交货周期、价格条款、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付款方式及违约责任等内容进行协商，达成</w:t>
      </w:r>
      <w:r>
        <w:rPr>
          <w:rFonts w:ascii="仿宋" w:hAnsi="仿宋" w:eastAsia="仿宋" w:cs="仿宋"/>
          <w:spacing w:val="8"/>
          <w:sz w:val="31"/>
          <w:szCs w:val="31"/>
        </w:rPr>
        <w:t>一致后签订正式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采购合同，明确双方权利与义务。</w:t>
      </w:r>
    </w:p>
    <w:p>
      <w:pPr>
        <w:spacing w:before="215" w:line="350" w:lineRule="auto"/>
        <w:ind w:left="20" w:right="97" w:firstLine="64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.下达订单环节。采购部门根据生产进度及库存情况向 </w:t>
      </w:r>
      <w:r>
        <w:rPr>
          <w:rFonts w:ascii="仿宋" w:hAnsi="仿宋" w:eastAsia="仿宋" w:cs="仿宋"/>
          <w:spacing w:val="9"/>
          <w:sz w:val="31"/>
          <w:szCs w:val="31"/>
        </w:rPr>
        <w:t>供应商下达具体采购订单，订单需载明合同编号、原材料及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零部件明细、交货时间、交货地点及验收要求等信息，确保</w:t>
      </w:r>
    </w:p>
    <w:p>
      <w:pPr>
        <w:spacing w:before="1" w:line="222" w:lineRule="auto"/>
        <w:ind w:left="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供应商准确接收采购需求。</w:t>
      </w:r>
    </w:p>
    <w:p>
      <w:pPr>
        <w:spacing w:before="215" w:line="350" w:lineRule="auto"/>
        <w:ind w:left="22" w:right="97" w:firstLine="63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4</w:t>
      </w:r>
      <w:r>
        <w:rPr>
          <w:rFonts w:ascii="仿宋" w:hAnsi="仿宋" w:eastAsia="仿宋" w:cs="仿宋"/>
          <w:spacing w:val="8"/>
          <w:sz w:val="31"/>
          <w:szCs w:val="31"/>
        </w:rPr>
        <w:t>.质检收货环节。供应商按订单要求送达原材料及零部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件后，仓储部门核对原材料及零部件的名称、规格、数量与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采购订单是否一致，检查外包装是否完好，质检部门依据采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购合同约定的质量标准及相关检验规范，对入库原材料及零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部件进行抽样检验或全检，检测项目包括外观、尺</w:t>
      </w:r>
      <w:r>
        <w:rPr>
          <w:rFonts w:ascii="仿宋" w:hAnsi="仿宋" w:eastAsia="仿宋" w:cs="仿宋"/>
          <w:spacing w:val="8"/>
          <w:sz w:val="31"/>
          <w:szCs w:val="31"/>
        </w:rPr>
        <w:t>寸、性能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42" w:type="default"/>
          <w:pgSz w:w="11906" w:h="16839"/>
          <w:pgMar w:top="1431" w:right="1704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等，</w:t>
      </w:r>
      <w:r>
        <w:rPr>
          <w:rFonts w:ascii="仿宋" w:hAnsi="仿宋" w:eastAsia="仿宋" w:cs="仿宋"/>
          <w:spacing w:val="-91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出具检验报告，判定原材料及零部件合格与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否，确认无</w:t>
      </w:r>
    </w:p>
    <w:p>
      <w:pPr>
        <w:spacing w:before="1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误后办理入库手续，记录入库信息。</w:t>
      </w:r>
    </w:p>
    <w:p>
      <w:pPr>
        <w:spacing w:before="216" w:line="350" w:lineRule="auto"/>
        <w:ind w:left="26" w:right="16" w:firstLine="64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5</w:t>
      </w:r>
      <w:r>
        <w:rPr>
          <w:rFonts w:ascii="仿宋" w:hAnsi="仿宋" w:eastAsia="仿宋" w:cs="仿宋"/>
          <w:spacing w:val="8"/>
          <w:sz w:val="31"/>
          <w:szCs w:val="31"/>
        </w:rPr>
        <w:t>.结算环节。财务部门根据合格的检验报告、入库单及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采购合同，核对供应商提供的发票信息，确认发票</w:t>
      </w:r>
      <w:r>
        <w:rPr>
          <w:rFonts w:ascii="仿宋" w:hAnsi="仿宋" w:eastAsia="仿宋" w:cs="仿宋"/>
          <w:spacing w:val="8"/>
          <w:sz w:val="31"/>
          <w:szCs w:val="31"/>
        </w:rPr>
        <w:t>金额、税</w:t>
      </w:r>
    </w:p>
    <w:p>
      <w:pPr>
        <w:spacing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率等内容与实际采购情况一致后，进行账务处理。</w:t>
      </w:r>
    </w:p>
    <w:p>
      <w:pPr>
        <w:spacing w:before="216" w:line="588" w:lineRule="exact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6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.付款环节。财务部门按照采购合同约定的付款周期及</w:t>
      </w:r>
    </w:p>
    <w:p>
      <w:pPr>
        <w:spacing w:line="221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付款方式，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向供应商支付采购款项，进行账务处理。</w:t>
      </w:r>
    </w:p>
    <w:p>
      <w:pPr>
        <w:spacing w:before="216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58" w:name="bookmark259"/>
      <w:bookmarkEnd w:id="58"/>
      <w:bookmarkStart w:id="59" w:name="bookmark35"/>
      <w:bookmarkEnd w:id="59"/>
      <w:bookmarkStart w:id="60" w:name="bookmark36"/>
      <w:bookmarkEnd w:id="60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223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.预付货款。</w:t>
      </w:r>
    </w:p>
    <w:p>
      <w:pPr>
        <w:spacing w:before="213" w:line="588" w:lineRule="exact"/>
        <w:ind w:left="6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根据采购合同约定，预付供应商货款。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借：预付账款</w:t>
      </w:r>
    </w:p>
    <w:p>
      <w:pPr>
        <w:spacing w:before="214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20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61" w:name="bookmark260"/>
      <w:bookmarkEnd w:id="61"/>
      <w:bookmarkStart w:id="62" w:name="bookmark37"/>
      <w:bookmarkEnd w:id="62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.验收入库。</w:t>
      </w:r>
    </w:p>
    <w:p>
      <w:pPr>
        <w:spacing w:before="215" w:line="350" w:lineRule="auto"/>
        <w:ind w:left="31" w:right="13" w:firstLine="6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企业收到原材料及零部件并验收合格后，确认存货的采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购成本，即原材料及零部件从采购到入库前所发生的全部支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出，包括购买价款、相关税费、运输费、装卸</w:t>
      </w:r>
      <w:r>
        <w:rPr>
          <w:rFonts w:ascii="仿宋" w:hAnsi="仿宋" w:eastAsia="仿宋" w:cs="仿宋"/>
          <w:spacing w:val="6"/>
          <w:sz w:val="31"/>
          <w:szCs w:val="31"/>
        </w:rPr>
        <w:t>费、保险费、</w:t>
      </w:r>
    </w:p>
    <w:p>
      <w:pPr>
        <w:spacing w:before="1" w:line="219" w:lineRule="auto"/>
        <w:ind w:left="1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包装费以及其他可归属于存货采购成本的费用。</w:t>
      </w:r>
    </w:p>
    <w:p>
      <w:pPr>
        <w:spacing w:before="221" w:line="350" w:lineRule="auto"/>
        <w:ind w:left="31" w:right="16" w:firstLine="6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汽车制造业实务中大多数企业采用实际成本法或</w:t>
      </w:r>
      <w:r>
        <w:rPr>
          <w:rFonts w:ascii="仿宋" w:hAnsi="仿宋" w:eastAsia="仿宋" w:cs="仿宋"/>
          <w:spacing w:val="21"/>
          <w:sz w:val="31"/>
          <w:szCs w:val="31"/>
        </w:rPr>
        <w:t>计划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成本法确认存货采购成本，其中，实际成本法适用于物料品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种较少、收发业务量不大的企业，按照实际发生的采购成本</w:t>
      </w:r>
    </w:p>
    <w:p>
      <w:pPr>
        <w:spacing w:line="220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进行账务处理；计划成本法适用于物料品种多、收</w:t>
      </w:r>
      <w:r>
        <w:rPr>
          <w:rFonts w:ascii="仿宋" w:hAnsi="仿宋" w:eastAsia="仿宋" w:cs="仿宋"/>
          <w:spacing w:val="8"/>
          <w:sz w:val="31"/>
          <w:szCs w:val="31"/>
        </w:rPr>
        <w:t>发业务量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43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34" w:right="13" w:firstLine="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大且计划成本资料健全、准确的企业，按照预先设定的计划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成本进行账务处理，并通过</w:t>
      </w:r>
      <w:r>
        <w:rPr>
          <w:rFonts w:ascii="仿宋" w:hAnsi="仿宋" w:eastAsia="仿宋" w:cs="仿宋"/>
          <w:spacing w:val="-10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“材料成本差异”科目将</w:t>
      </w:r>
      <w:r>
        <w:rPr>
          <w:rFonts w:ascii="仿宋" w:hAnsi="仿宋" w:eastAsia="仿宋" w:cs="仿宋"/>
          <w:spacing w:val="6"/>
          <w:sz w:val="31"/>
          <w:szCs w:val="31"/>
        </w:rPr>
        <w:t>计划成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本调整为实际成本。</w:t>
      </w:r>
    </w:p>
    <w:p>
      <w:pPr>
        <w:spacing w:before="215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）实际成本法。</w:t>
      </w:r>
    </w:p>
    <w:p>
      <w:pPr>
        <w:spacing w:before="213" w:line="589" w:lineRule="exact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position w:val="20"/>
          <w:sz w:val="31"/>
          <w:szCs w:val="31"/>
        </w:rPr>
        <w:t>①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原材料及零部件验收入库。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19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借：原材料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外购半成品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周转材料</w:t>
      </w:r>
    </w:p>
    <w:p>
      <w:pPr>
        <w:spacing w:before="220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贷：预付账款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before="220" w:line="350" w:lineRule="auto"/>
        <w:ind w:left="34" w:right="13" w:firstLine="63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期末，如果尚未收到供应商的发票账单等，应按货物清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单或相关合同协议上的价格暂估入账，不需要将增值税的进</w:t>
      </w:r>
    </w:p>
    <w:p>
      <w:pPr>
        <w:spacing w:before="1" w:line="220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项税额暂估入账。下期期初作相反分录冲回暂估。</w:t>
      </w:r>
    </w:p>
    <w:p>
      <w:pPr>
        <w:spacing w:before="218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借：原材料（暂估成本）</w:t>
      </w:r>
    </w:p>
    <w:p>
      <w:pPr>
        <w:spacing w:before="218" w:line="587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8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暂估</w:t>
      </w:r>
    </w:p>
    <w:p>
      <w:pPr>
        <w:spacing w:line="221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②</w:t>
      </w:r>
      <w:r>
        <w:rPr>
          <w:rFonts w:ascii="仿宋" w:hAnsi="仿宋" w:eastAsia="仿宋" w:cs="仿宋"/>
          <w:spacing w:val="8"/>
          <w:sz w:val="31"/>
          <w:szCs w:val="31"/>
        </w:rPr>
        <w:t>原材料及零部件领用出库。</w:t>
      </w:r>
    </w:p>
    <w:p>
      <w:pPr>
        <w:spacing w:before="218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可以采用先进先出法、加权平均法或个别认定法等结转</w:t>
      </w:r>
    </w:p>
    <w:p>
      <w:pPr>
        <w:spacing w:before="1"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成本。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借：生产成本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制造费用等</w:t>
      </w:r>
    </w:p>
    <w:p>
      <w:pPr>
        <w:spacing w:before="216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贷：原材料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外购半成品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周转材料</w:t>
      </w:r>
    </w:p>
    <w:p>
      <w:pPr>
        <w:spacing w:before="1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）计划成本法。</w:t>
      </w:r>
    </w:p>
    <w:p>
      <w:pPr>
        <w:spacing w:before="213" w:line="589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9"/>
          <w:position w:val="20"/>
          <w:sz w:val="31"/>
          <w:szCs w:val="31"/>
        </w:rPr>
        <w:t>①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预付或已付或应付货款、运费等计入材料采购成本。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44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借：材料采购（实际成本）</w:t>
      </w:r>
    </w:p>
    <w:p>
      <w:pPr>
        <w:spacing w:before="218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3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贷：预付账款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before="218" w:line="589" w:lineRule="exact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9"/>
          <w:position w:val="20"/>
          <w:sz w:val="31"/>
          <w:szCs w:val="31"/>
        </w:rPr>
        <w:t>②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原材料及零部件验收入库，按照计划成本结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转。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借：原材料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外购半成品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周转材料</w:t>
      </w:r>
    </w:p>
    <w:p>
      <w:pPr>
        <w:spacing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贷：材料采购（计划成本）</w:t>
      </w:r>
    </w:p>
    <w:p>
      <w:pPr>
        <w:spacing w:before="218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position w:val="20"/>
          <w:sz w:val="31"/>
          <w:szCs w:val="31"/>
        </w:rPr>
        <w:t>期末，如果尚未收到供应商的发票账单等，应暂估入账，</w:t>
      </w:r>
    </w:p>
    <w:p>
      <w:pPr>
        <w:spacing w:before="1" w:line="220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下期期初作相反分录冲回暂估。</w:t>
      </w:r>
    </w:p>
    <w:p>
      <w:pPr>
        <w:spacing w:before="218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借：原材料（计划成本）</w:t>
      </w:r>
    </w:p>
    <w:p>
      <w:pPr>
        <w:spacing w:before="219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暂估</w:t>
      </w:r>
    </w:p>
    <w:p>
      <w:pPr>
        <w:spacing w:before="216" w:line="220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③</w:t>
      </w:r>
      <w:r>
        <w:rPr>
          <w:rFonts w:ascii="仿宋" w:hAnsi="仿宋" w:eastAsia="仿宋" w:cs="仿宋"/>
          <w:spacing w:val="8"/>
          <w:sz w:val="31"/>
          <w:szCs w:val="31"/>
        </w:rPr>
        <w:t>结转入库原材料及零部件成本差异。</w:t>
      </w:r>
    </w:p>
    <w:p>
      <w:pPr>
        <w:spacing w:before="221" w:line="350" w:lineRule="auto"/>
        <w:ind w:left="26" w:right="81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期末，将已入库材料及零部件的成本差异金额从</w:t>
      </w:r>
      <w:r>
        <w:rPr>
          <w:rFonts w:ascii="仿宋" w:hAnsi="仿宋" w:eastAsia="仿宋" w:cs="仿宋"/>
          <w:spacing w:val="-9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“材料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采购”科目结转至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“材料成本差异”科目中，若入库原材料</w:t>
      </w:r>
    </w:p>
    <w:p>
      <w:pPr>
        <w:spacing w:before="1" w:line="222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及零部件实际成本大于计划成本，则会计处理如下：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借：材料成本差异</w:t>
      </w:r>
    </w:p>
    <w:p>
      <w:pPr>
        <w:spacing w:before="218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贷：材料采购（实际成本减去计划成本）</w:t>
      </w:r>
    </w:p>
    <w:p>
      <w:pPr>
        <w:spacing w:before="1" w:line="220" w:lineRule="auto"/>
        <w:ind w:left="6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实际成本小于计划成本时，作相反的会计分录。</w:t>
      </w:r>
    </w:p>
    <w:p>
      <w:pPr>
        <w:spacing w:before="218" w:line="350" w:lineRule="auto"/>
        <w:ind w:left="53" w:right="81" w:firstLine="62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综上，材料成本差异期末借方余额反映企业库存材料等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的实际成本大于计划成本的差异；贷方余额反</w:t>
      </w:r>
      <w:r>
        <w:rPr>
          <w:rFonts w:ascii="仿宋" w:hAnsi="仿宋" w:eastAsia="仿宋" w:cs="仿宋"/>
          <w:spacing w:val="7"/>
          <w:sz w:val="31"/>
          <w:szCs w:val="31"/>
        </w:rPr>
        <w:t>映企业库存材</w:t>
      </w:r>
    </w:p>
    <w:p>
      <w:pPr>
        <w:spacing w:before="1" w:line="220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料等的实际成本小于计划成本的差异。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45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5" w:line="220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④</w:t>
      </w:r>
      <w:r>
        <w:rPr>
          <w:rFonts w:ascii="仿宋" w:hAnsi="仿宋" w:eastAsia="仿宋" w:cs="仿宋"/>
          <w:spacing w:val="8"/>
          <w:sz w:val="31"/>
          <w:szCs w:val="31"/>
        </w:rPr>
        <w:t>结转已领用原材料及零部件成本差异。</w:t>
      </w:r>
    </w:p>
    <w:p>
      <w:pPr>
        <w:spacing w:before="220" w:line="588" w:lineRule="exact"/>
        <w:ind w:right="8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发出原材料及零部件应负担的材料成本差异应当按期</w:t>
      </w:r>
    </w:p>
    <w:p>
      <w:pPr>
        <w:spacing w:line="222" w:lineRule="auto"/>
        <w:ind w:left="1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（月）分摊计入成本费用。</w:t>
      </w:r>
    </w:p>
    <w:p>
      <w:pPr>
        <w:spacing w:before="155" w:line="647" w:lineRule="exact"/>
        <w:ind w:right="8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4"/>
          <w:position w:val="19"/>
          <w:sz w:val="31"/>
          <w:szCs w:val="31"/>
        </w:rPr>
        <w:t>发出原材料及零部件应负担的材料成本差异</w:t>
      </w:r>
      <w:r>
        <w:rPr>
          <w:rFonts w:ascii="Times New Roman" w:hAnsi="Times New Roman" w:eastAsia="Times New Roman" w:cs="Times New Roman"/>
          <w:spacing w:val="14"/>
          <w:position w:val="19"/>
          <w:sz w:val="31"/>
          <w:szCs w:val="31"/>
        </w:rPr>
        <w:t>=</w:t>
      </w:r>
      <w:r>
        <w:rPr>
          <w:rFonts w:ascii="仿宋" w:hAnsi="仿宋" w:eastAsia="仿宋" w:cs="仿宋"/>
          <w:spacing w:val="14"/>
          <w:position w:val="19"/>
          <w:sz w:val="31"/>
          <w:szCs w:val="31"/>
        </w:rPr>
        <w:t>发出原材</w:t>
      </w:r>
    </w:p>
    <w:p>
      <w:pPr>
        <w:spacing w:line="220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料及零部件的计划成本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×</w:t>
      </w:r>
      <w:r>
        <w:rPr>
          <w:rFonts w:ascii="仿宋" w:hAnsi="仿宋" w:eastAsia="仿宋" w:cs="仿宋"/>
          <w:spacing w:val="8"/>
          <w:sz w:val="31"/>
          <w:szCs w:val="31"/>
        </w:rPr>
        <w:t>材料成本差异率</w:t>
      </w:r>
    </w:p>
    <w:p>
      <w:pPr>
        <w:spacing w:before="159" w:line="362" w:lineRule="auto"/>
        <w:ind w:left="26" w:right="81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本期材料成本差异率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=[</w:t>
      </w:r>
      <w:r>
        <w:rPr>
          <w:rFonts w:ascii="仿宋" w:hAnsi="仿宋" w:eastAsia="仿宋" w:cs="仿宋"/>
          <w:spacing w:val="9"/>
          <w:sz w:val="31"/>
          <w:szCs w:val="31"/>
        </w:rPr>
        <w:t>（期初结存原材料及零部件的成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本差异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+</w:t>
      </w:r>
      <w:r>
        <w:rPr>
          <w:rFonts w:ascii="仿宋" w:hAnsi="仿宋" w:eastAsia="仿宋" w:cs="仿宋"/>
          <w:spacing w:val="7"/>
          <w:sz w:val="31"/>
          <w:szCs w:val="31"/>
        </w:rPr>
        <w:t>本期验收入库的原材料及零部件的成本差异）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÷</w:t>
      </w:r>
      <w:r>
        <w:rPr>
          <w:rFonts w:ascii="仿宋" w:hAnsi="仿宋" w:eastAsia="仿宋" w:cs="仿宋"/>
          <w:spacing w:val="7"/>
          <w:sz w:val="31"/>
          <w:szCs w:val="31"/>
        </w:rPr>
        <w:t>（期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4"/>
          <w:sz w:val="31"/>
          <w:szCs w:val="31"/>
        </w:rPr>
        <w:t>初结存原材料及零部件的计划成本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>+</w:t>
      </w:r>
      <w:r>
        <w:rPr>
          <w:rFonts w:ascii="仿宋" w:hAnsi="仿宋" w:eastAsia="仿宋" w:cs="仿宋"/>
          <w:spacing w:val="14"/>
          <w:sz w:val="31"/>
          <w:szCs w:val="31"/>
        </w:rPr>
        <w:t>本期验收入库的原材料</w:t>
      </w:r>
    </w:p>
    <w:p>
      <w:pPr>
        <w:spacing w:line="217" w:lineRule="auto"/>
        <w:ind w:left="2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及零部件的计划成本）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]×</w:t>
      </w:r>
      <w:r>
        <w:rPr>
          <w:rFonts w:ascii="Times New Roman" w:hAnsi="Times New Roman" w:eastAsia="Times New Roman" w:cs="Times New Roman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100%</w:t>
      </w:r>
    </w:p>
    <w:p>
      <w:pPr>
        <w:spacing w:before="22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借：生产成本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制造费用等</w:t>
      </w:r>
    </w:p>
    <w:p>
      <w:pPr>
        <w:spacing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贷：材料成本差异</w:t>
      </w:r>
    </w:p>
    <w:p>
      <w:pPr>
        <w:spacing w:before="219" w:line="220" w:lineRule="auto"/>
        <w:ind w:left="6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实际成本小于计划成本时，作相反的会计分录。</w:t>
      </w:r>
    </w:p>
    <w:p>
      <w:pPr>
        <w:spacing w:before="218" w:line="223" w:lineRule="auto"/>
        <w:ind w:left="660"/>
        <w:outlineLvl w:val="4"/>
        <w:rPr>
          <w:rFonts w:ascii="仿宋" w:hAnsi="仿宋" w:eastAsia="仿宋" w:cs="仿宋"/>
          <w:sz w:val="31"/>
          <w:szCs w:val="31"/>
        </w:rPr>
      </w:pPr>
      <w:bookmarkStart w:id="63" w:name="bookmark261"/>
      <w:bookmarkEnd w:id="63"/>
      <w:bookmarkStart w:id="64" w:name="bookmark38"/>
      <w:bookmarkEnd w:id="64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3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.支付货款。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借：应付账款</w:t>
      </w:r>
    </w:p>
    <w:p>
      <w:pPr>
        <w:spacing w:before="214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贷：预付账款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before="219" w:line="220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65" w:name="bookmark262"/>
      <w:bookmarkEnd w:id="65"/>
      <w:bookmarkStart w:id="66" w:name="bookmark39"/>
      <w:bookmarkEnd w:id="66"/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4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.存货期末计量。</w:t>
      </w:r>
    </w:p>
    <w:p>
      <w:pPr>
        <w:spacing w:before="220" w:line="350" w:lineRule="auto"/>
        <w:ind w:left="34" w:firstLine="64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资产负债表日，存货应当按照成本与可变现净值孰低计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量。当存货成本高于可变现净值时，存货按可变现净</w:t>
      </w:r>
      <w:r>
        <w:rPr>
          <w:rFonts w:ascii="仿宋" w:hAnsi="仿宋" w:eastAsia="仿宋" w:cs="仿宋"/>
          <w:spacing w:val="-1"/>
          <w:sz w:val="31"/>
          <w:szCs w:val="31"/>
        </w:rPr>
        <w:t>值计量，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同时存货成本高于可变现净值的差额计提存货跌价准备，计</w:t>
      </w:r>
    </w:p>
    <w:p>
      <w:pPr>
        <w:spacing w:before="1" w:line="219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入当期损益。</w:t>
      </w:r>
      <w:r>
        <w:rPr>
          <w:rFonts w:ascii="仿宋" w:hAnsi="仿宋" w:eastAsia="仿宋" w:cs="仿宋"/>
          <w:spacing w:val="-7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以前减记存货价值的影响因素已经</w:t>
      </w:r>
      <w:r>
        <w:rPr>
          <w:rFonts w:ascii="仿宋" w:hAnsi="仿宋" w:eastAsia="仿宋" w:cs="仿宋"/>
          <w:spacing w:val="5"/>
          <w:sz w:val="31"/>
          <w:szCs w:val="31"/>
        </w:rPr>
        <w:t>消失的，减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46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记的金额应当予以恢复，并在原已计提的存货跌价准备金额</w:t>
      </w:r>
    </w:p>
    <w:p>
      <w:pPr>
        <w:spacing w:before="1" w:line="218" w:lineRule="auto"/>
        <w:ind w:left="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内转回，转回的金额计入当期损益。</w:t>
      </w:r>
    </w:p>
    <w:p>
      <w:pPr>
        <w:spacing w:before="221" w:line="350" w:lineRule="auto"/>
        <w:ind w:left="23" w:right="16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企业通常应当按照单个存货项目计提存货跌价准备。如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果某一类存货的数量繁多并且单价较低，企业可以按存</w:t>
      </w:r>
      <w:r>
        <w:rPr>
          <w:rFonts w:ascii="仿宋" w:hAnsi="仿宋" w:eastAsia="仿宋" w:cs="仿宋"/>
          <w:spacing w:val="8"/>
          <w:sz w:val="31"/>
          <w:szCs w:val="31"/>
        </w:rPr>
        <w:t>货类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别比较成本总额与可变现净值总额，当成本总额高于可</w:t>
      </w:r>
      <w:r>
        <w:rPr>
          <w:rFonts w:ascii="仿宋" w:hAnsi="仿宋" w:eastAsia="仿宋" w:cs="仿宋"/>
          <w:spacing w:val="8"/>
          <w:sz w:val="31"/>
          <w:szCs w:val="31"/>
        </w:rPr>
        <w:t>变现</w:t>
      </w:r>
    </w:p>
    <w:p>
      <w:pPr>
        <w:spacing w:before="1" w:line="219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净值总额时，计提存货跌价准备。</w:t>
      </w:r>
    </w:p>
    <w:p>
      <w:pPr>
        <w:spacing w:before="220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借：资产减值损失</w:t>
      </w:r>
    </w:p>
    <w:p>
      <w:pPr>
        <w:spacing w:before="213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贷：存货跌价准备</w:t>
      </w:r>
    </w:p>
    <w:p>
      <w:pPr>
        <w:spacing w:before="219" w:line="219" w:lineRule="auto"/>
        <w:ind w:left="6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存货跌价准备转回时，作相反的会计分录。</w:t>
      </w:r>
    </w:p>
    <w:p>
      <w:pPr>
        <w:spacing w:before="219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二、特殊采购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-</w:t>
      </w:r>
      <w:r>
        <w:rPr>
          <w:rFonts w:ascii="黑体" w:hAnsi="黑体" w:eastAsia="黑体" w:cs="黑体"/>
          <w:spacing w:val="7"/>
          <w:sz w:val="31"/>
          <w:szCs w:val="31"/>
        </w:rPr>
        <w:t>模具</w:t>
      </w:r>
    </w:p>
    <w:p>
      <w:pPr>
        <w:spacing w:before="208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67" w:name="bookmark263"/>
      <w:bookmarkEnd w:id="67"/>
      <w:bookmarkStart w:id="68" w:name="bookmark40"/>
      <w:bookmarkEnd w:id="68"/>
      <w:bookmarkStart w:id="69" w:name="bookmark41"/>
      <w:bookmarkEnd w:id="69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7" w:line="350" w:lineRule="auto"/>
        <w:ind w:left="35" w:right="16" w:firstLine="62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模具是指在产品研发设计阶段，零部件供应商依</w:t>
      </w:r>
      <w:r>
        <w:rPr>
          <w:rFonts w:ascii="仿宋" w:hAnsi="仿宋" w:eastAsia="仿宋" w:cs="仿宋"/>
          <w:spacing w:val="8"/>
          <w:sz w:val="31"/>
          <w:szCs w:val="31"/>
        </w:rPr>
        <w:t>据主机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厂提供的技术规范、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图纸标准、性能参数及开发周期要求，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专门设计并制造的、用于批量生产特定零部件的专用成型工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具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/</w:t>
      </w:r>
      <w:r>
        <w:rPr>
          <w:rFonts w:ascii="仿宋" w:hAnsi="仿宋" w:eastAsia="仿宋" w:cs="仿宋"/>
          <w:spacing w:val="5"/>
          <w:sz w:val="31"/>
          <w:szCs w:val="31"/>
        </w:rPr>
        <w:t>工装。其核心作用是确保后续生产制造阶段能够稳定、高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效地产出符合主机厂质量、尺寸及性能标准的零部件。模具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开发完成后，零部件供应商应按照合同要求提供验收依据，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如模具、技术资料、利用模具生产制造的试装零部件等，达</w:t>
      </w:r>
    </w:p>
    <w:p>
      <w:pPr>
        <w:spacing w:before="1" w:line="222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到约定要求后，双方签署验收报告。</w:t>
      </w:r>
    </w:p>
    <w:p>
      <w:pPr>
        <w:spacing w:before="214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70" w:name="bookmark264"/>
      <w:bookmarkEnd w:id="70"/>
      <w:bookmarkStart w:id="71" w:name="bookmark42"/>
      <w:bookmarkEnd w:id="71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.主机厂控制模具。</w:t>
      </w:r>
    </w:p>
    <w:p>
      <w:pPr>
        <w:spacing w:before="216" w:line="221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双方应根据合同具体约定，判断模具控制权归属。如果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47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222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模具控制权归属主机厂，通常具备下列特征，包</w:t>
      </w:r>
      <w:r>
        <w:rPr>
          <w:rFonts w:ascii="仿宋" w:hAnsi="仿宋" w:eastAsia="仿宋" w:cs="仿宋"/>
          <w:spacing w:val="2"/>
          <w:sz w:val="31"/>
          <w:szCs w:val="31"/>
        </w:rPr>
        <w:t>括但不限于：</w:t>
      </w:r>
    </w:p>
    <w:p>
      <w:pPr>
        <w:spacing w:before="217" w:line="350" w:lineRule="auto"/>
        <w:ind w:left="22" w:right="2" w:firstLine="64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 xml:space="preserve">合同约定开发的工装模具（包括模具、技术资料、操作  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手册等）所有权归主机厂所有，主机厂确保承担模具开发的  全部费用。具体来说，主机厂向供应商提供技术信息，提出  </w:t>
      </w:r>
      <w:r>
        <w:rPr>
          <w:rFonts w:ascii="仿宋" w:hAnsi="仿宋" w:eastAsia="仿宋" w:cs="仿宋"/>
          <w:spacing w:val="6"/>
          <w:sz w:val="31"/>
          <w:szCs w:val="31"/>
        </w:rPr>
        <w:t>模具规格要求；主机厂保留在任何时间对模具资产进行检查、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转移的权利，供应商应予以积极支持和配合；商务协议终止  并完成备件供应义务的，供应商应停止模具的使用，返还所  </w:t>
      </w:r>
      <w:r>
        <w:rPr>
          <w:rFonts w:ascii="仿宋" w:hAnsi="仿宋" w:eastAsia="仿宋" w:cs="仿宋"/>
          <w:spacing w:val="9"/>
          <w:sz w:val="31"/>
          <w:szCs w:val="31"/>
        </w:rPr>
        <w:t>有技术信息及工装模具等，或按主机厂的具体要求处理相关</w:t>
      </w:r>
    </w:p>
    <w:p>
      <w:pPr>
        <w:spacing w:line="223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事宜。</w:t>
      </w:r>
    </w:p>
    <w:p>
      <w:pPr>
        <w:spacing w:before="214" w:line="350" w:lineRule="auto"/>
        <w:ind w:left="23" w:right="13" w:firstLine="65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开发的工装模具为主机厂专用。在任何情况下，未经主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7"/>
          <w:sz w:val="31"/>
          <w:szCs w:val="31"/>
        </w:rPr>
        <w:t>机厂书面许可，供应商不得以任何方式自用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或许可第三方将  </w:t>
      </w:r>
      <w:r>
        <w:rPr>
          <w:rFonts w:ascii="仿宋" w:hAnsi="仿宋" w:eastAsia="仿宋" w:cs="仿宋"/>
          <w:spacing w:val="4"/>
          <w:sz w:val="31"/>
          <w:szCs w:val="31"/>
        </w:rPr>
        <w:t>该模具用于本项目之外的其他目的，也不得销售、许诺销售、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进出口、转让、质押、抵押，或以其他任何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形式向第三方披  </w:t>
      </w:r>
      <w:r>
        <w:rPr>
          <w:rFonts w:ascii="仿宋" w:hAnsi="仿宋" w:eastAsia="仿宋" w:cs="仿宋"/>
          <w:spacing w:val="7"/>
          <w:sz w:val="31"/>
          <w:szCs w:val="31"/>
        </w:rPr>
        <w:t>露或处分归属于主机厂的技术信息、产品、</w:t>
      </w:r>
      <w:r>
        <w:rPr>
          <w:rFonts w:ascii="仿宋" w:hAnsi="仿宋" w:eastAsia="仿宋" w:cs="仿宋"/>
          <w:spacing w:val="6"/>
          <w:sz w:val="31"/>
          <w:szCs w:val="31"/>
        </w:rPr>
        <w:t>工装模具等；同  时，开发的工装模具所生产的零部件属于主机厂的专属部件，</w:t>
      </w:r>
    </w:p>
    <w:p>
      <w:pPr>
        <w:spacing w:before="1" w:line="221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未经主机厂书面同意，供应商不得向其他企业供应该零部件。</w:t>
      </w:r>
    </w:p>
    <w:p>
      <w:pPr>
        <w:spacing w:before="215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72" w:name="bookmark265"/>
      <w:bookmarkEnd w:id="72"/>
      <w:bookmarkStart w:id="73" w:name="bookmark43"/>
      <w:bookmarkEnd w:id="73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.主机厂不控制模具。</w:t>
      </w:r>
    </w:p>
    <w:p>
      <w:pPr>
        <w:spacing w:before="216" w:line="350" w:lineRule="auto"/>
        <w:ind w:left="23" w:right="255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在当前汽车制造业技术快速迭代、生产需求频繁波动的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背景下，主机厂不控制模具的业务场景也较为常见，例</w:t>
      </w:r>
      <w:r>
        <w:rPr>
          <w:rFonts w:ascii="仿宋" w:hAnsi="仿宋" w:eastAsia="仿宋" w:cs="仿宋"/>
          <w:spacing w:val="8"/>
          <w:sz w:val="31"/>
          <w:szCs w:val="31"/>
        </w:rPr>
        <w:t>如主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机厂不直接承担模具成本，供应商将模具成本计入后续</w:t>
      </w:r>
      <w:r>
        <w:rPr>
          <w:rFonts w:ascii="仿宋" w:hAnsi="仿宋" w:eastAsia="仿宋" w:cs="仿宋"/>
          <w:spacing w:val="8"/>
          <w:sz w:val="31"/>
          <w:szCs w:val="31"/>
        </w:rPr>
        <w:t>为主</w:t>
      </w:r>
    </w:p>
    <w:p>
      <w:pPr>
        <w:spacing w:before="1" w:line="221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机厂供应的零部件单价中且合同未约定零部件保底采购量；</w:t>
      </w:r>
    </w:p>
    <w:p>
      <w:pPr>
        <w:spacing w:before="216" w:line="219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供应商拥有模具的所有权，有权在任何时间对模具</w:t>
      </w:r>
      <w:r>
        <w:rPr>
          <w:rFonts w:ascii="仿宋" w:hAnsi="仿宋" w:eastAsia="仿宋" w:cs="仿宋"/>
          <w:spacing w:val="6"/>
          <w:sz w:val="31"/>
          <w:szCs w:val="31"/>
        </w:rPr>
        <w:t>进行转移、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48" w:type="default"/>
          <w:pgSz w:w="11906" w:h="16839"/>
          <w:pgMar w:top="1431" w:right="1543" w:bottom="1545" w:left="1785" w:header="0" w:footer="1383" w:gutter="0"/>
          <w:cols w:space="720" w:num="1"/>
        </w:sectPr>
      </w:pPr>
    </w:p>
    <w:p>
      <w:pPr>
        <w:spacing w:before="207" w:line="222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处置以及利用该模具为其他客户生产及提供产品等。</w:t>
      </w:r>
    </w:p>
    <w:p>
      <w:pPr>
        <w:spacing w:before="215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74" w:name="bookmark44"/>
      <w:bookmarkEnd w:id="74"/>
      <w:bookmarkStart w:id="75" w:name="bookmark266"/>
      <w:bookmarkEnd w:id="75"/>
      <w:bookmarkStart w:id="76" w:name="bookmark45"/>
      <w:bookmarkEnd w:id="76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7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.主机厂控制模具。</w:t>
      </w:r>
    </w:p>
    <w:p>
      <w:pPr>
        <w:spacing w:before="216" w:line="350" w:lineRule="auto"/>
        <w:ind w:left="27" w:right="13" w:firstLine="67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当主机厂控制模具且其符合固定资产条件时，应将其确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认为固定资产，按照实际取得成本初始计量。若采用</w:t>
      </w:r>
      <w:r>
        <w:rPr>
          <w:rFonts w:ascii="仿宋" w:hAnsi="仿宋" w:eastAsia="仿宋" w:cs="仿宋"/>
          <w:spacing w:val="8"/>
          <w:sz w:val="31"/>
          <w:szCs w:val="31"/>
        </w:rPr>
        <w:t>具有融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资性质的分期付款方式，根据折现值确定固定资</w:t>
      </w:r>
      <w:r>
        <w:rPr>
          <w:rFonts w:ascii="仿宋" w:hAnsi="仿宋" w:eastAsia="仿宋" w:cs="仿宋"/>
          <w:spacing w:val="8"/>
          <w:sz w:val="31"/>
          <w:szCs w:val="31"/>
        </w:rPr>
        <w:t>产成本，并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确认长期应付款。在后续计量中按系统合理的折旧方</w:t>
      </w:r>
      <w:r>
        <w:rPr>
          <w:rFonts w:ascii="仿宋" w:hAnsi="仿宋" w:eastAsia="仿宋" w:cs="仿宋"/>
          <w:spacing w:val="8"/>
          <w:sz w:val="31"/>
          <w:szCs w:val="31"/>
        </w:rPr>
        <w:t>法对该</w:t>
      </w:r>
    </w:p>
    <w:p>
      <w:pPr>
        <w:spacing w:line="221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固定资产计提折旧。</w:t>
      </w:r>
    </w:p>
    <w:p>
      <w:pPr>
        <w:spacing w:before="218" w:line="350" w:lineRule="auto"/>
        <w:ind w:left="26" w:right="14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汽车制造业实务中，主机厂与供应商通常在模具开发合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同中约定总价款及支付方式，部分价款当期一次性</w:t>
      </w:r>
      <w:r>
        <w:rPr>
          <w:rFonts w:ascii="仿宋" w:hAnsi="仿宋" w:eastAsia="仿宋" w:cs="仿宋"/>
          <w:spacing w:val="8"/>
          <w:sz w:val="31"/>
          <w:szCs w:val="31"/>
        </w:rPr>
        <w:t>支付，部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分价款未来通过采购零部件加价的方式支付，如约定</w:t>
      </w:r>
      <w:r>
        <w:rPr>
          <w:rFonts w:ascii="仿宋" w:hAnsi="仿宋" w:eastAsia="仿宋" w:cs="仿宋"/>
          <w:spacing w:val="-7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N </w:t>
      </w:r>
      <w:r>
        <w:rPr>
          <w:rFonts w:ascii="仿宋" w:hAnsi="仿宋" w:eastAsia="仿宋" w:cs="仿宋"/>
          <w:spacing w:val="6"/>
          <w:sz w:val="31"/>
          <w:szCs w:val="31"/>
        </w:rPr>
        <w:t>年内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采购</w:t>
      </w:r>
      <w:r>
        <w:rPr>
          <w:rFonts w:ascii="仿宋" w:hAnsi="仿宋" w:eastAsia="仿宋" w:cs="仿宋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X</w:t>
      </w:r>
      <w:r>
        <w:rPr>
          <w:rFonts w:ascii="Times New Roman" w:hAnsi="Times New Roman" w:eastAsia="Times New Roman" w:cs="Times New Roman"/>
          <w:spacing w:val="34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万件零部件，每件加价固定金额，如果实际采购量未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达约定数量，主机厂需要最终补齐应付总金额与已</w:t>
      </w:r>
      <w:r>
        <w:rPr>
          <w:rFonts w:ascii="仿宋" w:hAnsi="仿宋" w:eastAsia="仿宋" w:cs="仿宋"/>
          <w:spacing w:val="8"/>
          <w:sz w:val="31"/>
          <w:szCs w:val="31"/>
        </w:rPr>
        <w:t>付金额的</w:t>
      </w:r>
    </w:p>
    <w:p>
      <w:pPr>
        <w:spacing w:before="1"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差额（即兜底条款</w:t>
      </w:r>
      <w:r>
        <w:rPr>
          <w:rFonts w:ascii="仿宋" w:hAnsi="仿宋" w:eastAsia="仿宋" w:cs="仿宋"/>
          <w:spacing w:val="22"/>
          <w:sz w:val="31"/>
          <w:szCs w:val="31"/>
        </w:rPr>
        <w:t>）；</w:t>
      </w:r>
      <w:r>
        <w:rPr>
          <w:rFonts w:ascii="仿宋" w:hAnsi="仿宋" w:eastAsia="仿宋" w:cs="仿宋"/>
          <w:spacing w:val="5"/>
          <w:sz w:val="31"/>
          <w:szCs w:val="31"/>
        </w:rPr>
        <w:t>超过</w:t>
      </w:r>
      <w:r>
        <w:rPr>
          <w:rFonts w:ascii="仿宋" w:hAnsi="仿宋" w:eastAsia="仿宋" w:cs="仿宋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X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万件后不再加价。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）初始确认。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6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借：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固定资产</w:t>
      </w:r>
    </w:p>
    <w:p>
      <w:pPr>
        <w:spacing w:before="215" w:line="222" w:lineRule="auto"/>
        <w:ind w:left="13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未确认融资费用</w:t>
      </w:r>
    </w:p>
    <w:p>
      <w:pPr>
        <w:spacing w:before="214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贷：长期应付款</w:t>
      </w:r>
    </w:p>
    <w:p>
      <w:pPr>
        <w:spacing w:before="212" w:line="220" w:lineRule="auto"/>
        <w:ind w:left="19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before="161" w:line="429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"/>
          <w:sz w:val="31"/>
          <w:szCs w:val="31"/>
        </w:rPr>
        <w:t>注：</w:t>
      </w:r>
      <w:r>
        <w:rPr>
          <w:rFonts w:ascii="宋体" w:hAnsi="宋体" w:eastAsia="宋体" w:cs="宋体"/>
          <w:spacing w:val="6"/>
          <w:position w:val="2"/>
          <w:sz w:val="31"/>
          <w:szCs w:val="31"/>
        </w:rPr>
        <w:t>①</w:t>
      </w:r>
      <w:r>
        <w:rPr>
          <w:rFonts w:ascii="仿宋" w:hAnsi="仿宋" w:eastAsia="仿宋" w:cs="仿宋"/>
          <w:spacing w:val="6"/>
          <w:position w:val="2"/>
          <w:sz w:val="31"/>
          <w:szCs w:val="31"/>
        </w:rPr>
        <w:t>固定资产初始计量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=</w:t>
      </w:r>
      <w:r>
        <w:rPr>
          <w:rFonts w:ascii="仿宋" w:hAnsi="仿宋" w:eastAsia="仿宋" w:cs="仿宋"/>
          <w:spacing w:val="6"/>
          <w:position w:val="2"/>
          <w:sz w:val="31"/>
          <w:szCs w:val="31"/>
        </w:rPr>
        <w:t>当期一次性支付金额</w:t>
      </w:r>
      <w:r>
        <w:rPr>
          <w:rFonts w:ascii="Times New Roman" w:hAnsi="Times New Roman" w:eastAsia="Times New Roman" w:cs="Times New Roman"/>
          <w:spacing w:val="6"/>
          <w:position w:val="2"/>
          <w:sz w:val="31"/>
          <w:szCs w:val="31"/>
        </w:rPr>
        <w:t>+</w:t>
      </w:r>
      <w:r>
        <w:rPr>
          <w:rFonts w:ascii="仿宋" w:hAnsi="仿宋" w:eastAsia="仿宋" w:cs="仿宋"/>
          <w:spacing w:val="6"/>
          <w:position w:val="2"/>
          <w:sz w:val="31"/>
          <w:szCs w:val="31"/>
        </w:rPr>
        <w:t>零部件</w:t>
      </w:r>
    </w:p>
    <w:p>
      <w:pPr>
        <w:spacing w:line="429" w:lineRule="exact"/>
        <w:rPr>
          <w:rFonts w:ascii="仿宋" w:hAnsi="仿宋" w:eastAsia="仿宋" w:cs="仿宋"/>
          <w:sz w:val="31"/>
          <w:szCs w:val="31"/>
        </w:rPr>
        <w:sectPr>
          <w:footerReference r:id="rId49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6" w:line="589" w:lineRule="exact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20"/>
          <w:sz w:val="31"/>
          <w:szCs w:val="31"/>
        </w:rPr>
        <w:t>加价支付金额的折现值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-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可抵扣的进项税额；</w:t>
      </w:r>
      <w:r>
        <w:rPr>
          <w:rFonts w:ascii="宋体" w:hAnsi="宋体" w:eastAsia="宋体" w:cs="宋体"/>
          <w:spacing w:val="5"/>
          <w:position w:val="20"/>
          <w:sz w:val="31"/>
          <w:szCs w:val="31"/>
        </w:rPr>
        <w:t>②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若模具价值达</w:t>
      </w:r>
    </w:p>
    <w:p>
      <w:pPr>
        <w:spacing w:line="222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不到固定资产认定标准的，可直接计入当期损益。</w:t>
      </w:r>
    </w:p>
    <w:p>
      <w:pPr>
        <w:spacing w:before="214" w:line="587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）后续计量。</w:t>
      </w:r>
    </w:p>
    <w:p>
      <w:pPr>
        <w:spacing w:before="1" w:line="221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仿宋" w:hAnsi="仿宋" w:eastAsia="仿宋" w:cs="仿宋"/>
          <w:spacing w:val="7"/>
          <w:sz w:val="31"/>
          <w:szCs w:val="31"/>
        </w:rPr>
        <w:t>模具计提折旧。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借：制造费用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折旧费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研发支出等</w:t>
      </w:r>
    </w:p>
    <w:p>
      <w:pPr>
        <w:spacing w:before="217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贷：累计折旧</w:t>
      </w:r>
    </w:p>
    <w:p>
      <w:pPr>
        <w:spacing w:before="216" w:line="589" w:lineRule="exact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9"/>
          <w:position w:val="20"/>
          <w:sz w:val="31"/>
          <w:szCs w:val="31"/>
        </w:rPr>
        <w:t>②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未确认融资费用按照实际利率法摊销为财务费用。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借：财务费用</w:t>
      </w:r>
    </w:p>
    <w:p>
      <w:pPr>
        <w:spacing w:before="215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贷：未确认融资费用</w:t>
      </w:r>
    </w:p>
    <w:p>
      <w:pPr>
        <w:spacing w:before="217" w:line="350" w:lineRule="auto"/>
        <w:ind w:left="19" w:right="14" w:firstLine="6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【例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3</w:t>
      </w:r>
      <w:r>
        <w:rPr>
          <w:rFonts w:ascii="楷体" w:hAnsi="楷体" w:eastAsia="楷体" w:cs="楷体"/>
          <w:spacing w:val="3"/>
          <w:sz w:val="31"/>
          <w:szCs w:val="31"/>
        </w:rPr>
        <w:t>】某整车生产企业甲公司于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2×24 </w:t>
      </w:r>
      <w:r>
        <w:rPr>
          <w:rFonts w:ascii="楷体" w:hAnsi="楷体" w:eastAsia="楷体" w:cs="楷体"/>
          <w:spacing w:val="3"/>
          <w:sz w:val="31"/>
          <w:szCs w:val="31"/>
        </w:rPr>
        <w:t>年委托零部件生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产企业乙公司进行模具开发，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乙公司需按合同约定于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2×24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年末完成模具开发工作，后续使用该模具生产零部件并销售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给甲公司，甲公司对该模具拥有控制权。双方约定模具开发</w:t>
      </w:r>
      <w:r>
        <w:rPr>
          <w:rFonts w:ascii="楷体" w:hAnsi="楷体" w:eastAsia="楷体" w:cs="楷体"/>
          <w:spacing w:val="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费为</w:t>
      </w:r>
      <w:r>
        <w:rPr>
          <w:rFonts w:ascii="楷体" w:hAnsi="楷体" w:eastAsia="楷体" w:cs="楷体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200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万元，具体的支付方式为：</w:t>
      </w:r>
      <w:r>
        <w:rPr>
          <w:rFonts w:ascii="楷体" w:hAnsi="楷体" w:eastAsia="楷体" w:cs="楷体"/>
          <w:spacing w:val="-7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甲公司在模具开发完成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后一次性支付乙公司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30%</w:t>
      </w:r>
      <w:r>
        <w:rPr>
          <w:rFonts w:ascii="楷体" w:hAnsi="楷体" w:eastAsia="楷体" w:cs="楷体"/>
          <w:spacing w:val="5"/>
          <w:sz w:val="31"/>
          <w:szCs w:val="31"/>
        </w:rPr>
        <w:t>的款项，剩余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0%</w:t>
      </w:r>
      <w:r>
        <w:rPr>
          <w:rFonts w:ascii="楷体" w:hAnsi="楷体" w:eastAsia="楷体" w:cs="楷体"/>
          <w:spacing w:val="4"/>
          <w:sz w:val="31"/>
          <w:szCs w:val="31"/>
        </w:rPr>
        <w:t>的款项按照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5 </w:t>
      </w:r>
      <w:r>
        <w:rPr>
          <w:rFonts w:ascii="楷体" w:hAnsi="楷体" w:eastAsia="楷体" w:cs="楷体"/>
          <w:spacing w:val="4"/>
          <w:sz w:val="31"/>
          <w:szCs w:val="31"/>
        </w:rPr>
        <w:t>年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共计</w:t>
      </w:r>
      <w:r>
        <w:rPr>
          <w:rFonts w:ascii="楷体" w:hAnsi="楷体" w:eastAsia="楷体" w:cs="楷体"/>
          <w:spacing w:val="-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>万件摊销至后续零部件的采购款项中，于后续采购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当年年末支付，如未按照约定完成</w:t>
      </w:r>
      <w:r>
        <w:rPr>
          <w:rFonts w:ascii="楷体" w:hAnsi="楷体" w:eastAsia="楷体" w:cs="楷体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 xml:space="preserve">5 </w:t>
      </w:r>
      <w:r>
        <w:rPr>
          <w:rFonts w:ascii="楷体" w:hAnsi="楷体" w:eastAsia="楷体" w:cs="楷体"/>
          <w:spacing w:val="11"/>
          <w:sz w:val="31"/>
          <w:szCs w:val="31"/>
        </w:rPr>
        <w:t>年</w:t>
      </w:r>
      <w:r>
        <w:rPr>
          <w:rFonts w:ascii="楷体" w:hAnsi="楷体" w:eastAsia="楷体" w:cs="楷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万件</w:t>
      </w:r>
      <w:r>
        <w:rPr>
          <w:rFonts w:ascii="楷体" w:hAnsi="楷体" w:eastAsia="楷体" w:cs="楷体"/>
          <w:spacing w:val="10"/>
          <w:sz w:val="31"/>
          <w:szCs w:val="31"/>
        </w:rPr>
        <w:t>的采购量，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不足的部分对应的模具开发成本由甲公司于第五年</w:t>
      </w:r>
      <w:r>
        <w:rPr>
          <w:rFonts w:ascii="楷体" w:hAnsi="楷体" w:eastAsia="楷体" w:cs="楷体"/>
          <w:spacing w:val="21"/>
          <w:sz w:val="31"/>
          <w:szCs w:val="31"/>
        </w:rPr>
        <w:t>末一次</w:t>
      </w:r>
    </w:p>
    <w:p>
      <w:pPr>
        <w:spacing w:before="2" w:line="223" w:lineRule="auto"/>
        <w:ind w:left="2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性支付给乙公司。</w:t>
      </w:r>
    </w:p>
    <w:p>
      <w:pPr>
        <w:spacing w:before="208" w:line="219" w:lineRule="auto"/>
        <w:ind w:right="11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甲公司合理预计在整个产品的生命周期（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5 </w:t>
      </w:r>
      <w:r>
        <w:rPr>
          <w:rFonts w:ascii="楷体" w:hAnsi="楷体" w:eastAsia="楷体" w:cs="楷体"/>
          <w:spacing w:val="7"/>
          <w:sz w:val="31"/>
          <w:szCs w:val="31"/>
        </w:rPr>
        <w:t>年）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内，该</w:t>
      </w:r>
    </w:p>
    <w:p>
      <w:pPr>
        <w:spacing w:line="219" w:lineRule="auto"/>
        <w:rPr>
          <w:rFonts w:ascii="楷体" w:hAnsi="楷体" w:eastAsia="楷体" w:cs="楷体"/>
          <w:sz w:val="31"/>
          <w:szCs w:val="31"/>
        </w:rPr>
        <w:sectPr>
          <w:footerReference r:id="rId50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121" w:right="115" w:hanging="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模具生产的零部件每年采购量约为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万件，即未来每年支付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给零部件生产企业的模具采购款约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28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万元，</w:t>
      </w:r>
      <w:r>
        <w:rPr>
          <w:rFonts w:ascii="楷体" w:hAnsi="楷体" w:eastAsia="楷体" w:cs="楷体"/>
          <w:spacing w:val="-8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甲公司判断模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具采购的价款超过正常信用条件延期支付，实质上具有</w:t>
      </w:r>
      <w:r>
        <w:rPr>
          <w:rFonts w:ascii="楷体" w:hAnsi="楷体" w:eastAsia="楷体" w:cs="楷体"/>
          <w:spacing w:val="8"/>
          <w:sz w:val="31"/>
          <w:szCs w:val="31"/>
        </w:rPr>
        <w:t>融资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性质，模具资产的成本以购买价款的现值为基础确定，</w:t>
      </w:r>
      <w:r>
        <w:rPr>
          <w:rFonts w:ascii="楷体" w:hAnsi="楷体" w:eastAsia="楷体" w:cs="楷体"/>
          <w:spacing w:val="8"/>
          <w:sz w:val="31"/>
          <w:szCs w:val="31"/>
        </w:rPr>
        <w:t>折现</w:t>
      </w:r>
    </w:p>
    <w:p>
      <w:pPr>
        <w:spacing w:before="1" w:line="219" w:lineRule="auto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率甲公司确定为</w:t>
      </w:r>
      <w:r>
        <w:rPr>
          <w:rFonts w:ascii="楷体" w:hAnsi="楷体" w:eastAsia="楷体" w:cs="楷体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3%</w:t>
      </w:r>
      <w:r>
        <w:rPr>
          <w:rFonts w:ascii="楷体" w:hAnsi="楷体" w:eastAsia="楷体" w:cs="楷体"/>
          <w:spacing w:val="4"/>
          <w:sz w:val="31"/>
          <w:szCs w:val="31"/>
        </w:rPr>
        <w:t>。本案例中假设不考虑相关税费的影响。</w:t>
      </w:r>
    </w:p>
    <w:p>
      <w:pPr>
        <w:spacing w:before="219" w:line="223" w:lineRule="auto"/>
        <w:ind w:left="7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楷体" w:hAnsi="楷体" w:eastAsia="楷体" w:cs="楷体"/>
          <w:spacing w:val="7"/>
          <w:sz w:val="31"/>
          <w:szCs w:val="31"/>
        </w:rPr>
        <w:t>）初始确认。</w:t>
      </w:r>
    </w:p>
    <w:p>
      <w:pPr>
        <w:spacing w:before="214" w:line="350" w:lineRule="auto"/>
        <w:ind w:left="114" w:right="113" w:firstLine="64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8"/>
          <w:sz w:val="31"/>
          <w:szCs w:val="31"/>
        </w:rPr>
        <w:t>按照上述条件初始确认的金额为一次性支付乙公司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30%</w:t>
      </w:r>
      <w:r>
        <w:rPr>
          <w:rFonts w:ascii="楷体" w:hAnsi="楷体" w:eastAsia="楷体" w:cs="楷体"/>
          <w:spacing w:val="8"/>
          <w:sz w:val="31"/>
          <w:szCs w:val="31"/>
        </w:rPr>
        <w:t>的款项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60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万元，与后续款项折现后金额</w:t>
      </w:r>
      <w:r>
        <w:rPr>
          <w:rFonts w:ascii="楷体" w:hAnsi="楷体" w:eastAsia="楷体" w:cs="楷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128.2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万元的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合计数即</w:t>
      </w:r>
      <w:r>
        <w:rPr>
          <w:rFonts w:ascii="楷体" w:hAnsi="楷体" w:eastAsia="楷体" w:cs="楷体"/>
          <w:spacing w:val="-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188.23</w:t>
      </w:r>
      <w:r>
        <w:rPr>
          <w:rFonts w:ascii="Times New Roman" w:hAnsi="Times New Roman" w:eastAsia="Times New Roman" w:cs="Times New Roman"/>
          <w:spacing w:val="3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万元。折现额</w:t>
      </w:r>
      <w:r>
        <w:rPr>
          <w:rFonts w:ascii="楷体" w:hAnsi="楷体" w:eastAsia="楷体" w:cs="楷体"/>
          <w:spacing w:val="-2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128.23</w:t>
      </w:r>
      <w:r>
        <w:rPr>
          <w:rFonts w:ascii="Times New Roman" w:hAnsi="Times New Roman" w:eastAsia="Times New Roman" w:cs="Times New Roman"/>
          <w:spacing w:val="3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万元计算</w:t>
      </w:r>
      <w:r>
        <w:rPr>
          <w:rFonts w:ascii="楷体" w:hAnsi="楷体" w:eastAsia="楷体" w:cs="楷体"/>
          <w:spacing w:val="8"/>
          <w:sz w:val="31"/>
          <w:szCs w:val="31"/>
        </w:rPr>
        <w:t>过程如表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4</w:t>
      </w:r>
    </w:p>
    <w:p>
      <w:pPr>
        <w:spacing w:line="225" w:lineRule="auto"/>
        <w:ind w:left="13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所示：</w:t>
      </w:r>
    </w:p>
    <w:p>
      <w:pPr>
        <w:spacing w:before="240" w:line="223" w:lineRule="auto"/>
        <w:ind w:left="12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表</w:t>
      </w:r>
      <w:r>
        <w:rPr>
          <w:rFonts w:ascii="黑体" w:hAnsi="黑体" w:eastAsia="黑体" w:cs="黑体"/>
          <w:spacing w:val="-6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                                    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                                                      </w:t>
      </w:r>
      <w:r>
        <w:rPr>
          <w:rFonts w:ascii="黑体" w:hAnsi="黑体" w:eastAsia="黑体" w:cs="黑体"/>
          <w:spacing w:val="-2"/>
          <w:sz w:val="28"/>
          <w:szCs w:val="28"/>
        </w:rPr>
        <w:t>单位：万元</w:t>
      </w:r>
    </w:p>
    <w:p>
      <w:pPr>
        <w:spacing w:line="20" w:lineRule="exact"/>
      </w:pPr>
    </w:p>
    <w:tbl>
      <w:tblPr>
        <w:tblStyle w:val="479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6"/>
        <w:gridCol w:w="1291"/>
        <w:gridCol w:w="1371"/>
        <w:gridCol w:w="1371"/>
        <w:gridCol w:w="1371"/>
        <w:gridCol w:w="1376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46" w:type="dxa"/>
            <w:vAlign w:val="top"/>
          </w:tcPr>
          <w:p>
            <w:pPr>
              <w:spacing w:before="86" w:line="224" w:lineRule="auto"/>
              <w:ind w:left="668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4"/>
                <w:sz w:val="20"/>
                <w:szCs w:val="20"/>
              </w:rPr>
              <w:t>期间</w:t>
            </w:r>
          </w:p>
        </w:tc>
        <w:tc>
          <w:tcPr>
            <w:tcW w:w="1291" w:type="dxa"/>
            <w:vAlign w:val="top"/>
          </w:tcPr>
          <w:p>
            <w:pPr>
              <w:spacing w:before="85" w:line="225" w:lineRule="auto"/>
              <w:ind w:left="298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×25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楷体" w:hAnsi="楷体" w:eastAsia="楷体" w:cs="楷体"/>
                <w:sz w:val="20"/>
                <w:szCs w:val="20"/>
              </w:rPr>
              <w:t>年</w:t>
            </w:r>
          </w:p>
        </w:tc>
        <w:tc>
          <w:tcPr>
            <w:tcW w:w="1371" w:type="dxa"/>
            <w:vAlign w:val="top"/>
          </w:tcPr>
          <w:p>
            <w:pPr>
              <w:spacing w:before="85" w:line="225" w:lineRule="auto"/>
              <w:ind w:left="339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×26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楷体" w:hAnsi="楷体" w:eastAsia="楷体" w:cs="楷体"/>
                <w:sz w:val="20"/>
                <w:szCs w:val="20"/>
              </w:rPr>
              <w:t>年</w:t>
            </w:r>
          </w:p>
        </w:tc>
        <w:tc>
          <w:tcPr>
            <w:tcW w:w="1371" w:type="dxa"/>
            <w:vAlign w:val="top"/>
          </w:tcPr>
          <w:p>
            <w:pPr>
              <w:spacing w:before="85" w:line="225" w:lineRule="auto"/>
              <w:ind w:left="340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×27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楷体" w:hAnsi="楷体" w:eastAsia="楷体" w:cs="楷体"/>
                <w:sz w:val="20"/>
                <w:szCs w:val="20"/>
              </w:rPr>
              <w:t>年</w:t>
            </w:r>
          </w:p>
        </w:tc>
        <w:tc>
          <w:tcPr>
            <w:tcW w:w="1371" w:type="dxa"/>
            <w:vAlign w:val="top"/>
          </w:tcPr>
          <w:p>
            <w:pPr>
              <w:spacing w:before="85" w:line="225" w:lineRule="auto"/>
              <w:ind w:left="340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×28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楷体" w:hAnsi="楷体" w:eastAsia="楷体" w:cs="楷体"/>
                <w:sz w:val="20"/>
                <w:szCs w:val="20"/>
              </w:rPr>
              <w:t>年</w:t>
            </w:r>
          </w:p>
        </w:tc>
        <w:tc>
          <w:tcPr>
            <w:tcW w:w="1376" w:type="dxa"/>
            <w:vAlign w:val="top"/>
          </w:tcPr>
          <w:p>
            <w:pPr>
              <w:spacing w:before="85" w:line="225" w:lineRule="auto"/>
              <w:ind w:left="342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×29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楷体" w:hAnsi="楷体" w:eastAsia="楷体" w:cs="楷体"/>
                <w:sz w:val="20"/>
                <w:szCs w:val="20"/>
              </w:rPr>
              <w:t>年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746" w:type="dxa"/>
            <w:vAlign w:val="top"/>
          </w:tcPr>
          <w:p>
            <w:pPr>
              <w:spacing w:before="82" w:line="224" w:lineRule="auto"/>
              <w:ind w:left="242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9"/>
                <w:sz w:val="20"/>
                <w:szCs w:val="20"/>
              </w:rPr>
              <w:t>预计每年支付</w:t>
            </w:r>
          </w:p>
        </w:tc>
        <w:tc>
          <w:tcPr>
            <w:tcW w:w="1291" w:type="dxa"/>
            <w:vAlign w:val="top"/>
          </w:tcPr>
          <w:p>
            <w:pPr>
              <w:spacing w:before="117" w:line="195" w:lineRule="auto"/>
              <w:ind w:left="40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28.00</w:t>
            </w:r>
          </w:p>
        </w:tc>
        <w:tc>
          <w:tcPr>
            <w:tcW w:w="1371" w:type="dxa"/>
            <w:vAlign w:val="top"/>
          </w:tcPr>
          <w:p>
            <w:pPr>
              <w:spacing w:before="117" w:line="195" w:lineRule="auto"/>
              <w:ind w:left="44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28.00</w:t>
            </w:r>
          </w:p>
        </w:tc>
        <w:tc>
          <w:tcPr>
            <w:tcW w:w="1371" w:type="dxa"/>
            <w:vAlign w:val="top"/>
          </w:tcPr>
          <w:p>
            <w:pPr>
              <w:spacing w:before="117" w:line="195" w:lineRule="auto"/>
              <w:ind w:left="45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28.00</w:t>
            </w:r>
          </w:p>
        </w:tc>
        <w:tc>
          <w:tcPr>
            <w:tcW w:w="1371" w:type="dxa"/>
            <w:vAlign w:val="top"/>
          </w:tcPr>
          <w:p>
            <w:pPr>
              <w:spacing w:before="117" w:line="195" w:lineRule="auto"/>
              <w:ind w:left="45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28.00</w:t>
            </w:r>
          </w:p>
        </w:tc>
        <w:tc>
          <w:tcPr>
            <w:tcW w:w="1376" w:type="dxa"/>
            <w:vAlign w:val="top"/>
          </w:tcPr>
          <w:p>
            <w:pPr>
              <w:spacing w:before="117" w:line="195" w:lineRule="auto"/>
              <w:ind w:left="45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28.00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746" w:type="dxa"/>
            <w:vAlign w:val="top"/>
          </w:tcPr>
          <w:p>
            <w:pPr>
              <w:spacing w:before="84" w:line="222" w:lineRule="auto"/>
              <w:ind w:left="559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8"/>
                <w:sz w:val="20"/>
                <w:szCs w:val="20"/>
              </w:rPr>
              <w:t>折现率</w:t>
            </w:r>
          </w:p>
        </w:tc>
        <w:tc>
          <w:tcPr>
            <w:tcW w:w="1291" w:type="dxa"/>
            <w:vAlign w:val="top"/>
          </w:tcPr>
          <w:p>
            <w:pPr>
              <w:spacing w:before="119" w:line="195" w:lineRule="auto"/>
              <w:ind w:left="37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3.00%</w:t>
            </w:r>
          </w:p>
        </w:tc>
        <w:tc>
          <w:tcPr>
            <w:tcW w:w="13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46" w:type="dxa"/>
            <w:vAlign w:val="top"/>
          </w:tcPr>
          <w:p>
            <w:pPr>
              <w:spacing w:before="85" w:line="231" w:lineRule="auto"/>
              <w:ind w:left="664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6"/>
                <w:sz w:val="20"/>
                <w:szCs w:val="20"/>
              </w:rPr>
              <w:t>现值</w:t>
            </w:r>
          </w:p>
        </w:tc>
        <w:tc>
          <w:tcPr>
            <w:tcW w:w="1291" w:type="dxa"/>
            <w:vAlign w:val="top"/>
          </w:tcPr>
          <w:p>
            <w:pPr>
              <w:spacing w:before="120" w:line="195" w:lineRule="auto"/>
              <w:ind w:left="37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128.23</w:t>
            </w:r>
          </w:p>
        </w:tc>
        <w:tc>
          <w:tcPr>
            <w:tcW w:w="13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7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7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98" w:line="223" w:lineRule="auto"/>
        <w:ind w:left="80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甲公司会计分录如下：</w:t>
      </w:r>
    </w:p>
    <w:p>
      <w:pPr>
        <w:spacing w:before="213" w:line="220" w:lineRule="auto"/>
        <w:ind w:left="75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借：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固定资产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——</w:t>
      </w:r>
      <w:r>
        <w:rPr>
          <w:rFonts w:ascii="楷体" w:hAnsi="楷体" w:eastAsia="楷体" w:cs="楷体"/>
          <w:spacing w:val="-1"/>
          <w:sz w:val="31"/>
          <w:szCs w:val="31"/>
        </w:rPr>
        <w:t>模具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882 300</w:t>
      </w:r>
    </w:p>
    <w:p>
      <w:pPr>
        <w:spacing w:before="219" w:line="222" w:lineRule="auto"/>
        <w:ind w:left="141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未确认融资费用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117 700</w:t>
      </w:r>
    </w:p>
    <w:p>
      <w:pPr>
        <w:spacing w:before="216" w:line="223" w:lineRule="auto"/>
        <w:ind w:left="140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贷：银行存款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600 000</w:t>
      </w:r>
    </w:p>
    <w:p>
      <w:pPr>
        <w:spacing w:before="213" w:line="221" w:lineRule="auto"/>
        <w:ind w:left="205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长期应付款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1 400 000</w:t>
      </w:r>
    </w:p>
    <w:p>
      <w:pPr>
        <w:spacing w:before="217" w:line="226" w:lineRule="auto"/>
        <w:ind w:left="75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楷体" w:hAnsi="楷体" w:eastAsia="楷体" w:cs="楷体"/>
          <w:spacing w:val="7"/>
          <w:sz w:val="31"/>
          <w:szCs w:val="31"/>
        </w:rPr>
        <w:t>）后续计量。</w:t>
      </w:r>
    </w:p>
    <w:p>
      <w:pPr>
        <w:spacing w:before="149" w:line="326" w:lineRule="auto"/>
        <w:ind w:left="125" w:right="111" w:firstLine="638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17"/>
          <w:sz w:val="31"/>
          <w:szCs w:val="31"/>
        </w:rPr>
        <w:t>①</w:t>
      </w:r>
      <w:r>
        <w:rPr>
          <w:rFonts w:ascii="楷体" w:hAnsi="楷体" w:eastAsia="楷体" w:cs="楷体"/>
          <w:spacing w:val="17"/>
          <w:sz w:val="31"/>
          <w:szCs w:val="31"/>
        </w:rPr>
        <w:t>模具按照产量法进行摊销</w:t>
      </w:r>
      <w:r>
        <w:rPr>
          <w:rFonts w:ascii="楷体" w:hAnsi="楷体" w:eastAsia="楷体" w:cs="楷体"/>
          <w:spacing w:val="-7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7"/>
          <w:sz w:val="31"/>
          <w:szCs w:val="31"/>
        </w:rPr>
        <w:t>，应确认累计折旧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>=</w:t>
      </w:r>
      <w:r>
        <w:rPr>
          <w:rFonts w:ascii="Times New Roman" w:hAnsi="Times New Roman" w:eastAsia="Times New Roman" w:cs="Times New Roman"/>
          <w:spacing w:val="-3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>882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300÷</w:t>
      </w:r>
      <w:r>
        <w:rPr>
          <w:rFonts w:ascii="Times New Roman" w:hAnsi="Times New Roman" w:eastAsia="Times New Roman" w:cs="Times New Roman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10×2=376 460</w:t>
      </w:r>
      <w:r>
        <w:rPr>
          <w:rFonts w:ascii="楷体" w:hAnsi="楷体" w:eastAsia="楷体" w:cs="楷体"/>
          <w:spacing w:val="2"/>
          <w:sz w:val="31"/>
          <w:szCs w:val="31"/>
        </w:rPr>
        <w:t>（元）。</w:t>
      </w:r>
    </w:p>
    <w:p>
      <w:pPr>
        <w:spacing w:before="140" w:line="219" w:lineRule="auto"/>
        <w:ind w:left="75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借：制造费用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折旧费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376 460</w:t>
      </w:r>
    </w:p>
    <w:p>
      <w:pPr>
        <w:spacing w:line="219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51" w:type="default"/>
          <w:pgSz w:w="11906" w:h="16839"/>
          <w:pgMar w:top="1431" w:right="1687" w:bottom="1545" w:left="1687" w:header="0" w:footer="1383" w:gutter="0"/>
          <w:cols w:space="720" w:num="1"/>
        </w:sectPr>
      </w:pPr>
    </w:p>
    <w:p>
      <w:pPr>
        <w:spacing w:before="207" w:line="219" w:lineRule="auto"/>
        <w:ind w:left="140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贷：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 xml:space="preserve">累计折旧                     </w:t>
      </w:r>
      <w:r>
        <w:rPr>
          <w:rFonts w:ascii="楷体" w:hAnsi="楷体" w:eastAsia="楷体" w:cs="楷体"/>
          <w:spacing w:val="-2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376 460</w:t>
      </w:r>
    </w:p>
    <w:p>
      <w:pPr>
        <w:spacing w:before="218" w:line="223" w:lineRule="auto"/>
        <w:ind w:left="763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②</w:t>
      </w:r>
      <w:r>
        <w:rPr>
          <w:rFonts w:ascii="楷体" w:hAnsi="楷体" w:eastAsia="楷体" w:cs="楷体"/>
          <w:spacing w:val="8"/>
          <w:sz w:val="31"/>
          <w:szCs w:val="31"/>
        </w:rPr>
        <w:t>未确认融资费用摊销。</w:t>
      </w:r>
    </w:p>
    <w:p>
      <w:pPr>
        <w:spacing w:before="215" w:line="588" w:lineRule="exact"/>
        <w:ind w:left="77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2"/>
          <w:position w:val="20"/>
          <w:sz w:val="31"/>
          <w:szCs w:val="31"/>
        </w:rPr>
        <w:t>未确认融资费用后续按照准则规定的方式摊销计入当</w:t>
      </w:r>
    </w:p>
    <w:p>
      <w:pPr>
        <w:spacing w:before="1" w:line="216" w:lineRule="auto"/>
        <w:ind w:left="12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期财务费用，具体计算过程如下表所示：</w:t>
      </w:r>
    </w:p>
    <w:p>
      <w:pPr>
        <w:spacing w:before="255" w:line="223" w:lineRule="auto"/>
        <w:ind w:left="12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2"/>
          <w:sz w:val="28"/>
          <w:szCs w:val="28"/>
        </w:rPr>
        <w:t>表</w:t>
      </w:r>
      <w:r>
        <w:rPr>
          <w:rFonts w:ascii="黑体" w:hAnsi="黑体" w:eastAsia="黑体" w:cs="黑体"/>
          <w:spacing w:val="-5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5                                         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                                                     </w:t>
      </w:r>
      <w:r>
        <w:rPr>
          <w:rFonts w:ascii="黑体" w:hAnsi="黑体" w:eastAsia="黑体" w:cs="黑体"/>
          <w:spacing w:val="-3"/>
          <w:sz w:val="28"/>
          <w:szCs w:val="28"/>
        </w:rPr>
        <w:t>单位：万元</w:t>
      </w:r>
    </w:p>
    <w:p>
      <w:pPr>
        <w:spacing w:line="19" w:lineRule="exact"/>
      </w:pPr>
    </w:p>
    <w:tbl>
      <w:tblPr>
        <w:tblStyle w:val="479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1150"/>
        <w:gridCol w:w="2127"/>
        <w:gridCol w:w="1752"/>
        <w:gridCol w:w="233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162" w:type="dxa"/>
            <w:vAlign w:val="top"/>
          </w:tcPr>
          <w:p>
            <w:pPr>
              <w:spacing w:before="110" w:line="312" w:lineRule="exact"/>
              <w:ind w:left="378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4"/>
                <w:position w:val="8"/>
                <w:sz w:val="20"/>
                <w:szCs w:val="20"/>
              </w:rPr>
              <w:t>期间</w:t>
            </w:r>
          </w:p>
          <w:p>
            <w:pPr>
              <w:spacing w:line="224" w:lineRule="auto"/>
              <w:ind w:left="268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6"/>
                <w:sz w:val="20"/>
                <w:szCs w:val="20"/>
              </w:rPr>
              <w:t>（年）</w:t>
            </w:r>
          </w:p>
        </w:tc>
        <w:tc>
          <w:tcPr>
            <w:tcW w:w="1150" w:type="dxa"/>
            <w:vAlign w:val="top"/>
          </w:tcPr>
          <w:p>
            <w:pPr>
              <w:spacing w:before="110" w:line="229" w:lineRule="auto"/>
              <w:ind w:left="154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8"/>
                <w:sz w:val="20"/>
                <w:szCs w:val="20"/>
              </w:rPr>
              <w:t>付款金额</w:t>
            </w:r>
          </w:p>
          <w:p>
            <w:pPr>
              <w:spacing w:before="63" w:line="238" w:lineRule="auto"/>
              <w:ind w:left="313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4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1</w:t>
            </w:r>
            <w:r>
              <w:rPr>
                <w:rFonts w:ascii="楷体" w:hAnsi="楷体" w:eastAsia="楷体" w:cs="楷体"/>
                <w:spacing w:val="4"/>
                <w:sz w:val="20"/>
                <w:szCs w:val="20"/>
              </w:rPr>
              <w:t>）</w:t>
            </w:r>
          </w:p>
        </w:tc>
        <w:tc>
          <w:tcPr>
            <w:tcW w:w="2127" w:type="dxa"/>
            <w:vAlign w:val="top"/>
          </w:tcPr>
          <w:p>
            <w:pPr>
              <w:spacing w:before="109" w:line="225" w:lineRule="auto"/>
              <w:ind w:left="331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9"/>
                <w:sz w:val="20"/>
                <w:szCs w:val="20"/>
              </w:rPr>
              <w:t>确认的融资费用</w:t>
            </w:r>
          </w:p>
          <w:p>
            <w:pPr>
              <w:spacing w:before="30" w:line="281" w:lineRule="exact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1"/>
                <w:position w:val="2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0"/>
                <w:szCs w:val="20"/>
              </w:rPr>
              <w:t>2</w:t>
            </w:r>
            <w:r>
              <w:rPr>
                <w:rFonts w:ascii="楷体" w:hAnsi="楷体" w:eastAsia="楷体" w:cs="楷体"/>
                <w:spacing w:val="1"/>
                <w:position w:val="2"/>
                <w:sz w:val="20"/>
                <w:szCs w:val="20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0"/>
                <w:szCs w:val="20"/>
              </w:rPr>
              <w:t>=</w:t>
            </w:r>
            <w:r>
              <w:rPr>
                <w:rFonts w:ascii="楷体" w:hAnsi="楷体" w:eastAsia="楷体" w:cs="楷体"/>
                <w:spacing w:val="1"/>
                <w:position w:val="2"/>
                <w:sz w:val="20"/>
                <w:szCs w:val="20"/>
              </w:rPr>
              <w:t>期初（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0"/>
                <w:szCs w:val="20"/>
              </w:rPr>
              <w:t>4</w:t>
            </w:r>
            <w:r>
              <w:rPr>
                <w:rFonts w:ascii="楷体" w:hAnsi="楷体" w:eastAsia="楷体" w:cs="楷体"/>
                <w:spacing w:val="1"/>
                <w:position w:val="2"/>
                <w:sz w:val="20"/>
                <w:szCs w:val="20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0"/>
                <w:szCs w:val="20"/>
              </w:rPr>
              <w:t>×3%</w:t>
            </w:r>
          </w:p>
        </w:tc>
        <w:tc>
          <w:tcPr>
            <w:tcW w:w="1752" w:type="dxa"/>
            <w:vAlign w:val="top"/>
          </w:tcPr>
          <w:p>
            <w:pPr>
              <w:spacing w:before="109" w:line="279" w:lineRule="auto"/>
              <w:ind w:left="110" w:right="5" w:firstLine="29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9"/>
                <w:sz w:val="20"/>
                <w:szCs w:val="20"/>
              </w:rPr>
              <w:t>应付本金减少额</w:t>
            </w:r>
            <w:r>
              <w:rPr>
                <w:rFonts w:ascii="楷体" w:hAnsi="楷体" w:eastAsia="楷体" w:cs="楷体"/>
                <w:spacing w:val="1"/>
                <w:sz w:val="20"/>
                <w:szCs w:val="20"/>
              </w:rPr>
              <w:t xml:space="preserve">  </w:t>
            </w:r>
            <w:r>
              <w:rPr>
                <w:rFonts w:ascii="楷体" w:hAnsi="楷体" w:eastAsia="楷体" w:cs="楷体"/>
                <w:spacing w:val="-5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3</w:t>
            </w:r>
            <w:r>
              <w:rPr>
                <w:rFonts w:ascii="楷体" w:hAnsi="楷体" w:eastAsia="楷体" w:cs="楷体"/>
                <w:spacing w:val="-5"/>
                <w:sz w:val="20"/>
                <w:szCs w:val="20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=</w:t>
            </w:r>
            <w:r>
              <w:rPr>
                <w:rFonts w:ascii="楷体" w:hAnsi="楷体" w:eastAsia="楷体" w:cs="楷体"/>
                <w:spacing w:val="-5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1</w:t>
            </w:r>
            <w:r>
              <w:rPr>
                <w:rFonts w:ascii="楷体" w:hAnsi="楷体" w:eastAsia="楷体" w:cs="楷体"/>
                <w:spacing w:val="-5"/>
                <w:sz w:val="20"/>
                <w:szCs w:val="20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-</w:t>
            </w:r>
            <w:r>
              <w:rPr>
                <w:rFonts w:ascii="楷体" w:hAnsi="楷体" w:eastAsia="楷体" w:cs="楷体"/>
                <w:spacing w:val="-5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2</w:t>
            </w:r>
            <w:r>
              <w:rPr>
                <w:rFonts w:ascii="楷体" w:hAnsi="楷体" w:eastAsia="楷体" w:cs="楷体"/>
                <w:spacing w:val="-5"/>
                <w:sz w:val="20"/>
                <w:szCs w:val="20"/>
              </w:rPr>
              <w:t>）</w:t>
            </w:r>
          </w:p>
        </w:tc>
        <w:tc>
          <w:tcPr>
            <w:tcW w:w="2335" w:type="dxa"/>
            <w:vAlign w:val="top"/>
          </w:tcPr>
          <w:p>
            <w:pPr>
              <w:spacing w:before="110" w:line="223" w:lineRule="auto"/>
              <w:ind w:left="536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9"/>
                <w:sz w:val="20"/>
                <w:szCs w:val="20"/>
              </w:rPr>
              <w:t>应付本金余额</w:t>
            </w:r>
          </w:p>
          <w:p>
            <w:pPr>
              <w:spacing w:before="31" w:line="281" w:lineRule="exact"/>
              <w:ind w:left="110"/>
              <w:rPr>
                <w:rFonts w:ascii="楷体" w:hAnsi="楷体" w:eastAsia="楷体" w:cs="楷体"/>
                <w:sz w:val="20"/>
                <w:szCs w:val="20"/>
              </w:rPr>
            </w:pPr>
            <w:r>
              <w:rPr>
                <w:rFonts w:ascii="楷体" w:hAnsi="楷体" w:eastAsia="楷体" w:cs="楷体"/>
                <w:spacing w:val="7"/>
                <w:position w:val="2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  <w:position w:val="2"/>
                <w:sz w:val="20"/>
                <w:szCs w:val="20"/>
              </w:rPr>
              <w:t>4</w:t>
            </w:r>
            <w:r>
              <w:rPr>
                <w:rFonts w:ascii="楷体" w:hAnsi="楷体" w:eastAsia="楷体" w:cs="楷体"/>
                <w:spacing w:val="7"/>
                <w:position w:val="2"/>
                <w:sz w:val="20"/>
                <w:szCs w:val="20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7"/>
                <w:position w:val="2"/>
                <w:sz w:val="20"/>
                <w:szCs w:val="20"/>
              </w:rPr>
              <w:t>=</w:t>
            </w:r>
            <w:r>
              <w:rPr>
                <w:rFonts w:ascii="楷体" w:hAnsi="楷体" w:eastAsia="楷体" w:cs="楷体"/>
                <w:spacing w:val="7"/>
                <w:position w:val="2"/>
                <w:sz w:val="20"/>
                <w:szCs w:val="20"/>
              </w:rPr>
              <w:t>期初（</w:t>
            </w:r>
            <w:r>
              <w:rPr>
                <w:rFonts w:ascii="Times New Roman" w:hAnsi="Times New Roman" w:eastAsia="Times New Roman" w:cs="Times New Roman"/>
                <w:spacing w:val="7"/>
                <w:position w:val="2"/>
                <w:sz w:val="20"/>
                <w:szCs w:val="20"/>
              </w:rPr>
              <w:t>4</w:t>
            </w:r>
            <w:r>
              <w:rPr>
                <w:rFonts w:ascii="楷体" w:hAnsi="楷体" w:eastAsia="楷体" w:cs="楷体"/>
                <w:spacing w:val="7"/>
                <w:position w:val="2"/>
                <w:sz w:val="20"/>
                <w:szCs w:val="20"/>
              </w:rPr>
              <w:t>）</w:t>
            </w:r>
            <w:r>
              <w:rPr>
                <w:rFonts w:ascii="Times New Roman" w:hAnsi="Times New Roman" w:eastAsia="Times New Roman" w:cs="Times New Roman"/>
                <w:spacing w:val="7"/>
                <w:position w:val="2"/>
                <w:sz w:val="20"/>
                <w:szCs w:val="20"/>
              </w:rPr>
              <w:t>-</w:t>
            </w:r>
            <w:r>
              <w:rPr>
                <w:rFonts w:ascii="楷体" w:hAnsi="楷体" w:eastAsia="楷体" w:cs="楷体"/>
                <w:spacing w:val="7"/>
                <w:position w:val="2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  <w:position w:val="2"/>
                <w:sz w:val="20"/>
                <w:szCs w:val="20"/>
              </w:rPr>
              <w:t>3</w:t>
            </w:r>
            <w:r>
              <w:rPr>
                <w:rFonts w:ascii="楷体" w:hAnsi="楷体" w:eastAsia="楷体" w:cs="楷体"/>
                <w:spacing w:val="7"/>
                <w:position w:val="2"/>
                <w:sz w:val="20"/>
                <w:szCs w:val="20"/>
              </w:rPr>
              <w:t>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162" w:type="dxa"/>
            <w:vAlign w:val="top"/>
          </w:tcPr>
          <w:p>
            <w:pPr>
              <w:spacing w:before="113" w:line="195" w:lineRule="auto"/>
              <w:ind w:left="3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×24</w:t>
            </w:r>
          </w:p>
        </w:tc>
        <w:tc>
          <w:tcPr>
            <w:tcW w:w="11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35" w:type="dxa"/>
            <w:vAlign w:val="top"/>
          </w:tcPr>
          <w:p>
            <w:pPr>
              <w:spacing w:before="112" w:line="195" w:lineRule="auto"/>
              <w:ind w:left="90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128.23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162" w:type="dxa"/>
            <w:vAlign w:val="top"/>
          </w:tcPr>
          <w:p>
            <w:pPr>
              <w:spacing w:before="113" w:line="195" w:lineRule="auto"/>
              <w:ind w:left="3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×25</w:t>
            </w:r>
          </w:p>
        </w:tc>
        <w:tc>
          <w:tcPr>
            <w:tcW w:w="1150" w:type="dxa"/>
            <w:vAlign w:val="top"/>
          </w:tcPr>
          <w:p>
            <w:pPr>
              <w:spacing w:before="113" w:line="195" w:lineRule="auto"/>
              <w:ind w:left="4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28</w:t>
            </w:r>
          </w:p>
        </w:tc>
        <w:tc>
          <w:tcPr>
            <w:tcW w:w="2127" w:type="dxa"/>
            <w:vAlign w:val="top"/>
          </w:tcPr>
          <w:p>
            <w:pPr>
              <w:spacing w:before="113" w:line="195" w:lineRule="auto"/>
              <w:ind w:left="88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3.85</w:t>
            </w:r>
          </w:p>
        </w:tc>
        <w:tc>
          <w:tcPr>
            <w:tcW w:w="1752" w:type="dxa"/>
            <w:vAlign w:val="top"/>
          </w:tcPr>
          <w:p>
            <w:pPr>
              <w:spacing w:before="113" w:line="195" w:lineRule="auto"/>
              <w:ind w:left="64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24.15</w:t>
            </w:r>
          </w:p>
        </w:tc>
        <w:tc>
          <w:tcPr>
            <w:tcW w:w="2335" w:type="dxa"/>
            <w:vAlign w:val="top"/>
          </w:tcPr>
          <w:p>
            <w:pPr>
              <w:spacing w:before="113" w:line="195" w:lineRule="auto"/>
              <w:ind w:left="90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104.08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162" w:type="dxa"/>
            <w:vAlign w:val="top"/>
          </w:tcPr>
          <w:p>
            <w:pPr>
              <w:spacing w:before="114" w:line="195" w:lineRule="auto"/>
              <w:ind w:left="3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×26</w:t>
            </w:r>
          </w:p>
        </w:tc>
        <w:tc>
          <w:tcPr>
            <w:tcW w:w="1150" w:type="dxa"/>
            <w:vAlign w:val="top"/>
          </w:tcPr>
          <w:p>
            <w:pPr>
              <w:spacing w:before="114" w:line="195" w:lineRule="auto"/>
              <w:ind w:left="4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28</w:t>
            </w:r>
          </w:p>
        </w:tc>
        <w:tc>
          <w:tcPr>
            <w:tcW w:w="2127" w:type="dxa"/>
            <w:vAlign w:val="top"/>
          </w:tcPr>
          <w:p>
            <w:pPr>
              <w:spacing w:before="114" w:line="195" w:lineRule="auto"/>
              <w:ind w:left="88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-2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12</w:t>
            </w:r>
          </w:p>
        </w:tc>
        <w:tc>
          <w:tcPr>
            <w:tcW w:w="1752" w:type="dxa"/>
            <w:vAlign w:val="top"/>
          </w:tcPr>
          <w:p>
            <w:pPr>
              <w:spacing w:before="114" w:line="195" w:lineRule="auto"/>
              <w:ind w:left="64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24.88</w:t>
            </w:r>
          </w:p>
        </w:tc>
        <w:tc>
          <w:tcPr>
            <w:tcW w:w="2335" w:type="dxa"/>
            <w:vAlign w:val="top"/>
          </w:tcPr>
          <w:p>
            <w:pPr>
              <w:spacing w:before="114" w:line="195" w:lineRule="auto"/>
              <w:ind w:left="93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79.20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162" w:type="dxa"/>
            <w:vAlign w:val="top"/>
          </w:tcPr>
          <w:p>
            <w:pPr>
              <w:spacing w:before="114" w:line="195" w:lineRule="auto"/>
              <w:ind w:left="3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×27</w:t>
            </w:r>
          </w:p>
        </w:tc>
        <w:tc>
          <w:tcPr>
            <w:tcW w:w="1150" w:type="dxa"/>
            <w:vAlign w:val="top"/>
          </w:tcPr>
          <w:p>
            <w:pPr>
              <w:spacing w:before="114" w:line="195" w:lineRule="auto"/>
              <w:ind w:left="4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28</w:t>
            </w:r>
          </w:p>
        </w:tc>
        <w:tc>
          <w:tcPr>
            <w:tcW w:w="2127" w:type="dxa"/>
            <w:vAlign w:val="top"/>
          </w:tcPr>
          <w:p>
            <w:pPr>
              <w:spacing w:before="114" w:line="195" w:lineRule="auto"/>
              <w:ind w:left="88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2.38</w:t>
            </w:r>
          </w:p>
        </w:tc>
        <w:tc>
          <w:tcPr>
            <w:tcW w:w="1752" w:type="dxa"/>
            <w:vAlign w:val="top"/>
          </w:tcPr>
          <w:p>
            <w:pPr>
              <w:spacing w:before="114" w:line="195" w:lineRule="auto"/>
              <w:ind w:left="64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25.62</w:t>
            </w:r>
          </w:p>
        </w:tc>
        <w:tc>
          <w:tcPr>
            <w:tcW w:w="2335" w:type="dxa"/>
            <w:vAlign w:val="top"/>
          </w:tcPr>
          <w:p>
            <w:pPr>
              <w:spacing w:before="114" w:line="195" w:lineRule="auto"/>
              <w:ind w:left="93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53.58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162" w:type="dxa"/>
            <w:vAlign w:val="top"/>
          </w:tcPr>
          <w:p>
            <w:pPr>
              <w:spacing w:before="115" w:line="195" w:lineRule="auto"/>
              <w:ind w:left="3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×28</w:t>
            </w:r>
          </w:p>
        </w:tc>
        <w:tc>
          <w:tcPr>
            <w:tcW w:w="1150" w:type="dxa"/>
            <w:vAlign w:val="top"/>
          </w:tcPr>
          <w:p>
            <w:pPr>
              <w:spacing w:before="115" w:line="195" w:lineRule="auto"/>
              <w:ind w:left="4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28</w:t>
            </w:r>
          </w:p>
        </w:tc>
        <w:tc>
          <w:tcPr>
            <w:tcW w:w="2127" w:type="dxa"/>
            <w:vAlign w:val="top"/>
          </w:tcPr>
          <w:p>
            <w:pPr>
              <w:spacing w:before="115" w:line="195" w:lineRule="auto"/>
              <w:ind w:left="90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1.61</w:t>
            </w:r>
          </w:p>
        </w:tc>
        <w:tc>
          <w:tcPr>
            <w:tcW w:w="1752" w:type="dxa"/>
            <w:vAlign w:val="top"/>
          </w:tcPr>
          <w:p>
            <w:pPr>
              <w:spacing w:before="115" w:line="195" w:lineRule="auto"/>
              <w:ind w:left="64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26.39</w:t>
            </w:r>
          </w:p>
        </w:tc>
        <w:tc>
          <w:tcPr>
            <w:tcW w:w="2335" w:type="dxa"/>
            <w:vAlign w:val="top"/>
          </w:tcPr>
          <w:p>
            <w:pPr>
              <w:spacing w:before="115" w:line="195" w:lineRule="auto"/>
              <w:ind w:left="93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27.18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162" w:type="dxa"/>
            <w:vAlign w:val="top"/>
          </w:tcPr>
          <w:p>
            <w:pPr>
              <w:spacing w:before="117" w:line="195" w:lineRule="auto"/>
              <w:ind w:left="3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×29</w:t>
            </w:r>
          </w:p>
        </w:tc>
        <w:tc>
          <w:tcPr>
            <w:tcW w:w="1150" w:type="dxa"/>
            <w:vAlign w:val="top"/>
          </w:tcPr>
          <w:p>
            <w:pPr>
              <w:spacing w:before="117" w:line="195" w:lineRule="auto"/>
              <w:ind w:left="4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28</w:t>
            </w:r>
          </w:p>
        </w:tc>
        <w:tc>
          <w:tcPr>
            <w:tcW w:w="2127" w:type="dxa"/>
            <w:vAlign w:val="top"/>
          </w:tcPr>
          <w:p>
            <w:pPr>
              <w:spacing w:before="117" w:line="195" w:lineRule="auto"/>
              <w:ind w:left="88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0.82</w:t>
            </w:r>
          </w:p>
        </w:tc>
        <w:tc>
          <w:tcPr>
            <w:tcW w:w="1752" w:type="dxa"/>
            <w:vAlign w:val="top"/>
          </w:tcPr>
          <w:p>
            <w:pPr>
              <w:spacing w:before="117" w:line="195" w:lineRule="auto"/>
              <w:ind w:left="64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27.18</w:t>
            </w:r>
          </w:p>
        </w:tc>
        <w:tc>
          <w:tcPr>
            <w:tcW w:w="2335" w:type="dxa"/>
            <w:vAlign w:val="top"/>
          </w:tcPr>
          <w:p>
            <w:pPr>
              <w:tabs>
                <w:tab w:val="left" w:pos="1270"/>
              </w:tabs>
              <w:spacing w:before="13" w:line="242" w:lineRule="exact"/>
              <w:ind w:left="1057"/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</w:tc>
      </w:tr>
    </w:tbl>
    <w:p>
      <w:pPr>
        <w:spacing w:before="199" w:line="222" w:lineRule="auto"/>
        <w:ind w:left="760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×25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年。</w:t>
      </w:r>
    </w:p>
    <w:p>
      <w:pPr>
        <w:spacing w:before="215" w:line="222" w:lineRule="auto"/>
        <w:ind w:left="75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借：财务费用 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38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500</w:t>
      </w:r>
    </w:p>
    <w:p>
      <w:pPr>
        <w:spacing w:before="215" w:line="222" w:lineRule="auto"/>
        <w:ind w:left="140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贷：未确认融资费用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38</w:t>
      </w:r>
      <w:r>
        <w:rPr>
          <w:rFonts w:ascii="Times New Roman" w:hAnsi="Times New Roman" w:eastAsia="Times New Roman" w:cs="Times New Roman"/>
          <w:spacing w:val="35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500</w:t>
      </w:r>
    </w:p>
    <w:p>
      <w:pPr>
        <w:spacing w:before="216" w:line="222" w:lineRule="auto"/>
        <w:ind w:left="761"/>
        <w:outlineLvl w:val="4"/>
        <w:rPr>
          <w:rFonts w:ascii="仿宋" w:hAnsi="仿宋" w:eastAsia="仿宋" w:cs="仿宋"/>
          <w:sz w:val="31"/>
          <w:szCs w:val="31"/>
        </w:rPr>
      </w:pPr>
      <w:bookmarkStart w:id="77" w:name="bookmark267"/>
      <w:bookmarkEnd w:id="77"/>
      <w:bookmarkStart w:id="78" w:name="bookmark46"/>
      <w:bookmarkEnd w:id="78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.主机厂不控制模具。</w:t>
      </w:r>
    </w:p>
    <w:p>
      <w:pPr>
        <w:spacing w:before="216" w:line="222" w:lineRule="auto"/>
        <w:ind w:left="7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）主机厂预先支付款项。</w:t>
      </w:r>
    </w:p>
    <w:p>
      <w:pPr>
        <w:spacing w:before="215" w:line="588" w:lineRule="exact"/>
        <w:ind w:left="77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主机厂预先支付款项的本质是未来购买零部件的预付</w:t>
      </w:r>
    </w:p>
    <w:p>
      <w:pPr>
        <w:spacing w:line="221" w:lineRule="auto"/>
        <w:ind w:left="1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款，后续根据采购数量分摊计入零部件的采购成本。</w:t>
      </w:r>
    </w:p>
    <w:p>
      <w:pPr>
        <w:spacing w:before="215" w:line="589" w:lineRule="exact"/>
        <w:ind w:left="7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position w:val="20"/>
          <w:sz w:val="31"/>
          <w:szCs w:val="31"/>
        </w:rPr>
        <w:t>①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支付款项。</w:t>
      </w:r>
    </w:p>
    <w:p>
      <w:pPr>
        <w:spacing w:before="1" w:line="222" w:lineRule="auto"/>
        <w:ind w:left="7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7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借：预付账款等</w:t>
      </w:r>
    </w:p>
    <w:p>
      <w:pPr>
        <w:spacing w:before="215" w:line="587" w:lineRule="exact"/>
        <w:ind w:left="14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贷：银行存款等</w:t>
      </w:r>
    </w:p>
    <w:p>
      <w:pPr>
        <w:spacing w:before="1" w:line="222" w:lineRule="auto"/>
        <w:ind w:left="763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②</w:t>
      </w:r>
      <w:r>
        <w:rPr>
          <w:rFonts w:ascii="仿宋" w:hAnsi="仿宋" w:eastAsia="仿宋" w:cs="仿宋"/>
          <w:spacing w:val="6"/>
          <w:sz w:val="31"/>
          <w:szCs w:val="31"/>
        </w:rPr>
        <w:t>购买零部件。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52" w:type="default"/>
          <w:pgSz w:w="11906" w:h="16839"/>
          <w:pgMar w:top="1431" w:right="1687" w:bottom="1545" w:left="1687" w:header="0" w:footer="1383" w:gutter="0"/>
          <w:cols w:space="720" w:num="1"/>
        </w:sectPr>
      </w:pPr>
    </w:p>
    <w:p>
      <w:pPr>
        <w:spacing w:before="20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借：材料采购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原材料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在途物资等</w:t>
      </w:r>
    </w:p>
    <w:p>
      <w:pPr>
        <w:spacing w:before="219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贷：预付账款</w:t>
      </w:r>
    </w:p>
    <w:p>
      <w:pPr>
        <w:spacing w:before="214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）主机厂不预先支付款项。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主机厂不预先支付款项，供应商将模具费用通过零部件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加价收回，属于零部件采购成本的一部分。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借：材料采购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在途物资等</w:t>
      </w:r>
    </w:p>
    <w:p>
      <w:pPr>
        <w:spacing w:before="220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贷：银行存款等</w:t>
      </w:r>
    </w:p>
    <w:p>
      <w:pPr>
        <w:spacing w:before="218" w:line="227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三、采购价格调整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79" w:name="bookmark47"/>
      <w:bookmarkEnd w:id="79"/>
      <w:bookmarkStart w:id="80" w:name="bookmark48"/>
      <w:bookmarkEnd w:id="80"/>
      <w:bookmarkStart w:id="81" w:name="bookmark268"/>
      <w:bookmarkEnd w:id="81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8" w:line="350" w:lineRule="auto"/>
        <w:ind w:left="23" w:right="13" w:firstLine="65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主机厂向供应商采购原材料及零部件时，一般利用价格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协议约定一段期间的采购价格，当该期间内市场行情、</w:t>
      </w:r>
      <w:r>
        <w:rPr>
          <w:rFonts w:ascii="仿宋" w:hAnsi="仿宋" w:eastAsia="仿宋" w:cs="仿宋"/>
          <w:spacing w:val="8"/>
          <w:sz w:val="31"/>
          <w:szCs w:val="31"/>
        </w:rPr>
        <w:t>技术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进步等因素导致原材料及零部件价格波动时，双方会针对主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机厂已采购的零部件进行协议谈判，重新确定采购价格</w:t>
      </w:r>
      <w:r>
        <w:rPr>
          <w:rFonts w:ascii="仿宋" w:hAnsi="仿宋" w:eastAsia="仿宋" w:cs="仿宋"/>
          <w:spacing w:val="8"/>
          <w:sz w:val="31"/>
          <w:szCs w:val="31"/>
        </w:rPr>
        <w:t>，当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主机厂前期采购价格高于重新确定的采购价格时，则供</w:t>
      </w:r>
      <w:r>
        <w:rPr>
          <w:rFonts w:ascii="仿宋" w:hAnsi="仿宋" w:eastAsia="仿宋" w:cs="仿宋"/>
          <w:spacing w:val="8"/>
          <w:sz w:val="31"/>
          <w:szCs w:val="31"/>
        </w:rPr>
        <w:t>应商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应当向主机厂支付价格补偿，反之则由主机厂向供应商</w:t>
      </w:r>
      <w:r>
        <w:rPr>
          <w:rFonts w:ascii="仿宋" w:hAnsi="仿宋" w:eastAsia="仿宋" w:cs="仿宋"/>
          <w:spacing w:val="8"/>
          <w:sz w:val="31"/>
          <w:szCs w:val="31"/>
        </w:rPr>
        <w:t>支付</w:t>
      </w:r>
    </w:p>
    <w:p>
      <w:pPr>
        <w:spacing w:before="1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价格补偿。</w:t>
      </w:r>
    </w:p>
    <w:p>
      <w:pPr>
        <w:spacing w:before="216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82" w:name="bookmark269"/>
      <w:bookmarkEnd w:id="82"/>
      <w:bookmarkStart w:id="83" w:name="bookmark49"/>
      <w:bookmarkEnd w:id="83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7" w:line="220" w:lineRule="auto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主机厂在采购存货过程中取得或给予供应商的采购价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53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9" w:line="350" w:lineRule="auto"/>
        <w:ind w:left="25" w:right="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格补偿，实质上是对采购成本的调整。如在采购合同中已经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明确规定了价格调整机制或条款，主机厂在验收入库</w:t>
      </w:r>
      <w:r>
        <w:rPr>
          <w:rFonts w:ascii="仿宋" w:hAnsi="仿宋" w:eastAsia="仿宋" w:cs="仿宋"/>
          <w:spacing w:val="8"/>
          <w:sz w:val="31"/>
          <w:szCs w:val="31"/>
        </w:rPr>
        <w:t>时能够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合理预计未来可能出现的价格变化，应按照合理估计</w:t>
      </w:r>
      <w:r>
        <w:rPr>
          <w:rFonts w:ascii="仿宋" w:hAnsi="仿宋" w:eastAsia="仿宋" w:cs="仿宋"/>
          <w:spacing w:val="8"/>
          <w:sz w:val="31"/>
          <w:szCs w:val="31"/>
        </w:rPr>
        <w:t>确认存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货的采购成本。如主机厂无法合理预计采购价格变化</w:t>
      </w:r>
      <w:r>
        <w:rPr>
          <w:rFonts w:ascii="仿宋" w:hAnsi="仿宋" w:eastAsia="仿宋" w:cs="仿宋"/>
          <w:spacing w:val="8"/>
          <w:sz w:val="31"/>
          <w:szCs w:val="31"/>
        </w:rPr>
        <w:t>，当价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格调整确定时，若主机厂已经使用该部分零部件生产</w:t>
      </w:r>
      <w:r>
        <w:rPr>
          <w:rFonts w:ascii="仿宋" w:hAnsi="仿宋" w:eastAsia="仿宋" w:cs="仿宋"/>
          <w:spacing w:val="8"/>
          <w:sz w:val="31"/>
          <w:szCs w:val="31"/>
        </w:rPr>
        <w:t>整车且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整车已对外销售，则调整主营业务成本；若零部件未</w:t>
      </w:r>
      <w:r>
        <w:rPr>
          <w:rFonts w:ascii="仿宋" w:hAnsi="仿宋" w:eastAsia="仿宋" w:cs="仿宋"/>
          <w:spacing w:val="8"/>
          <w:sz w:val="31"/>
          <w:szCs w:val="31"/>
        </w:rPr>
        <w:t>使用或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整车尚未对外销售，则调整存货采购成本。汽车制造</w:t>
      </w:r>
      <w:r>
        <w:rPr>
          <w:rFonts w:ascii="仿宋" w:hAnsi="仿宋" w:eastAsia="仿宋" w:cs="仿宋"/>
          <w:spacing w:val="8"/>
          <w:sz w:val="31"/>
          <w:szCs w:val="31"/>
        </w:rPr>
        <w:t>业实务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中，通常不会在采购合同中嵌入衍生工具等金融工具条款，</w:t>
      </w:r>
    </w:p>
    <w:p>
      <w:pPr>
        <w:spacing w:line="221" w:lineRule="auto"/>
        <w:ind w:left="7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以下分析不考虑嵌入衍生工具等极端情况。</w:t>
      </w:r>
    </w:p>
    <w:p>
      <w:pPr>
        <w:spacing w:before="216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84" w:name="bookmark50"/>
      <w:bookmarkEnd w:id="84"/>
      <w:bookmarkStart w:id="85" w:name="bookmark270"/>
      <w:bookmarkEnd w:id="85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.主机厂从供应商取得采购价格补偿。</w:t>
      </w:r>
    </w:p>
    <w:p>
      <w:pPr>
        <w:spacing w:before="215" w:line="588" w:lineRule="exact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2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）</w:t>
      </w:r>
      <w:r>
        <w:rPr>
          <w:rFonts w:ascii="仿宋" w:hAnsi="仿宋" w:eastAsia="仿宋" w:cs="仿宋"/>
          <w:spacing w:val="-6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已经使用该部分零部件生产整车且整</w:t>
      </w:r>
      <w:r>
        <w:rPr>
          <w:rFonts w:ascii="仿宋" w:hAnsi="仿宋" w:eastAsia="仿宋" w:cs="仿宋"/>
          <w:spacing w:val="11"/>
          <w:position w:val="20"/>
          <w:sz w:val="31"/>
          <w:szCs w:val="31"/>
        </w:rPr>
        <w:t>车已对外销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sz w:val="31"/>
          <w:szCs w:val="31"/>
        </w:rPr>
        <w:t>售。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应付账款等</w:t>
      </w:r>
    </w:p>
    <w:p>
      <w:pPr>
        <w:spacing w:before="218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整车</w:t>
      </w:r>
    </w:p>
    <w:p>
      <w:pPr>
        <w:spacing w:before="219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应交增值税（进项税额转出）</w:t>
      </w:r>
    </w:p>
    <w:p>
      <w:pPr>
        <w:spacing w:before="221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）零部件未实现销售。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应付账款等</w:t>
      </w:r>
    </w:p>
    <w:p>
      <w:pPr>
        <w:spacing w:before="220" w:line="588" w:lineRule="exact"/>
        <w:ind w:right="5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贷：材料成本差异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原材料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外购半成品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库存商品等</w:t>
      </w:r>
    </w:p>
    <w:p>
      <w:pPr>
        <w:spacing w:before="1" w:line="218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应交增值税（进项税额转出）</w:t>
      </w:r>
    </w:p>
    <w:p>
      <w:pPr>
        <w:spacing w:line="218" w:lineRule="auto"/>
        <w:rPr>
          <w:rFonts w:ascii="仿宋" w:hAnsi="仿宋" w:eastAsia="仿宋" w:cs="仿宋"/>
          <w:sz w:val="31"/>
          <w:szCs w:val="31"/>
        </w:rPr>
        <w:sectPr>
          <w:footerReference r:id="rId54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86" w:name="bookmark271"/>
      <w:bookmarkEnd w:id="86"/>
      <w:bookmarkStart w:id="87" w:name="bookmark51"/>
      <w:bookmarkEnd w:id="87"/>
      <w:r>
        <w:rPr>
          <w:rFonts w:ascii="Times New Roman" w:hAnsi="Times New Roman" w:eastAsia="Times New Roman" w:cs="Times New Roman"/>
          <w:b/>
          <w:bCs/>
          <w:spacing w:val="9"/>
          <w:sz w:val="31"/>
          <w:szCs w:val="31"/>
        </w:rPr>
        <w:t>2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.主机厂向供应商支付采购价格补偿。</w:t>
      </w:r>
    </w:p>
    <w:p>
      <w:pPr>
        <w:spacing w:before="215" w:line="588" w:lineRule="exact"/>
        <w:ind w:right="9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通常情况下，与主机厂从供应商取得采购价格补偿，作</w:t>
      </w:r>
    </w:p>
    <w:p>
      <w:pPr>
        <w:spacing w:before="1" w:line="221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相反的会计分录。</w:t>
      </w:r>
    </w:p>
    <w:p>
      <w:pPr>
        <w:spacing w:before="214" w:line="227" w:lineRule="auto"/>
        <w:ind w:left="686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四、供应商返利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88" w:name="bookmark53"/>
      <w:bookmarkEnd w:id="88"/>
      <w:bookmarkStart w:id="89" w:name="bookmark272"/>
      <w:bookmarkEnd w:id="89"/>
      <w:bookmarkStart w:id="90" w:name="bookmark52"/>
      <w:bookmarkEnd w:id="90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350" w:lineRule="auto"/>
        <w:ind w:left="40" w:right="14" w:firstLine="66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当主机厂年度采购量或采购额达到一定标准或者</w:t>
      </w:r>
      <w:r>
        <w:rPr>
          <w:rFonts w:ascii="仿宋" w:hAnsi="仿宋" w:eastAsia="仿宋" w:cs="仿宋"/>
          <w:spacing w:val="20"/>
          <w:sz w:val="31"/>
          <w:szCs w:val="31"/>
        </w:rPr>
        <w:t>基于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主机厂与供应商友好合作关系，供应商会按照一定比例向主</w:t>
      </w:r>
    </w:p>
    <w:p>
      <w:pPr>
        <w:spacing w:before="1"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机厂返还利润。</w:t>
      </w:r>
    </w:p>
    <w:p>
      <w:pPr>
        <w:spacing w:before="214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91" w:name="bookmark273"/>
      <w:bookmarkEnd w:id="91"/>
      <w:bookmarkStart w:id="92" w:name="bookmark54"/>
      <w:bookmarkEnd w:id="92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10" w:line="350" w:lineRule="auto"/>
        <w:ind w:left="21" w:right="14" w:firstLine="65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主机厂在采购存货过程中取得的供应商返利，实质上也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是对采购成本的调整。如在采购合同中已经明确规定了供应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商返利条款，主机厂在验收入库时能够合理预计未来可能出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现由于供应商返利引起的价格变化，应按照合理估计确认存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货的采购成本；如主机厂无法合理预计采购价格变化，当供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应商返利确定时，若主机厂已经使用该部分零部件生产整车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且整车已对外销售，则调整主营业务成本，若零部件未使用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或整车尚未对外销售，则调整存货采购成本。</w:t>
      </w:r>
    </w:p>
    <w:p>
      <w:pPr>
        <w:spacing w:before="220" w:line="221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93" w:name="bookmark55"/>
      <w:bookmarkEnd w:id="93"/>
      <w:bookmarkStart w:id="94" w:name="bookmark274"/>
      <w:bookmarkEnd w:id="94"/>
      <w:r>
        <w:rPr>
          <w:rFonts w:ascii="Times New Roman" w:hAnsi="Times New Roman" w:eastAsia="Times New Roman" w:cs="Times New Roman"/>
          <w:b/>
          <w:bCs/>
          <w:spacing w:val="-4"/>
          <w:sz w:val="31"/>
          <w:szCs w:val="31"/>
        </w:rPr>
        <w:t>1</w:t>
      </w:r>
      <w:r>
        <w:rPr>
          <w:rFonts w:ascii="仿宋" w:hAnsi="仿宋" w:eastAsia="仿宋" w:cs="仿宋"/>
          <w:spacing w:val="-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</w:t>
      </w:r>
      <w:r>
        <w:rPr>
          <w:rFonts w:ascii="仿宋" w:hAnsi="仿宋" w:eastAsia="仿宋" w:cs="仿宋"/>
          <w:spacing w:val="-8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已实现销售。</w:t>
      </w:r>
    </w:p>
    <w:p>
      <w:pPr>
        <w:spacing w:before="217" w:line="588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若已经使用该部分零部件生产整车且整车已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对外销售。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应付账款等</w:t>
      </w:r>
    </w:p>
    <w:p>
      <w:pPr>
        <w:spacing w:before="219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整车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55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应交增值税（进项税额转出）</w:t>
      </w:r>
    </w:p>
    <w:p>
      <w:pPr>
        <w:spacing w:before="220" w:line="221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95" w:name="bookmark56"/>
      <w:bookmarkEnd w:id="95"/>
      <w:bookmarkStart w:id="96" w:name="bookmark275"/>
      <w:bookmarkEnd w:id="96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.未实现销售。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应付账款等</w:t>
      </w:r>
    </w:p>
    <w:p>
      <w:pPr>
        <w:spacing w:before="219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贷：材料成本差异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原材料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外购半成品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库存商品等</w:t>
      </w:r>
    </w:p>
    <w:p>
      <w:pPr>
        <w:spacing w:before="1" w:line="218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应交增值税（进项税额转出）</w:t>
      </w:r>
    </w:p>
    <w:p>
      <w:pPr>
        <w:spacing w:before="219" w:line="228" w:lineRule="auto"/>
        <w:ind w:left="675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五、委托加工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97" w:name="bookmark57"/>
      <w:bookmarkEnd w:id="97"/>
      <w:bookmarkStart w:id="98" w:name="bookmark58"/>
      <w:bookmarkEnd w:id="98"/>
      <w:bookmarkStart w:id="99" w:name="bookmark276"/>
      <w:bookmarkEnd w:id="99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350" w:lineRule="auto"/>
        <w:ind w:left="18" w:right="244" w:firstLine="66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主机厂（委托方）将原材料或者零部件提供给其他企业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（加工方</w:t>
      </w:r>
      <w:r>
        <w:rPr>
          <w:rFonts w:ascii="仿宋" w:hAnsi="仿宋" w:eastAsia="仿宋" w:cs="仿宋"/>
          <w:spacing w:val="2"/>
          <w:sz w:val="31"/>
          <w:szCs w:val="31"/>
        </w:rPr>
        <w:t>），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由加工方按照委托方的技术要求、质量标准和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生产计划进行加工，最终将加工后的产品交付给委托方，并</w:t>
      </w:r>
    </w:p>
    <w:p>
      <w:pPr>
        <w:spacing w:line="223" w:lineRule="auto"/>
        <w:ind w:left="7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由委托方支付加工费用。</w:t>
      </w:r>
    </w:p>
    <w:p>
      <w:pPr>
        <w:spacing w:before="214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00" w:name="bookmark277"/>
      <w:bookmarkEnd w:id="100"/>
      <w:bookmarkStart w:id="101" w:name="bookmark59"/>
      <w:bookmarkEnd w:id="101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350" w:lineRule="auto"/>
        <w:ind w:left="16" w:firstLine="65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发出加工材料时，根据发出加工材料的账面价值确定委  托加工物资成本。收回委托加工物资时确认的存货账面价值，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包含发出的委托加工物资成本、委托加工费用及其他可归属</w:t>
      </w:r>
    </w:p>
    <w:p>
      <w:pPr>
        <w:spacing w:before="1" w:line="219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于存货加工成本的费用。</w:t>
      </w:r>
    </w:p>
    <w:p>
      <w:pPr>
        <w:spacing w:before="219" w:line="221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102" w:name="bookmark278"/>
      <w:bookmarkEnd w:id="102"/>
      <w:bookmarkStart w:id="103" w:name="bookmark60"/>
      <w:bookmarkEnd w:id="103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.发出委托加工物资。</w:t>
      </w:r>
    </w:p>
    <w:p>
      <w:pPr>
        <w:spacing w:before="21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借：委托加工物资</w:t>
      </w:r>
    </w:p>
    <w:p>
      <w:pPr>
        <w:spacing w:before="1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贷：原材料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56" w:type="default"/>
          <w:pgSz w:w="11906" w:h="16839"/>
          <w:pgMar w:top="1431" w:right="1557" w:bottom="1545" w:left="1785" w:header="0" w:footer="1382" w:gutter="0"/>
          <w:cols w:space="720" w:num="1"/>
        </w:sectPr>
      </w:pPr>
    </w:p>
    <w:p>
      <w:pPr>
        <w:spacing w:before="207" w:line="223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04" w:name="bookmark61"/>
      <w:bookmarkEnd w:id="104"/>
      <w:bookmarkStart w:id="105" w:name="bookmark279"/>
      <w:bookmarkEnd w:id="105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.应付或支付委托加工费。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借：委托加工物资</w:t>
      </w:r>
    </w:p>
    <w:p>
      <w:pPr>
        <w:spacing w:before="216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before="219" w:line="221" w:lineRule="auto"/>
        <w:ind w:left="660"/>
        <w:outlineLvl w:val="4"/>
        <w:rPr>
          <w:rFonts w:ascii="仿宋" w:hAnsi="仿宋" w:eastAsia="仿宋" w:cs="仿宋"/>
          <w:sz w:val="31"/>
          <w:szCs w:val="31"/>
        </w:rPr>
      </w:pPr>
      <w:bookmarkStart w:id="106" w:name="bookmark280"/>
      <w:bookmarkEnd w:id="106"/>
      <w:bookmarkStart w:id="107" w:name="bookmark62"/>
      <w:bookmarkEnd w:id="107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.收回委托加工物资。</w:t>
      </w:r>
    </w:p>
    <w:p>
      <w:pPr>
        <w:spacing w:before="21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借：原材料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库存商品等</w:t>
      </w:r>
    </w:p>
    <w:p>
      <w:pPr>
        <w:spacing w:line="221" w:lineRule="auto"/>
        <w:ind w:left="1310"/>
        <w:rPr>
          <w:rFonts w:ascii="仿宋" w:hAnsi="仿宋" w:eastAsia="仿宋" w:cs="仿宋"/>
          <w:sz w:val="31"/>
          <w:szCs w:val="31"/>
        </w:rPr>
      </w:pPr>
      <w:bookmarkStart w:id="108" w:name="bookmark63"/>
      <w:bookmarkEnd w:id="108"/>
      <w:bookmarkStart w:id="109" w:name="bookmark281"/>
      <w:bookmarkEnd w:id="109"/>
      <w:r>
        <w:rPr>
          <w:rFonts w:ascii="仿宋" w:hAnsi="仿宋" w:eastAsia="仿宋" w:cs="仿宋"/>
          <w:spacing w:val="7"/>
          <w:sz w:val="31"/>
          <w:szCs w:val="31"/>
        </w:rPr>
        <w:t>贷：委托加工物资</w:t>
      </w:r>
    </w:p>
    <w:p>
      <w:pPr>
        <w:spacing w:before="202" w:line="414" w:lineRule="exact"/>
        <w:ind w:left="2343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第三节 汽车生产制造业务</w:t>
      </w:r>
    </w:p>
    <w:p>
      <w:pPr>
        <w:spacing w:before="187" w:line="228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一、常规生产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10" w:name="bookmark65"/>
      <w:bookmarkEnd w:id="110"/>
      <w:bookmarkStart w:id="111" w:name="bookmark64"/>
      <w:bookmarkEnd w:id="111"/>
      <w:bookmarkStart w:id="112" w:name="bookmark282"/>
      <w:bookmarkEnd w:id="112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5" w:line="588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汽车生产环节是指将原材料及零部件通过冲压、焊装、</w:t>
      </w:r>
    </w:p>
    <w:p>
      <w:pPr>
        <w:spacing w:before="2" w:line="218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涂装及总装四大核心工艺，转化为商品车的过程。其中：</w:t>
      </w:r>
    </w:p>
    <w:p>
      <w:pPr>
        <w:spacing w:before="221" w:line="350" w:lineRule="auto"/>
        <w:ind w:left="20" w:right="16" w:firstLine="67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.冲压环节是整车制造的首道工序，通过冲压设备对钢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板等原材料进行塑形，加工成车门、车顶等各类形状的覆盖</w:t>
      </w:r>
    </w:p>
    <w:p>
      <w:pPr>
        <w:spacing w:before="1" w:line="222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件及结构件。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.焊装环节是通过机器人焊接或人工焊接，将冲压件拼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接成初步的车身结构（即车身骨架）。</w:t>
      </w:r>
    </w:p>
    <w:p>
      <w:pPr>
        <w:spacing w:before="220" w:line="350" w:lineRule="auto"/>
        <w:ind w:left="30" w:right="16" w:firstLine="63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>3</w:t>
      </w:r>
      <w:r>
        <w:rPr>
          <w:rFonts w:ascii="仿宋" w:hAnsi="仿宋" w:eastAsia="仿宋" w:cs="仿宋"/>
          <w:spacing w:val="21"/>
          <w:sz w:val="31"/>
          <w:szCs w:val="31"/>
        </w:rPr>
        <w:t>.涂装环节是对焊接完成的车身骨架进行系统化学处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理，依次完成上底漆、上色漆、涂清漆等步骤，最终形成兼</w:t>
      </w:r>
    </w:p>
    <w:p>
      <w:pPr>
        <w:spacing w:before="1" w:line="219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具防护性与美观度的车身外观。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57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p>
      <w:pPr>
        <w:spacing w:before="208" w:line="350" w:lineRule="auto"/>
        <w:ind w:left="23" w:right="13" w:firstLine="63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4</w:t>
      </w:r>
      <w:r>
        <w:rPr>
          <w:rFonts w:ascii="仿宋" w:hAnsi="仿宋" w:eastAsia="仿宋" w:cs="仿宋"/>
          <w:spacing w:val="9"/>
          <w:sz w:val="31"/>
          <w:szCs w:val="31"/>
        </w:rPr>
        <w:t>.总装环节是将发动机、变速箱等核心零</w:t>
      </w:r>
      <w:r>
        <w:rPr>
          <w:rFonts w:ascii="仿宋" w:hAnsi="仿宋" w:eastAsia="仿宋" w:cs="仿宋"/>
          <w:spacing w:val="8"/>
          <w:sz w:val="31"/>
          <w:szCs w:val="31"/>
        </w:rPr>
        <w:t>部件及座椅、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仪表盘等内饰件精准装配到涂装后的车身上，最终完成整车</w:t>
      </w:r>
    </w:p>
    <w:p>
      <w:pPr>
        <w:spacing w:line="225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装配。</w:t>
      </w:r>
    </w:p>
    <w:p>
      <w:pPr>
        <w:spacing w:before="209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13" w:name="bookmark66"/>
      <w:bookmarkEnd w:id="113"/>
      <w:bookmarkStart w:id="114" w:name="bookmark283"/>
      <w:bookmarkEnd w:id="114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350" w:lineRule="auto"/>
        <w:ind w:left="38" w:right="13" w:firstLine="63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整车成本不仅包含原材料、零部件、辅助材料、人工等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直接成本，还包括生产制造设备折旧、燃料动力及其他相关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间接成本。企业可根据自身管理方式，选择计划成本法或者</w:t>
      </w:r>
    </w:p>
    <w:p>
      <w:pPr>
        <w:spacing w:before="1" w:line="219" w:lineRule="auto"/>
        <w:ind w:left="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实际成本法等方法核算整车成本。</w:t>
      </w:r>
    </w:p>
    <w:p>
      <w:pPr>
        <w:spacing w:before="219" w:line="350" w:lineRule="auto"/>
        <w:ind w:left="29" w:right="16" w:firstLine="68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以下展示的会计处理以企业采用实际成本法核算</w:t>
      </w:r>
      <w:r>
        <w:rPr>
          <w:rFonts w:ascii="仿宋" w:hAnsi="仿宋" w:eastAsia="仿宋" w:cs="仿宋"/>
          <w:spacing w:val="6"/>
          <w:sz w:val="31"/>
          <w:szCs w:val="31"/>
        </w:rPr>
        <w:t>为例，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若企业采用计划成本法核算，计划成本与实</w:t>
      </w:r>
      <w:r>
        <w:rPr>
          <w:rFonts w:ascii="仿宋" w:hAnsi="仿宋" w:eastAsia="仿宋" w:cs="仿宋"/>
          <w:spacing w:val="8"/>
          <w:sz w:val="31"/>
          <w:szCs w:val="31"/>
        </w:rPr>
        <w:t>际成本的差异应</w:t>
      </w:r>
    </w:p>
    <w:p>
      <w:pPr>
        <w:spacing w:line="220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通过材料成本差异归集，并于期末分摊至生产成本。</w:t>
      </w:r>
    </w:p>
    <w:p>
      <w:pPr>
        <w:spacing w:before="219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115" w:name="bookmark67"/>
      <w:bookmarkEnd w:id="115"/>
      <w:bookmarkStart w:id="116" w:name="bookmark284"/>
      <w:bookmarkEnd w:id="116"/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.直接成本。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right="10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2"/>
          <w:position w:val="20"/>
          <w:sz w:val="31"/>
          <w:szCs w:val="31"/>
        </w:rPr>
        <w:t>借：生产成本</w:t>
      </w:r>
      <w:r>
        <w:rPr>
          <w:rFonts w:ascii="Times New Roman" w:hAnsi="Times New Roman" w:eastAsia="Times New Roman" w:cs="Times New Roman"/>
          <w:spacing w:val="-12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0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2"/>
          <w:position w:val="20"/>
          <w:sz w:val="31"/>
          <w:szCs w:val="31"/>
        </w:rPr>
        <w:t>原材料</w:t>
      </w:r>
      <w:r>
        <w:rPr>
          <w:rFonts w:ascii="Times New Roman" w:hAnsi="Times New Roman" w:eastAsia="Times New Roman" w:cs="Times New Roman"/>
          <w:spacing w:val="-12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-12"/>
          <w:position w:val="20"/>
          <w:sz w:val="31"/>
          <w:szCs w:val="31"/>
        </w:rPr>
        <w:t>辅助材料</w:t>
      </w:r>
      <w:r>
        <w:rPr>
          <w:rFonts w:ascii="Times New Roman" w:hAnsi="Times New Roman" w:eastAsia="Times New Roman" w:cs="Times New Roman"/>
          <w:spacing w:val="-12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-12"/>
          <w:position w:val="20"/>
          <w:sz w:val="31"/>
          <w:szCs w:val="31"/>
        </w:rPr>
        <w:t>外购半成品</w:t>
      </w:r>
      <w:r>
        <w:rPr>
          <w:rFonts w:ascii="Times New Roman" w:hAnsi="Times New Roman" w:eastAsia="Times New Roman" w:cs="Times New Roman"/>
          <w:spacing w:val="-12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-12"/>
          <w:position w:val="20"/>
          <w:sz w:val="31"/>
          <w:szCs w:val="31"/>
        </w:rPr>
        <w:t>直接人工等</w:t>
      </w:r>
    </w:p>
    <w:p>
      <w:pPr>
        <w:spacing w:before="1" w:line="219" w:lineRule="auto"/>
        <w:ind w:right="5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贷：原材料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外购半成品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应付职工薪酬等</w:t>
      </w:r>
    </w:p>
    <w:p>
      <w:pPr>
        <w:spacing w:before="220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17" w:name="bookmark285"/>
      <w:bookmarkEnd w:id="117"/>
      <w:bookmarkStart w:id="118" w:name="bookmark68"/>
      <w:bookmarkEnd w:id="118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.间接成本。</w:t>
      </w:r>
    </w:p>
    <w:p>
      <w:pPr>
        <w:spacing w:before="215" w:line="350" w:lineRule="auto"/>
        <w:ind w:left="34" w:right="6" w:firstLine="66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间接成本先在</w:t>
      </w:r>
      <w:r>
        <w:rPr>
          <w:rFonts w:ascii="仿宋" w:hAnsi="仿宋" w:eastAsia="仿宋" w:cs="仿宋"/>
          <w:spacing w:val="-9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“制造费用”科目中归集，月末（或成本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计算期末）按合理的分配标准（如机器工时、人工工时</w:t>
      </w:r>
      <w:r>
        <w:rPr>
          <w:rFonts w:ascii="仿宋" w:hAnsi="仿宋" w:eastAsia="仿宋" w:cs="仿宋"/>
          <w:spacing w:val="8"/>
          <w:sz w:val="31"/>
          <w:szCs w:val="31"/>
        </w:rPr>
        <w:t>等）</w:t>
      </w:r>
    </w:p>
    <w:p>
      <w:pPr>
        <w:spacing w:before="1" w:line="219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分摊至各受益对象（不同车型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批次）。</w:t>
      </w:r>
    </w:p>
    <w:p>
      <w:pPr>
        <w:spacing w:before="220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借：制造费用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折旧费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动能及取暖费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职工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薪酬等</w:t>
      </w:r>
    </w:p>
    <w:p>
      <w:pPr>
        <w:spacing w:before="2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累计折旧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应付职工薪酬等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58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借：生产成本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制造费用</w:t>
      </w:r>
    </w:p>
    <w:p>
      <w:pPr>
        <w:spacing w:before="214" w:line="220" w:lineRule="auto"/>
        <w:ind w:right="3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贷：制造费用</w:t>
      </w:r>
      <w:r>
        <w:rPr>
          <w:rFonts w:ascii="Times New Roman" w:hAnsi="Times New Roman" w:eastAsia="Times New Roman" w:cs="Times New Roman"/>
          <w:sz w:val="31"/>
          <w:szCs w:val="31"/>
        </w:rPr>
        <w:t>——</w:t>
      </w:r>
      <w:r>
        <w:rPr>
          <w:rFonts w:ascii="仿宋" w:hAnsi="仿宋" w:eastAsia="仿宋" w:cs="仿宋"/>
          <w:sz w:val="31"/>
          <w:szCs w:val="31"/>
        </w:rPr>
        <w:t>折旧费</w:t>
      </w:r>
      <w:r>
        <w:rPr>
          <w:rFonts w:ascii="Times New Roman" w:hAnsi="Times New Roman" w:eastAsia="Times New Roman" w:cs="Times New Roman"/>
          <w:sz w:val="31"/>
          <w:szCs w:val="31"/>
        </w:rPr>
        <w:t>/</w:t>
      </w:r>
      <w:r>
        <w:rPr>
          <w:rFonts w:ascii="仿宋" w:hAnsi="仿宋" w:eastAsia="仿宋" w:cs="仿宋"/>
          <w:sz w:val="31"/>
          <w:szCs w:val="31"/>
        </w:rPr>
        <w:t>动能及取暖费</w:t>
      </w:r>
      <w:r>
        <w:rPr>
          <w:rFonts w:ascii="Times New Roman" w:hAnsi="Times New Roman" w:eastAsia="Times New Roman" w:cs="Times New Roman"/>
          <w:sz w:val="31"/>
          <w:szCs w:val="31"/>
        </w:rPr>
        <w:t>/</w:t>
      </w:r>
      <w:r>
        <w:rPr>
          <w:rFonts w:ascii="仿宋" w:hAnsi="仿宋" w:eastAsia="仿宋" w:cs="仿宋"/>
          <w:sz w:val="31"/>
          <w:szCs w:val="31"/>
        </w:rPr>
        <w:t>职工薪酬等</w:t>
      </w:r>
    </w:p>
    <w:p>
      <w:pPr>
        <w:spacing w:before="218" w:line="220" w:lineRule="auto"/>
        <w:ind w:left="660"/>
        <w:outlineLvl w:val="4"/>
        <w:rPr>
          <w:rFonts w:ascii="仿宋" w:hAnsi="仿宋" w:eastAsia="仿宋" w:cs="仿宋"/>
          <w:sz w:val="31"/>
          <w:szCs w:val="31"/>
        </w:rPr>
      </w:pPr>
      <w:bookmarkStart w:id="119" w:name="bookmark286"/>
      <w:bookmarkEnd w:id="119"/>
      <w:bookmarkStart w:id="120" w:name="bookmark69"/>
      <w:bookmarkEnd w:id="120"/>
      <w:r>
        <w:rPr>
          <w:rFonts w:ascii="Times New Roman" w:hAnsi="Times New Roman" w:eastAsia="Times New Roman" w:cs="Times New Roman"/>
          <w:b/>
          <w:bCs/>
          <w:spacing w:val="9"/>
          <w:sz w:val="31"/>
          <w:szCs w:val="31"/>
        </w:rPr>
        <w:t>3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.在产品与完工产品间的成本分配。</w:t>
      </w:r>
    </w:p>
    <w:p>
      <w:pPr>
        <w:spacing w:before="219" w:line="350" w:lineRule="auto"/>
        <w:ind w:left="25" w:right="16" w:firstLine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在产品是指企业正在制造但尚未完工的产品，包括处于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各生产工序加工中的产品、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已加工完毕但未检验的产品，以</w:t>
      </w:r>
    </w:p>
    <w:p>
      <w:pPr>
        <w:spacing w:line="220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及已检验但未办理入库手续的产品。</w:t>
      </w:r>
    </w:p>
    <w:p>
      <w:pPr>
        <w:spacing w:before="220" w:line="350" w:lineRule="auto"/>
        <w:ind w:left="25" w:right="16" w:firstLine="6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月末（或成本计算期末）主机厂需根据在产品的数量、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各月在产品数量变化幅度、各项成本占比大小等具体</w:t>
      </w:r>
      <w:r>
        <w:rPr>
          <w:rFonts w:ascii="仿宋" w:hAnsi="仿宋" w:eastAsia="仿宋" w:cs="仿宋"/>
          <w:spacing w:val="8"/>
          <w:sz w:val="31"/>
          <w:szCs w:val="31"/>
        </w:rPr>
        <w:t>条件，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采用恰当的分配方法，将直接材料、直接人工和制造</w:t>
      </w:r>
      <w:r>
        <w:rPr>
          <w:rFonts w:ascii="仿宋" w:hAnsi="仿宋" w:eastAsia="仿宋" w:cs="仿宋"/>
          <w:spacing w:val="8"/>
          <w:sz w:val="31"/>
          <w:szCs w:val="31"/>
        </w:rPr>
        <w:t>费用等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生产成本在完工产品与在产品之间分配。常用分配方</w:t>
      </w:r>
      <w:r>
        <w:rPr>
          <w:rFonts w:ascii="仿宋" w:hAnsi="仿宋" w:eastAsia="仿宋" w:cs="仿宋"/>
          <w:spacing w:val="8"/>
          <w:sz w:val="31"/>
          <w:szCs w:val="31"/>
        </w:rPr>
        <w:t>法包括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在产品按固定成本计价法、在产品按所耗直接材料成</w:t>
      </w:r>
      <w:r>
        <w:rPr>
          <w:rFonts w:ascii="仿宋" w:hAnsi="仿宋" w:eastAsia="仿宋" w:cs="仿宋"/>
          <w:spacing w:val="8"/>
          <w:sz w:val="31"/>
          <w:szCs w:val="31"/>
        </w:rPr>
        <w:t>本计价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法、约当产量比例法、在产品按定额成本计价法、定</w:t>
      </w:r>
      <w:r>
        <w:rPr>
          <w:rFonts w:ascii="仿宋" w:hAnsi="仿宋" w:eastAsia="仿宋" w:cs="仿宋"/>
          <w:spacing w:val="8"/>
          <w:sz w:val="31"/>
          <w:szCs w:val="31"/>
        </w:rPr>
        <w:t>额比例</w:t>
      </w:r>
    </w:p>
    <w:p>
      <w:pPr>
        <w:spacing w:before="2" w:line="223" w:lineRule="auto"/>
        <w:ind w:left="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法等。</w:t>
      </w:r>
    </w:p>
    <w:p>
      <w:pPr>
        <w:spacing w:before="213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21" w:name="bookmark70"/>
      <w:bookmarkEnd w:id="121"/>
      <w:bookmarkStart w:id="122" w:name="bookmark287"/>
      <w:bookmarkEnd w:id="122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4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.完工入库。</w:t>
      </w:r>
    </w:p>
    <w:p>
      <w:pPr>
        <w:spacing w:before="214" w:line="588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车辆总装完成后经过严格的测试和质检，合格后办理入</w:t>
      </w:r>
    </w:p>
    <w:p>
      <w:pPr>
        <w:spacing w:before="1" w:line="218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库，结转生产成本。</w:t>
      </w:r>
    </w:p>
    <w:p>
      <w:pPr>
        <w:spacing w:before="222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借：库存商品</w:t>
      </w:r>
    </w:p>
    <w:p>
      <w:pPr>
        <w:spacing w:before="219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贷：生产成本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原材料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辅助材料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外购半成品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直</w:t>
      </w:r>
    </w:p>
    <w:p>
      <w:pPr>
        <w:spacing w:before="1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接人工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制造费用等</w:t>
      </w:r>
    </w:p>
    <w:p>
      <w:pPr>
        <w:spacing w:before="216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position w:val="20"/>
          <w:sz w:val="31"/>
          <w:szCs w:val="31"/>
        </w:rPr>
        <w:t>经过上述过程，</w:t>
      </w:r>
      <w:r>
        <w:rPr>
          <w:rFonts w:ascii="仿宋" w:hAnsi="仿宋" w:eastAsia="仿宋" w:cs="仿宋"/>
          <w:spacing w:val="-71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position w:val="20"/>
          <w:sz w:val="31"/>
          <w:szCs w:val="31"/>
        </w:rPr>
        <w:t>已完工产品的成本从</w:t>
      </w:r>
      <w:r>
        <w:rPr>
          <w:rFonts w:ascii="仿宋" w:hAnsi="仿宋" w:eastAsia="仿宋" w:cs="仿宋"/>
          <w:spacing w:val="-110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position w:val="20"/>
          <w:sz w:val="31"/>
          <w:szCs w:val="31"/>
        </w:rPr>
        <w:t>“生产成本”科目</w:t>
      </w:r>
    </w:p>
    <w:p>
      <w:pPr>
        <w:spacing w:before="1" w:line="218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结转至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“库存商品”科目，结转后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“生产成本</w:t>
      </w:r>
      <w:r>
        <w:rPr>
          <w:rFonts w:ascii="仿宋" w:hAnsi="仿宋" w:eastAsia="仿宋" w:cs="仿宋"/>
          <w:spacing w:val="4"/>
          <w:sz w:val="31"/>
          <w:szCs w:val="31"/>
        </w:rPr>
        <w:t>”科目余额为</w:t>
      </w:r>
    </w:p>
    <w:p>
      <w:pPr>
        <w:spacing w:line="218" w:lineRule="auto"/>
        <w:rPr>
          <w:rFonts w:ascii="仿宋" w:hAnsi="仿宋" w:eastAsia="仿宋" w:cs="仿宋"/>
          <w:sz w:val="31"/>
          <w:szCs w:val="31"/>
        </w:rPr>
        <w:sectPr>
          <w:footerReference r:id="rId59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p>
      <w:pPr>
        <w:spacing w:before="206" w:line="220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在产品成本。</w:t>
      </w:r>
    </w:p>
    <w:p>
      <w:pPr>
        <w:spacing w:before="217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二、整车返修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23" w:name="bookmark288"/>
      <w:bookmarkEnd w:id="123"/>
      <w:bookmarkStart w:id="124" w:name="bookmark72"/>
      <w:bookmarkEnd w:id="124"/>
      <w:bookmarkStart w:id="125" w:name="bookmark71"/>
      <w:bookmarkEnd w:id="125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350" w:lineRule="auto"/>
        <w:ind w:left="26" w:right="14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整车返修是指在商品车出售前发现车辆某些质量指标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或功能特性不达标时，在生产线上或在预先设定好</w:t>
      </w:r>
      <w:r>
        <w:rPr>
          <w:rFonts w:ascii="仿宋" w:hAnsi="仿宋" w:eastAsia="仿宋" w:cs="仿宋"/>
          <w:spacing w:val="8"/>
          <w:sz w:val="31"/>
          <w:szCs w:val="31"/>
        </w:rPr>
        <w:t>的指定区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域采取修复、调整或更换零部件等措施，使商品车</w:t>
      </w:r>
      <w:r>
        <w:rPr>
          <w:rFonts w:ascii="仿宋" w:hAnsi="仿宋" w:eastAsia="仿宋" w:cs="仿宋"/>
          <w:spacing w:val="8"/>
          <w:sz w:val="31"/>
          <w:szCs w:val="31"/>
        </w:rPr>
        <w:t>达到合格</w:t>
      </w:r>
    </w:p>
    <w:p>
      <w:pPr>
        <w:spacing w:before="1"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标准的业务。</w:t>
      </w:r>
    </w:p>
    <w:p>
      <w:pPr>
        <w:spacing w:before="215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26" w:name="bookmark73"/>
      <w:bookmarkEnd w:id="126"/>
      <w:bookmarkStart w:id="127" w:name="bookmark289"/>
      <w:bookmarkEnd w:id="127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8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返修过程中产生的成本一般计入对应工序的成本，参与</w:t>
      </w:r>
    </w:p>
    <w:p>
      <w:pPr>
        <w:spacing w:before="1" w:line="221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对应工序的成本计算及分摊。</w:t>
      </w:r>
    </w:p>
    <w:p>
      <w:pPr>
        <w:spacing w:before="216" w:line="219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128" w:name="bookmark290"/>
      <w:bookmarkEnd w:id="128"/>
      <w:bookmarkStart w:id="129" w:name="bookmark74"/>
      <w:bookmarkEnd w:id="129"/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.转回返修产品生产成本。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借：生产成本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返修产品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贷：库存商品</w:t>
      </w:r>
    </w:p>
    <w:p>
      <w:pPr>
        <w:spacing w:before="218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30" w:name="bookmark291"/>
      <w:bookmarkEnd w:id="130"/>
      <w:bookmarkStart w:id="131" w:name="bookmark75"/>
      <w:bookmarkEnd w:id="131"/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.成本费用归集。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借：生产成本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原材料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辅助材料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外购半成品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直接人</w:t>
      </w:r>
    </w:p>
    <w:p>
      <w:pPr>
        <w:spacing w:before="2"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/</w:t>
      </w:r>
      <w:r>
        <w:rPr>
          <w:rFonts w:ascii="仿宋" w:hAnsi="仿宋" w:eastAsia="仿宋" w:cs="仿宋"/>
          <w:spacing w:val="5"/>
          <w:sz w:val="31"/>
          <w:szCs w:val="31"/>
        </w:rPr>
        <w:t>制造费用等</w:t>
      </w:r>
    </w:p>
    <w:p>
      <w:pPr>
        <w:spacing w:before="214" w:line="220" w:lineRule="auto"/>
        <w:ind w:right="5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贷：原材料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外购半成品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应付职工薪酬等</w:t>
      </w:r>
    </w:p>
    <w:p>
      <w:pPr>
        <w:spacing w:before="220" w:line="223" w:lineRule="auto"/>
        <w:ind w:left="660"/>
        <w:outlineLvl w:val="4"/>
        <w:rPr>
          <w:rFonts w:ascii="仿宋" w:hAnsi="仿宋" w:eastAsia="仿宋" w:cs="仿宋"/>
          <w:sz w:val="31"/>
          <w:szCs w:val="31"/>
        </w:rPr>
      </w:pPr>
      <w:bookmarkStart w:id="132" w:name="bookmark76"/>
      <w:bookmarkEnd w:id="132"/>
      <w:bookmarkStart w:id="133" w:name="bookmark292"/>
      <w:bookmarkEnd w:id="133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3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.完工处理。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借：库存商品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60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8" w:lineRule="exact"/>
        <w:ind w:right="8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贷：生产成本</w:t>
      </w:r>
      <w:r>
        <w:rPr>
          <w:rFonts w:ascii="Times New Roman" w:hAnsi="Times New Roman" w:eastAsia="Times New Roman" w:cs="Times New Roman"/>
          <w:spacing w:val="10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返修产品</w:t>
      </w:r>
      <w:r>
        <w:rPr>
          <w:rFonts w:ascii="Times New Roman" w:hAnsi="Times New Roman" w:eastAsia="Times New Roman" w:cs="Times New Roman"/>
          <w:spacing w:val="10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原材料</w:t>
      </w:r>
      <w:r>
        <w:rPr>
          <w:rFonts w:ascii="Times New Roman" w:hAnsi="Times New Roman" w:eastAsia="Times New Roman" w:cs="Times New Roman"/>
          <w:spacing w:val="10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辅助材料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外购</w:t>
      </w:r>
    </w:p>
    <w:p>
      <w:pPr>
        <w:spacing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半成品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直接人工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制造费用等</w:t>
      </w:r>
    </w:p>
    <w:p>
      <w:pPr>
        <w:spacing w:before="215" w:line="228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三、停工损失</w:t>
      </w:r>
    </w:p>
    <w:p>
      <w:pPr>
        <w:spacing w:before="206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34" w:name="bookmark293"/>
      <w:bookmarkEnd w:id="134"/>
      <w:bookmarkStart w:id="135" w:name="bookmark77"/>
      <w:bookmarkEnd w:id="135"/>
      <w:bookmarkStart w:id="136" w:name="bookmark78"/>
      <w:bookmarkEnd w:id="136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350" w:lineRule="auto"/>
        <w:ind w:left="30" w:right="81" w:firstLine="62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停工损失是指生产车间（或部门）在停工期内发生的各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项费用，包括停工期内支付的生产工人工资、</w:t>
      </w:r>
      <w:r>
        <w:rPr>
          <w:rFonts w:ascii="仿宋" w:hAnsi="仿宋" w:eastAsia="仿宋" w:cs="仿宋"/>
          <w:spacing w:val="8"/>
          <w:sz w:val="31"/>
          <w:szCs w:val="31"/>
        </w:rPr>
        <w:t>燃料动力费，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以及其他制造费用等，通常为生产过程中的间接成本。若收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到过失单位、过失人员或保险公司负担的赔款，应从停工损</w:t>
      </w:r>
    </w:p>
    <w:p>
      <w:pPr>
        <w:spacing w:line="222" w:lineRule="auto"/>
        <w:ind w:left="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失中扣除。</w:t>
      </w:r>
    </w:p>
    <w:p>
      <w:pPr>
        <w:spacing w:before="215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37" w:name="bookmark79"/>
      <w:bookmarkEnd w:id="137"/>
      <w:bookmarkStart w:id="138" w:name="bookmark294"/>
      <w:bookmarkEnd w:id="138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10" w:line="350" w:lineRule="auto"/>
        <w:ind w:left="22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根据停工发生的原因，分不同情况进行会计处理。例如，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由于自然灾害引起的停工损失，应按规定计入营业外支出；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季节性和修理期间的停工损失、在停工停产期间计提的符合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存货成本确认条件的固定资产折旧和无形资产摊销等，应当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计入相应存货成本；因需求不足而暂时性停产或因设备老化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等普通生产事故而停工检修等，相关生产设备继续计提的折</w:t>
      </w:r>
    </w:p>
    <w:p>
      <w:pPr>
        <w:spacing w:before="1" w:line="222" w:lineRule="auto"/>
        <w:ind w:left="6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旧，计入营业成本。</w:t>
      </w:r>
    </w:p>
    <w:p>
      <w:pPr>
        <w:spacing w:before="215" w:line="350" w:lineRule="auto"/>
        <w:ind w:left="52" w:right="81" w:firstLine="61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若企业单独核算停工损失，可增设</w:t>
      </w:r>
      <w:r>
        <w:rPr>
          <w:rFonts w:ascii="仿宋" w:hAnsi="仿宋" w:eastAsia="仿宋" w:cs="仿宋"/>
          <w:spacing w:val="-10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“停工损</w:t>
      </w:r>
      <w:r>
        <w:rPr>
          <w:rFonts w:ascii="仿宋" w:hAnsi="仿宋" w:eastAsia="仿宋" w:cs="仿宋"/>
          <w:spacing w:val="6"/>
          <w:sz w:val="31"/>
          <w:szCs w:val="31"/>
        </w:rPr>
        <w:t>失”科目和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“停工损失”成本项目，并按车间和成本项目进行单独的明</w:t>
      </w:r>
    </w:p>
    <w:p>
      <w:pPr>
        <w:spacing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细核算。</w:t>
      </w:r>
      <w:r>
        <w:rPr>
          <w:rFonts w:ascii="仿宋" w:hAnsi="仿宋" w:eastAsia="仿宋" w:cs="仿宋"/>
          <w:spacing w:val="-6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以下展示的会计处理以不单独核算停工损失为例。</w:t>
      </w:r>
    </w:p>
    <w:p>
      <w:pPr>
        <w:spacing w:before="217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139" w:name="bookmark295"/>
      <w:bookmarkEnd w:id="139"/>
      <w:bookmarkStart w:id="140" w:name="bookmark80"/>
      <w:bookmarkEnd w:id="140"/>
      <w:r>
        <w:rPr>
          <w:rFonts w:ascii="Times New Roman" w:hAnsi="Times New Roman" w:eastAsia="Times New Roman" w:cs="Times New Roman"/>
          <w:b/>
          <w:bCs/>
          <w:spacing w:val="1"/>
          <w:sz w:val="31"/>
          <w:szCs w:val="31"/>
        </w:rPr>
        <w:t>1</w:t>
      </w:r>
      <w:r>
        <w:rPr>
          <w:rFonts w:ascii="仿宋" w:hAnsi="仿宋" w:eastAsia="仿宋" w:cs="仿宋"/>
          <w:spacing w:val="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自然灾害引起的停工。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61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8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借：营业外支出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贷：生产成本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原材料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制造费用等</w:t>
      </w:r>
    </w:p>
    <w:p>
      <w:pPr>
        <w:spacing w:line="221" w:lineRule="auto"/>
        <w:ind w:left="66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若收到责任人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保险赔款。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借：其他应收款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银行存款</w:t>
      </w:r>
    </w:p>
    <w:p>
      <w:pPr>
        <w:spacing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贷：营业外支出</w:t>
      </w:r>
    </w:p>
    <w:p>
      <w:pPr>
        <w:spacing w:before="213" w:line="220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41" w:name="bookmark296"/>
      <w:bookmarkEnd w:id="141"/>
      <w:bookmarkStart w:id="142" w:name="bookmark81"/>
      <w:bookmarkEnd w:id="142"/>
      <w:r>
        <w:rPr>
          <w:rFonts w:ascii="Times New Roman" w:hAnsi="Times New Roman" w:eastAsia="Times New Roman" w:cs="Times New Roman"/>
          <w:b/>
          <w:bCs/>
          <w:spacing w:val="9"/>
          <w:sz w:val="31"/>
          <w:szCs w:val="31"/>
        </w:rPr>
        <w:t>2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.季节性、设备修理期间的停工。</w:t>
      </w:r>
    </w:p>
    <w:p>
      <w:pPr>
        <w:spacing w:before="218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position w:val="20"/>
          <w:sz w:val="31"/>
          <w:szCs w:val="31"/>
        </w:rPr>
        <w:t>停工期间发生的水电费、取暖费、人工工资等各项费用，</w:t>
      </w:r>
    </w:p>
    <w:p>
      <w:pPr>
        <w:spacing w:before="1" w:line="219" w:lineRule="auto"/>
        <w:ind w:left="8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已经核算在产品成本项中，发生时不需要单独的会计处理。</w:t>
      </w:r>
    </w:p>
    <w:p>
      <w:pPr>
        <w:spacing w:before="220" w:line="222" w:lineRule="auto"/>
        <w:ind w:left="660"/>
        <w:outlineLvl w:val="4"/>
        <w:rPr>
          <w:rFonts w:ascii="仿宋" w:hAnsi="仿宋" w:eastAsia="仿宋" w:cs="仿宋"/>
          <w:sz w:val="31"/>
          <w:szCs w:val="31"/>
        </w:rPr>
      </w:pPr>
      <w:bookmarkStart w:id="143" w:name="bookmark297"/>
      <w:bookmarkEnd w:id="143"/>
      <w:bookmarkStart w:id="144" w:name="bookmark82"/>
      <w:bookmarkEnd w:id="144"/>
      <w:r>
        <w:rPr>
          <w:rFonts w:ascii="Times New Roman" w:hAnsi="Times New Roman" w:eastAsia="Times New Roman" w:cs="Times New Roman"/>
          <w:b/>
          <w:bCs/>
          <w:spacing w:val="9"/>
          <w:sz w:val="31"/>
          <w:szCs w:val="31"/>
        </w:rPr>
        <w:t>3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.需求不足、事故造成的停工。</w:t>
      </w:r>
    </w:p>
    <w:p>
      <w:pPr>
        <w:spacing w:before="215" w:line="588" w:lineRule="exact"/>
        <w:ind w:left="68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需求不足而造成的暂时性停产或因事故而停工。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借：主营业务成本等</w:t>
      </w:r>
    </w:p>
    <w:p>
      <w:pPr>
        <w:spacing w:before="214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贷：累计折旧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应付职工薪酬等</w:t>
      </w:r>
    </w:p>
    <w:p>
      <w:pPr>
        <w:spacing w:before="218" w:line="227" w:lineRule="auto"/>
        <w:ind w:left="686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四、固定资产的后续支出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45" w:name="bookmark298"/>
      <w:bookmarkEnd w:id="145"/>
      <w:bookmarkStart w:id="146" w:name="bookmark83"/>
      <w:bookmarkEnd w:id="146"/>
      <w:bookmarkStart w:id="147" w:name="bookmark84"/>
      <w:bookmarkEnd w:id="147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7" w:line="350" w:lineRule="auto"/>
        <w:ind w:left="30" w:right="83" w:firstLine="66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固定资产通常会发生日常维修、大修理以及更新改造等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后续支出。其中，</w:t>
      </w:r>
      <w:r>
        <w:rPr>
          <w:rFonts w:ascii="仿宋" w:hAnsi="仿宋" w:eastAsia="仿宋" w:cs="仿宋"/>
          <w:spacing w:val="-5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日常维修是指对生产设备进行定期检查、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清洁、润滑、调整（如更换皮带、清洗滤芯）等，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以确保设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备正常运行而进行的必要维护。大修理和更新改造一般费用</w:t>
      </w:r>
    </w:p>
    <w:p>
      <w:pPr>
        <w:spacing w:before="1" w:line="220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金额较大，可能提升设备性能、延长使用寿命。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62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7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48" w:name="bookmark85"/>
      <w:bookmarkEnd w:id="148"/>
      <w:bookmarkStart w:id="149" w:name="bookmark299"/>
      <w:bookmarkEnd w:id="149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350" w:lineRule="auto"/>
        <w:ind w:left="27" w:right="13" w:firstLine="66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固定资产的后续支出需根据是否满足资本化条件区分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为费用化支出和资本化支出。有确凿证据表明符</w:t>
      </w:r>
      <w:r>
        <w:rPr>
          <w:rFonts w:ascii="仿宋" w:hAnsi="仿宋" w:eastAsia="仿宋" w:cs="仿宋"/>
          <w:spacing w:val="8"/>
          <w:sz w:val="31"/>
          <w:szCs w:val="31"/>
        </w:rPr>
        <w:t>合固定资产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确认条件的部分，应当计入固定资产成本；不符</w:t>
      </w:r>
      <w:r>
        <w:rPr>
          <w:rFonts w:ascii="仿宋" w:hAnsi="仿宋" w:eastAsia="仿宋" w:cs="仿宋"/>
          <w:spacing w:val="8"/>
          <w:sz w:val="31"/>
          <w:szCs w:val="31"/>
        </w:rPr>
        <w:t>合固定资产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确认条件的，应当根据不同情况分别在发生时</w:t>
      </w:r>
      <w:r>
        <w:rPr>
          <w:rFonts w:ascii="仿宋" w:hAnsi="仿宋" w:eastAsia="仿宋" w:cs="仿宋"/>
          <w:spacing w:val="8"/>
          <w:sz w:val="31"/>
          <w:szCs w:val="31"/>
        </w:rPr>
        <w:t>按照受益对象</w:t>
      </w:r>
    </w:p>
    <w:p>
      <w:pPr>
        <w:spacing w:before="1"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计入当期损益或计入相关资产的成本。</w:t>
      </w:r>
    </w:p>
    <w:p>
      <w:pPr>
        <w:spacing w:before="216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150" w:name="bookmark86"/>
      <w:bookmarkEnd w:id="150"/>
      <w:bookmarkStart w:id="151" w:name="bookmark300"/>
      <w:bookmarkEnd w:id="151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.资本化的固定资产后续支出。</w:t>
      </w:r>
    </w:p>
    <w:p>
      <w:pPr>
        <w:spacing w:before="214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）固定资产转入在建工程。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借：在建工程</w:t>
      </w:r>
    </w:p>
    <w:p>
      <w:pPr>
        <w:spacing w:line="221" w:lineRule="auto"/>
        <w:ind w:left="13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累计折旧</w:t>
      </w:r>
    </w:p>
    <w:p>
      <w:pPr>
        <w:spacing w:before="218" w:line="222" w:lineRule="auto"/>
        <w:ind w:left="133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固定资产减值准备</w:t>
      </w:r>
    </w:p>
    <w:p>
      <w:pPr>
        <w:spacing w:before="214" w:line="224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"/>
          <w:sz w:val="31"/>
          <w:szCs w:val="31"/>
        </w:rPr>
        <w:t>贷：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</w:rPr>
        <w:t>固定资产</w:t>
      </w:r>
    </w:p>
    <w:p>
      <w:pPr>
        <w:spacing w:before="212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）发生改扩建支出。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借：在建工程</w:t>
      </w:r>
    </w:p>
    <w:p>
      <w:pPr>
        <w:spacing w:before="219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应付账款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其他应付款等</w:t>
      </w:r>
    </w:p>
    <w:p>
      <w:pPr>
        <w:spacing w:before="219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）改扩建工程达到预定可使用状态后转固。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借：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固定资产</w:t>
      </w:r>
    </w:p>
    <w:p>
      <w:pPr>
        <w:spacing w:before="214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贷：在建工程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63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52" w:name="bookmark87"/>
      <w:bookmarkEnd w:id="152"/>
      <w:bookmarkStart w:id="153" w:name="bookmark301"/>
      <w:bookmarkEnd w:id="153"/>
      <w:r>
        <w:rPr>
          <w:rFonts w:ascii="Times New Roman" w:hAnsi="Times New Roman" w:eastAsia="Times New Roman" w:cs="Times New Roman"/>
          <w:b/>
          <w:bCs/>
          <w:spacing w:val="9"/>
          <w:sz w:val="31"/>
          <w:szCs w:val="31"/>
        </w:rPr>
        <w:t>2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.费用化的固定资产后续支出。</w:t>
      </w:r>
    </w:p>
    <w:p>
      <w:pPr>
        <w:spacing w:before="215" w:line="350" w:lineRule="auto"/>
        <w:ind w:left="22" w:right="13" w:firstLine="67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固定资产维修支出不符合固定资产确认条件时，应根据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不同情况分别在发生时按照受益对象计入当期损益或计入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相关资产的成本。其中，若与存货的生产和加工相关的固定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资产日常修理费用按照存货成本确定原则进行处理；行政管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理部门、企业专设的销售机构等发生的固定资产日常修理费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用按照功能分类计入管理费用或销售费用。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借：制造费用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管理费用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销售费用等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应付账款等</w:t>
      </w:r>
    </w:p>
    <w:p>
      <w:pPr>
        <w:spacing w:before="218" w:line="227" w:lineRule="auto"/>
        <w:ind w:left="675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五、非商品车管理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54" w:name="bookmark89"/>
      <w:bookmarkEnd w:id="154"/>
      <w:bookmarkStart w:id="155" w:name="bookmark302"/>
      <w:bookmarkEnd w:id="155"/>
      <w:bookmarkStart w:id="156" w:name="bookmark88"/>
      <w:bookmarkEnd w:id="156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7" w:line="350" w:lineRule="auto"/>
        <w:ind w:left="26" w:right="16" w:firstLine="65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非商品车是基于不同的研发、生产和质量管控需求而生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产的或者正常生产后改变持有目的，主要用于新产</w:t>
      </w:r>
      <w:r>
        <w:rPr>
          <w:rFonts w:ascii="仿宋" w:hAnsi="仿宋" w:eastAsia="仿宋" w:cs="仿宋"/>
          <w:spacing w:val="8"/>
          <w:sz w:val="31"/>
          <w:szCs w:val="31"/>
        </w:rPr>
        <w:t>品技术验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证、核心部件性能测试、国家法规与行业标准认证</w:t>
      </w:r>
      <w:r>
        <w:rPr>
          <w:rFonts w:ascii="仿宋" w:hAnsi="仿宋" w:eastAsia="仿宋" w:cs="仿宋"/>
          <w:spacing w:val="8"/>
          <w:sz w:val="31"/>
          <w:szCs w:val="31"/>
        </w:rPr>
        <w:t>、员工技</w:t>
      </w:r>
    </w:p>
    <w:p>
      <w:pPr>
        <w:spacing w:before="1" w:line="219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能培训、质量性能测试、客户试驾体验、车展展示等场景。</w:t>
      </w:r>
    </w:p>
    <w:p>
      <w:pPr>
        <w:spacing w:before="219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57" w:name="bookmark90"/>
      <w:bookmarkEnd w:id="157"/>
      <w:bookmarkStart w:id="158" w:name="bookmark303"/>
      <w:bookmarkEnd w:id="158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10" w:line="350" w:lineRule="auto"/>
        <w:ind w:left="34" w:right="16" w:firstLine="65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非商品车可按照不同用途分别进行不同的会计处理。非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商品车可能用于研发活动（如新产品技术验证、核心部件性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能测试等）、销售活动（如车展展示等）、管理活动（如员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工操作技能培训等</w:t>
      </w:r>
      <w:r>
        <w:rPr>
          <w:rFonts w:ascii="仿宋" w:hAnsi="仿宋" w:eastAsia="仿宋" w:cs="仿宋"/>
          <w:spacing w:val="15"/>
          <w:sz w:val="31"/>
          <w:szCs w:val="31"/>
        </w:rPr>
        <w:t>）；</w:t>
      </w:r>
      <w:r>
        <w:rPr>
          <w:rFonts w:ascii="仿宋" w:hAnsi="仿宋" w:eastAsia="仿宋" w:cs="仿宋"/>
          <w:spacing w:val="8"/>
          <w:sz w:val="31"/>
          <w:szCs w:val="31"/>
        </w:rPr>
        <w:t>若一次性使用后报废的，相关支出应</w:t>
      </w:r>
    </w:p>
    <w:p>
      <w:pPr>
        <w:spacing w:before="1"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计入当期损益或相关成本科目；若长期用于内部经营或者管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64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51" w:right="16" w:hanging="2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理活动，领用出库时，其相关成本从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“库存商品”</w:t>
      </w:r>
      <w:r>
        <w:rPr>
          <w:rFonts w:ascii="仿宋" w:hAnsi="仿宋" w:eastAsia="仿宋" w:cs="仿宋"/>
          <w:spacing w:val="6"/>
          <w:sz w:val="31"/>
          <w:szCs w:val="31"/>
        </w:rPr>
        <w:t>科目转入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固定资产”科目，后续折旧根据其具体用途计入对应的成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本或损益科目。</w:t>
      </w:r>
    </w:p>
    <w:p>
      <w:pPr>
        <w:spacing w:before="214" w:line="220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159" w:name="bookmark91"/>
      <w:bookmarkEnd w:id="159"/>
      <w:bookmarkStart w:id="160" w:name="bookmark304"/>
      <w:bookmarkEnd w:id="160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.一次性使用后报废。</w:t>
      </w:r>
    </w:p>
    <w:p>
      <w:pPr>
        <w:spacing w:before="21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销售费用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管理费用等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贷：库存商品</w:t>
      </w:r>
    </w:p>
    <w:p>
      <w:pPr>
        <w:spacing w:before="220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61" w:name="bookmark92"/>
      <w:bookmarkEnd w:id="161"/>
      <w:bookmarkStart w:id="162" w:name="bookmark305"/>
      <w:bookmarkEnd w:id="162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.长期用于内部经营活动。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借：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固定资产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贷：库存商品</w:t>
      </w:r>
    </w:p>
    <w:p>
      <w:pPr>
        <w:spacing w:before="1" w:line="221" w:lineRule="auto"/>
        <w:ind w:left="6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后续计提折旧。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借：研发支出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销售费用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管理费用等</w:t>
      </w:r>
    </w:p>
    <w:p>
      <w:pPr>
        <w:spacing w:line="221" w:lineRule="auto"/>
        <w:ind w:left="1310"/>
        <w:rPr>
          <w:rFonts w:ascii="仿宋" w:hAnsi="仿宋" w:eastAsia="仿宋" w:cs="仿宋"/>
          <w:sz w:val="31"/>
          <w:szCs w:val="31"/>
        </w:rPr>
      </w:pPr>
      <w:bookmarkStart w:id="163" w:name="bookmark306"/>
      <w:bookmarkEnd w:id="163"/>
      <w:bookmarkStart w:id="164" w:name="bookmark93"/>
      <w:bookmarkEnd w:id="164"/>
      <w:r>
        <w:rPr>
          <w:rFonts w:ascii="仿宋" w:hAnsi="仿宋" w:eastAsia="仿宋" w:cs="仿宋"/>
          <w:spacing w:val="7"/>
          <w:sz w:val="31"/>
          <w:szCs w:val="31"/>
        </w:rPr>
        <w:t>贷：累计折旧</w:t>
      </w:r>
    </w:p>
    <w:p>
      <w:pPr>
        <w:spacing w:before="202" w:line="413" w:lineRule="exact"/>
        <w:ind w:left="2183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第四节 销售与售后服务业务</w:t>
      </w:r>
    </w:p>
    <w:p>
      <w:pPr>
        <w:spacing w:before="191" w:line="350" w:lineRule="auto"/>
        <w:ind w:left="20" w:right="13" w:firstLine="64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本节会计处理以汽车制造业中最常见的业务场景即主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机厂设立销售公司这种情况展开说明。此外，</w:t>
      </w:r>
      <w:r>
        <w:rPr>
          <w:rFonts w:ascii="仿宋" w:hAnsi="仿宋" w:eastAsia="仿宋" w:cs="仿宋"/>
          <w:spacing w:val="-7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由于销售公司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通常为主机厂的全资子公司，主机厂在编制合并财务报表时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要对主机厂与销售公司之间的内部交易进行抵销，包括债权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债务、营业收入与营业成本、</w:t>
      </w:r>
      <w:r>
        <w:rPr>
          <w:rFonts w:ascii="仿宋" w:hAnsi="仿宋" w:eastAsia="仿宋" w:cs="仿宋"/>
          <w:spacing w:val="-7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内部销售形成的存货中包含的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未实现内部销售损益、现金流等。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65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6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一、整车销售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-</w:t>
      </w:r>
      <w:r>
        <w:rPr>
          <w:rFonts w:ascii="黑体" w:hAnsi="黑体" w:eastAsia="黑体" w:cs="黑体"/>
          <w:spacing w:val="7"/>
          <w:sz w:val="31"/>
          <w:szCs w:val="31"/>
        </w:rPr>
        <w:t>经销模式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65" w:name="bookmark307"/>
      <w:bookmarkEnd w:id="165"/>
      <w:bookmarkStart w:id="166" w:name="bookmark94"/>
      <w:bookmarkEnd w:id="166"/>
      <w:bookmarkStart w:id="167" w:name="bookmark95"/>
      <w:bookmarkEnd w:id="167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350" w:lineRule="auto"/>
        <w:ind w:left="23" w:right="247" w:firstLine="6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经销模式是指依赖经销商专业化渠道，实现规模化分销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的传统销售模式。过程中，主机厂主要负责研发、生产</w:t>
      </w:r>
      <w:r>
        <w:rPr>
          <w:rFonts w:ascii="仿宋" w:hAnsi="仿宋" w:eastAsia="仿宋" w:cs="仿宋"/>
          <w:spacing w:val="8"/>
          <w:sz w:val="31"/>
          <w:szCs w:val="31"/>
        </w:rPr>
        <w:t>及品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牌管理；销售公司承担对外销售以及相关配套服务的职责；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3"/>
          <w:sz w:val="31"/>
          <w:szCs w:val="31"/>
        </w:rPr>
        <w:t>经销商通过设立</w:t>
      </w:r>
      <w:r>
        <w:rPr>
          <w:rFonts w:ascii="仿宋" w:hAnsi="仿宋" w:eastAsia="仿宋" w:cs="仿宋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 xml:space="preserve">4S </w:t>
      </w:r>
      <w:r>
        <w:rPr>
          <w:rFonts w:ascii="仿宋" w:hAnsi="仿宋" w:eastAsia="仿宋" w:cs="仿宋"/>
          <w:spacing w:val="13"/>
          <w:sz w:val="31"/>
          <w:szCs w:val="31"/>
        </w:rPr>
        <w:t>店获得区域独家经营权，承担库存、销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售等职责。</w:t>
      </w:r>
    </w:p>
    <w:p>
      <w:pPr>
        <w:spacing w:before="216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68" w:name="bookmark96"/>
      <w:bookmarkEnd w:id="168"/>
      <w:bookmarkStart w:id="169" w:name="bookmark308"/>
      <w:bookmarkEnd w:id="169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10" w:line="350" w:lineRule="auto"/>
        <w:ind w:left="31" w:right="5" w:firstLine="64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通常情况下主机厂销售车辆至销售公司，销售公司即取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4"/>
          <w:sz w:val="31"/>
          <w:szCs w:val="31"/>
        </w:rPr>
        <w:t>得整车的所有权和控制权，承担存货风险，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自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主决定向经销  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商销售车辆，承担向经销商转让车辆的主要责任，并有权自  </w:t>
      </w:r>
      <w:r>
        <w:rPr>
          <w:rFonts w:ascii="仿宋" w:hAnsi="仿宋" w:eastAsia="仿宋" w:cs="仿宋"/>
          <w:spacing w:val="3"/>
          <w:sz w:val="31"/>
          <w:szCs w:val="31"/>
        </w:rPr>
        <w:t>主决定车辆的销售价格。</w:t>
      </w:r>
      <w:r>
        <w:rPr>
          <w:rFonts w:ascii="仿宋" w:hAnsi="仿宋" w:eastAsia="仿宋" w:cs="仿宋"/>
          <w:spacing w:val="-7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因此判断销售公司作为主要责任人，</w:t>
      </w:r>
    </w:p>
    <w:p>
      <w:pPr>
        <w:spacing w:before="1" w:line="221" w:lineRule="auto"/>
        <w:ind w:left="7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以下会计处理均以此为前提条件。</w:t>
      </w:r>
    </w:p>
    <w:p>
      <w:pPr>
        <w:spacing w:before="216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170" w:name="bookmark97"/>
      <w:bookmarkEnd w:id="170"/>
      <w:bookmarkStart w:id="171" w:name="bookmark309"/>
      <w:bookmarkEnd w:id="171"/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>1</w:t>
      </w:r>
      <w:r>
        <w:rPr>
          <w:rFonts w:ascii="仿宋" w:hAnsi="仿宋" w:eastAsia="仿宋" w:cs="仿宋"/>
          <w:spacing w:val="3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.主机厂。</w:t>
      </w:r>
    </w:p>
    <w:p>
      <w:pPr>
        <w:spacing w:before="215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20"/>
          <w:sz w:val="31"/>
          <w:szCs w:val="31"/>
        </w:rPr>
        <w:t>主机厂将整车销售给销售公司，确认销售收入结转成本。</w:t>
      </w:r>
    </w:p>
    <w:p>
      <w:pPr>
        <w:spacing w:line="223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）确认收入。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借：应收账款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销售公司</w:t>
      </w:r>
    </w:p>
    <w:p>
      <w:pPr>
        <w:spacing w:before="216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整车</w:t>
      </w:r>
    </w:p>
    <w:p>
      <w:pPr>
        <w:spacing w:before="219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2" w:line="218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）结转成本。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66" w:type="default"/>
          <w:pgSz w:w="11906" w:h="16839"/>
          <w:pgMar w:top="1431" w:right="1552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整车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贷：库存商品等</w:t>
      </w:r>
    </w:p>
    <w:p>
      <w:pPr>
        <w:spacing w:before="219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）收到款项。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9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贷：应收账款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销售公司</w:t>
      </w:r>
    </w:p>
    <w:p>
      <w:pPr>
        <w:spacing w:before="217" w:line="221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72" w:name="bookmark98"/>
      <w:bookmarkEnd w:id="172"/>
      <w:bookmarkStart w:id="173" w:name="bookmark310"/>
      <w:bookmarkEnd w:id="173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.销售公司。</w:t>
      </w:r>
    </w:p>
    <w:p>
      <w:pPr>
        <w:spacing w:before="217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）从主机厂采购车辆。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借：库存商品</w:t>
      </w:r>
    </w:p>
    <w:p>
      <w:pPr>
        <w:spacing w:before="220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主机厂</w:t>
      </w:r>
    </w:p>
    <w:p>
      <w:pPr>
        <w:spacing w:before="1" w:line="219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）向经销商销售车辆。</w:t>
      </w:r>
    </w:p>
    <w:p>
      <w:pPr>
        <w:spacing w:before="217" w:line="223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仿宋" w:hAnsi="仿宋" w:eastAsia="仿宋" w:cs="仿宋"/>
          <w:spacing w:val="7"/>
          <w:sz w:val="31"/>
          <w:szCs w:val="31"/>
        </w:rPr>
        <w:t>经销商预付全款模式。</w:t>
      </w:r>
    </w:p>
    <w:p>
      <w:pPr>
        <w:spacing w:before="216" w:line="588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通常合同约定经销商需先支付预付款后，才可以提车。</w:t>
      </w:r>
    </w:p>
    <w:p>
      <w:pPr>
        <w:spacing w:before="1" w:line="219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a</w:t>
      </w:r>
      <w:r>
        <w:rPr>
          <w:rFonts w:ascii="仿宋" w:hAnsi="仿宋" w:eastAsia="仿宋" w:cs="仿宋"/>
          <w:spacing w:val="6"/>
          <w:sz w:val="31"/>
          <w:szCs w:val="31"/>
        </w:rPr>
        <w:t>.预收经销商购车款。</w:t>
      </w:r>
    </w:p>
    <w:p>
      <w:pPr>
        <w:spacing w:before="220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20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经销商</w:t>
      </w:r>
    </w:p>
    <w:p>
      <w:pPr>
        <w:spacing w:before="217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19" w:lineRule="auto"/>
        <w:ind w:left="65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b</w:t>
      </w:r>
      <w:r>
        <w:rPr>
          <w:rFonts w:ascii="仿宋" w:hAnsi="仿宋" w:eastAsia="仿宋" w:cs="仿宋"/>
          <w:spacing w:val="7"/>
          <w:sz w:val="31"/>
          <w:szCs w:val="31"/>
        </w:rPr>
        <w:t>.经销商提车。</w:t>
      </w:r>
    </w:p>
    <w:p>
      <w:pPr>
        <w:spacing w:before="219" w:line="219" w:lineRule="auto"/>
        <w:ind w:right="7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销售公司转移整车控制权的时点取决于合同约定。一种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67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31" w:right="13" w:hanging="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是合同约定经销商在车辆出库时点即取得该车辆的控制权，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则车辆出库为销售公司收入确认时点，是汽</w:t>
      </w:r>
      <w:r>
        <w:rPr>
          <w:rFonts w:ascii="仿宋" w:hAnsi="仿宋" w:eastAsia="仿宋" w:cs="仿宋"/>
          <w:spacing w:val="8"/>
          <w:sz w:val="31"/>
          <w:szCs w:val="31"/>
        </w:rPr>
        <w:t>车制造业中常见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的约定；另一种是合同约定车辆运送至经销商交付中心经过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经销商验收后，控制权转移至经销商，则车</w:t>
      </w:r>
      <w:r>
        <w:rPr>
          <w:rFonts w:ascii="仿宋" w:hAnsi="仿宋" w:eastAsia="仿宋" w:cs="仿宋"/>
          <w:spacing w:val="8"/>
          <w:sz w:val="31"/>
          <w:szCs w:val="31"/>
        </w:rPr>
        <w:t>辆送达指定地点</w:t>
      </w:r>
    </w:p>
    <w:p>
      <w:pPr>
        <w:spacing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为销售公司收入确认时点。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经销商</w:t>
      </w:r>
    </w:p>
    <w:p>
      <w:pPr>
        <w:spacing w:before="216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整车</w:t>
      </w:r>
    </w:p>
    <w:p>
      <w:pPr>
        <w:spacing w:before="219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1" w:line="219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整车</w:t>
      </w:r>
    </w:p>
    <w:p>
      <w:pPr>
        <w:spacing w:before="220" w:line="586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贷：库存商品</w:t>
      </w:r>
    </w:p>
    <w:p>
      <w:pPr>
        <w:spacing w:before="1" w:line="22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②</w:t>
      </w:r>
      <w:r>
        <w:rPr>
          <w:rFonts w:ascii="仿宋" w:hAnsi="仿宋" w:eastAsia="仿宋" w:cs="仿宋"/>
          <w:spacing w:val="7"/>
          <w:sz w:val="31"/>
          <w:szCs w:val="31"/>
        </w:rPr>
        <w:t>经销商授信模式。</w:t>
      </w:r>
    </w:p>
    <w:p>
      <w:pPr>
        <w:spacing w:before="216" w:line="588" w:lineRule="exact"/>
        <w:ind w:left="68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主机厂给予经销商一定信用额度，采取赊销模式。</w:t>
      </w:r>
    </w:p>
    <w:p>
      <w:pPr>
        <w:spacing w:before="1" w:line="219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a</w:t>
      </w:r>
      <w:r>
        <w:rPr>
          <w:rFonts w:ascii="仿宋" w:hAnsi="仿宋" w:eastAsia="仿宋" w:cs="仿宋"/>
          <w:spacing w:val="5"/>
          <w:sz w:val="31"/>
          <w:szCs w:val="31"/>
        </w:rPr>
        <w:t>.经销商提车。</w:t>
      </w:r>
    </w:p>
    <w:p>
      <w:pPr>
        <w:spacing w:before="218" w:line="589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收入确认时点分析同上述</w:t>
      </w:r>
      <w:r>
        <w:rPr>
          <w:rFonts w:ascii="仿宋" w:hAnsi="仿宋" w:eastAsia="仿宋" w:cs="仿宋"/>
          <w:spacing w:val="-10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“</w:t>
      </w:r>
      <w:r>
        <w:rPr>
          <w:rFonts w:ascii="宋体" w:hAnsi="宋体" w:eastAsia="宋体" w:cs="宋体"/>
          <w:spacing w:val="6"/>
          <w:position w:val="20"/>
          <w:sz w:val="31"/>
          <w:szCs w:val="31"/>
        </w:rPr>
        <w:t>①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经销商预付全款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模式”。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借：应收账款等</w:t>
      </w:r>
    </w:p>
    <w:p>
      <w:pPr>
        <w:spacing w:before="214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整车</w:t>
      </w:r>
    </w:p>
    <w:p>
      <w:pPr>
        <w:spacing w:before="219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1" w:line="219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整车</w:t>
      </w:r>
    </w:p>
    <w:p>
      <w:pPr>
        <w:spacing w:before="219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贷：库存商品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68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65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b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.经销商付款。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9"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贷：应收账款等</w:t>
      </w:r>
    </w:p>
    <w:p>
      <w:pPr>
        <w:spacing w:before="213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）提供整车运输服务。</w:t>
      </w:r>
    </w:p>
    <w:p>
      <w:pPr>
        <w:spacing w:before="221" w:line="350" w:lineRule="auto"/>
        <w:ind w:left="20" w:right="13" w:firstLine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根据运输服务是否构成单项履约义务进行不同的会计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处理。通常情况下，控制权转移给经销商之前发生的运输活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动不构成单项履约义务，而只是销售公司为了履行合同而从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事的活动，相关成本应当作为合同履约成本，在确认整车销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售收入时按照与收入确认相同的基础摊销计入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“主营业务成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本”科目或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“其他业务成本”科目，相反，控制权转移给经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销商之后发生的运输活动则可能表明销售公司向</w:t>
      </w:r>
      <w:r>
        <w:rPr>
          <w:rFonts w:ascii="仿宋" w:hAnsi="仿宋" w:eastAsia="仿宋" w:cs="仿宋"/>
          <w:spacing w:val="21"/>
          <w:sz w:val="31"/>
          <w:szCs w:val="31"/>
        </w:rPr>
        <w:t>经销商提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供了一项运输服务，销售公司应当考虑该项服务是否构成单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项履约义务，如果构成单项履约义务还需判断销售公司是主</w:t>
      </w:r>
    </w:p>
    <w:p>
      <w:pPr>
        <w:spacing w:before="1" w:line="223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要责任人还是代理人。</w:t>
      </w:r>
    </w:p>
    <w:p>
      <w:pPr>
        <w:spacing w:before="211" w:line="223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仿宋" w:hAnsi="仿宋" w:eastAsia="仿宋" w:cs="仿宋"/>
          <w:spacing w:val="7"/>
          <w:sz w:val="31"/>
          <w:szCs w:val="31"/>
        </w:rPr>
        <w:t>若为主要责任人。</w:t>
      </w:r>
    </w:p>
    <w:p>
      <w:pPr>
        <w:spacing w:before="217" w:line="350" w:lineRule="auto"/>
        <w:ind w:left="27" w:right="16" w:firstLine="6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若销售公司能够控制承运商的服务，例如销售公司能够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自行选择物流承运商，并承担运输服务期间车</w:t>
      </w:r>
      <w:r>
        <w:rPr>
          <w:rFonts w:ascii="仿宋" w:hAnsi="仿宋" w:eastAsia="仿宋" w:cs="仿宋"/>
          <w:spacing w:val="8"/>
          <w:sz w:val="31"/>
          <w:szCs w:val="31"/>
        </w:rPr>
        <w:t>辆的毁损灭失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风险与承运商运力相关的风险，同时自主决定运</w:t>
      </w:r>
      <w:r>
        <w:rPr>
          <w:rFonts w:ascii="仿宋" w:hAnsi="仿宋" w:eastAsia="仿宋" w:cs="仿宋"/>
          <w:spacing w:val="8"/>
          <w:sz w:val="31"/>
          <w:szCs w:val="31"/>
        </w:rPr>
        <w:t>输价格等，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则表明销售公司是提供运输服务的主要责任人，</w:t>
      </w:r>
      <w:r>
        <w:rPr>
          <w:rFonts w:ascii="仿宋" w:hAnsi="仿宋" w:eastAsia="仿宋" w:cs="仿宋"/>
          <w:spacing w:val="8"/>
          <w:sz w:val="31"/>
          <w:szCs w:val="31"/>
        </w:rPr>
        <w:t>应按照总额</w:t>
      </w:r>
    </w:p>
    <w:p>
      <w:pPr>
        <w:spacing w:line="223" w:lineRule="auto"/>
        <w:ind w:left="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法确认收入。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69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经销商</w:t>
      </w:r>
    </w:p>
    <w:p>
      <w:pPr>
        <w:spacing w:before="216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运输服务</w:t>
      </w:r>
    </w:p>
    <w:p>
      <w:pPr>
        <w:spacing w:before="216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/</w:t>
      </w:r>
      <w:r>
        <w:rPr>
          <w:rFonts w:ascii="仿宋" w:hAnsi="仿宋" w:eastAsia="仿宋" w:cs="仿宋"/>
          <w:spacing w:val="9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运输服务</w:t>
      </w:r>
    </w:p>
    <w:p>
      <w:pPr>
        <w:spacing w:before="216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4" w:line="587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承运商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应付职工薪酬等</w:t>
      </w:r>
    </w:p>
    <w:p>
      <w:pPr>
        <w:spacing w:before="1" w:line="22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②</w:t>
      </w:r>
      <w:r>
        <w:rPr>
          <w:rFonts w:ascii="仿宋" w:hAnsi="仿宋" w:eastAsia="仿宋" w:cs="仿宋"/>
          <w:spacing w:val="6"/>
          <w:sz w:val="31"/>
          <w:szCs w:val="31"/>
        </w:rPr>
        <w:t>若为代理人。</w:t>
      </w:r>
    </w:p>
    <w:p>
      <w:pPr>
        <w:spacing w:before="216" w:line="350" w:lineRule="auto"/>
        <w:ind w:left="29" w:right="16" w:firstLine="64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若销售公司仅代为安排运输，例如销售公司不承担运输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过程中车辆的毁损灭失风险和承运商运力的</w:t>
      </w:r>
      <w:r>
        <w:rPr>
          <w:rFonts w:ascii="仿宋" w:hAnsi="仿宋" w:eastAsia="仿宋" w:cs="仿宋"/>
          <w:spacing w:val="8"/>
          <w:sz w:val="31"/>
          <w:szCs w:val="31"/>
        </w:rPr>
        <w:t>风险，仅收取佣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金或手续费，则表明销售公司是代理人，应</w:t>
      </w:r>
      <w:r>
        <w:rPr>
          <w:rFonts w:ascii="仿宋" w:hAnsi="仿宋" w:eastAsia="仿宋" w:cs="仿宋"/>
          <w:spacing w:val="8"/>
          <w:sz w:val="31"/>
          <w:szCs w:val="31"/>
        </w:rPr>
        <w:t>按净额法仅就收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到的佣金部分确认为收入，支付给承运商的</w:t>
      </w:r>
      <w:r>
        <w:rPr>
          <w:rFonts w:ascii="仿宋" w:hAnsi="仿宋" w:eastAsia="仿宋" w:cs="仿宋"/>
          <w:spacing w:val="8"/>
          <w:sz w:val="31"/>
          <w:szCs w:val="31"/>
        </w:rPr>
        <w:t>运费不计入营业</w:t>
      </w:r>
    </w:p>
    <w:p>
      <w:pPr>
        <w:spacing w:before="1"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成本，而视为代收代付款处理。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经销商</w:t>
      </w:r>
    </w:p>
    <w:p>
      <w:pPr>
        <w:spacing w:before="217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21" w:lineRule="auto"/>
        <w:ind w:left="13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承运商</w:t>
      </w:r>
    </w:p>
    <w:p>
      <w:pPr>
        <w:spacing w:before="216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运输服务（佣</w:t>
      </w:r>
    </w:p>
    <w:p>
      <w:pPr>
        <w:spacing w:line="222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金部分）</w:t>
      </w:r>
    </w:p>
    <w:p>
      <w:pPr>
        <w:spacing w:before="215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1" w:line="219" w:lineRule="auto"/>
        <w:ind w:left="19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before="219" w:line="217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4"/>
          <w:sz w:val="31"/>
          <w:szCs w:val="31"/>
        </w:rPr>
        <w:t>【例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4</w:t>
      </w:r>
      <w:r>
        <w:rPr>
          <w:rFonts w:ascii="楷体" w:hAnsi="楷体" w:eastAsia="楷体" w:cs="楷体"/>
          <w:spacing w:val="-4"/>
          <w:sz w:val="31"/>
          <w:szCs w:val="31"/>
        </w:rPr>
        <w:t>】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-4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4"/>
          <w:sz w:val="31"/>
          <w:szCs w:val="31"/>
        </w:rPr>
        <w:t>日，甲销售公司向经销商</w:t>
      </w:r>
      <w:r>
        <w:rPr>
          <w:rFonts w:ascii="楷体" w:hAnsi="楷体" w:eastAsia="楷体" w:cs="楷体"/>
          <w:spacing w:val="-5"/>
          <w:sz w:val="31"/>
          <w:szCs w:val="31"/>
        </w:rPr>
        <w:t>销售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10</w:t>
      </w:r>
    </w:p>
    <w:p>
      <w:pPr>
        <w:spacing w:line="217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70" w:type="default"/>
          <w:pgSz w:w="11906" w:h="16839"/>
          <w:pgMar w:top="1431" w:right="1785" w:bottom="1542" w:left="1785" w:header="0" w:footer="1383" w:gutter="0"/>
          <w:cols w:space="720" w:num="1"/>
        </w:sectPr>
      </w:pPr>
    </w:p>
    <w:p>
      <w:pPr>
        <w:spacing w:before="208" w:line="350" w:lineRule="auto"/>
        <w:ind w:left="25" w:right="81" w:firstLine="35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0"/>
          <w:sz w:val="31"/>
          <w:szCs w:val="31"/>
        </w:rPr>
        <w:t>台整车，单价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25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万元（亦为整车的单独售价</w:t>
      </w:r>
      <w:r>
        <w:rPr>
          <w:rFonts w:ascii="楷体" w:hAnsi="楷体" w:eastAsia="楷体" w:cs="楷体"/>
          <w:spacing w:val="-2"/>
          <w:sz w:val="31"/>
          <w:szCs w:val="31"/>
        </w:rPr>
        <w:t>）</w:t>
      </w:r>
      <w:r>
        <w:rPr>
          <w:rFonts w:ascii="楷体" w:hAnsi="楷体" w:eastAsia="楷体" w:cs="楷体"/>
          <w:spacing w:val="-8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，</w:t>
      </w:r>
      <w:r>
        <w:rPr>
          <w:rFonts w:ascii="楷体" w:hAnsi="楷体" w:eastAsia="楷体" w:cs="楷体"/>
          <w:spacing w:val="10"/>
          <w:sz w:val="31"/>
          <w:szCs w:val="31"/>
        </w:rPr>
        <w:t>单台车成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本为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22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万元，合同约定经销商预付款项，</w:t>
      </w:r>
      <w:r>
        <w:rPr>
          <w:rFonts w:ascii="楷体" w:hAnsi="楷体" w:eastAsia="楷体" w:cs="楷体"/>
          <w:spacing w:val="-8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甲公司负责运输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整车至经销商指定交付中心，运输费用由甲公司承担</w:t>
      </w:r>
      <w:r>
        <w:rPr>
          <w:rFonts w:ascii="楷体" w:hAnsi="楷体" w:eastAsia="楷体" w:cs="楷体"/>
          <w:spacing w:val="8"/>
          <w:sz w:val="31"/>
          <w:szCs w:val="31"/>
        </w:rPr>
        <w:t>（单台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车运输服务单独售价</w:t>
      </w:r>
      <w:r>
        <w:rPr>
          <w:rFonts w:ascii="楷体" w:hAnsi="楷体" w:eastAsia="楷体" w:cs="楷体"/>
          <w:spacing w:val="-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万元，支付物流成本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8 000 </w:t>
      </w:r>
      <w:r>
        <w:rPr>
          <w:rFonts w:ascii="楷体" w:hAnsi="楷体" w:eastAsia="楷体" w:cs="楷体"/>
          <w:spacing w:val="7"/>
          <w:sz w:val="31"/>
          <w:szCs w:val="31"/>
        </w:rPr>
        <w:t>元，假设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不考虑其他运输服务相关成本）。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2"/>
          <w:sz w:val="31"/>
          <w:szCs w:val="31"/>
        </w:rPr>
        <w:t>年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月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5  </w:t>
      </w:r>
      <w:r>
        <w:rPr>
          <w:rFonts w:ascii="楷体" w:hAnsi="楷体" w:eastAsia="楷体" w:cs="楷体"/>
          <w:spacing w:val="-2"/>
          <w:sz w:val="31"/>
          <w:szCs w:val="31"/>
        </w:rPr>
        <w:t>日，甲公司</w:t>
      </w:r>
    </w:p>
    <w:p>
      <w:pPr>
        <w:spacing w:line="221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委托第三方物流公司将整车运输到经销商指定交付中心。</w:t>
      </w:r>
    </w:p>
    <w:p>
      <w:pPr>
        <w:spacing w:before="218" w:line="350" w:lineRule="auto"/>
        <w:ind w:left="14" w:firstLine="685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同时，合同约定车辆从甲公司出库后，无论是否实现向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终端客户的销售，车辆的所有权均归经销商所有，且车辆毁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损、灭失的风险转移至经销商，经销商取得了车辆的控制权，</w:t>
      </w:r>
      <w:r>
        <w:rPr>
          <w:rFonts w:ascii="楷体" w:hAnsi="楷体" w:eastAsia="楷体" w:cs="楷体"/>
          <w:spacing w:val="1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则甲公司在车辆出库时确认整车销售收入。由于运输服务是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在车辆出库即商品控制权转移之后提供，因此该运输服务构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成单项履约义务。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甲公司需要在销售车辆和提供或代为安排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运输服务之间分摊交易价格。本案例中假设不考虑相关税费</w:t>
      </w:r>
    </w:p>
    <w:p>
      <w:pPr>
        <w:spacing w:before="1" w:line="219" w:lineRule="auto"/>
        <w:ind w:left="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的影响。</w:t>
      </w:r>
    </w:p>
    <w:p>
      <w:pPr>
        <w:spacing w:before="219" w:line="586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1</w:t>
      </w:r>
      <w:r>
        <w:rPr>
          <w:rFonts w:ascii="楷体" w:hAnsi="楷体" w:eastAsia="楷体" w:cs="楷体"/>
          <w:spacing w:val="9"/>
          <w:position w:val="20"/>
          <w:sz w:val="31"/>
          <w:szCs w:val="31"/>
        </w:rPr>
        <w:t>）情况一：假设甲公司为运输服务的主要责任人。</w:t>
      </w:r>
    </w:p>
    <w:p>
      <w:pPr>
        <w:spacing w:before="2" w:line="221" w:lineRule="auto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楷体" w:hAnsi="楷体" w:eastAsia="楷体" w:cs="楷体"/>
          <w:spacing w:val="7"/>
          <w:sz w:val="31"/>
          <w:szCs w:val="31"/>
        </w:rPr>
        <w:t>收到经销商款项。</w:t>
      </w:r>
    </w:p>
    <w:p>
      <w:pPr>
        <w:spacing w:before="217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借：银行存款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5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500 000</w:t>
      </w:r>
    </w:p>
    <w:p>
      <w:pPr>
        <w:spacing w:before="212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经销商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2 500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9" w:line="217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②</w:t>
      </w:r>
      <w:r>
        <w:rPr>
          <w:rFonts w:ascii="楷体" w:hAnsi="楷体" w:eastAsia="楷体" w:cs="楷体"/>
          <w:spacing w:val="8"/>
          <w:sz w:val="31"/>
          <w:szCs w:val="31"/>
        </w:rPr>
        <w:t>发出车辆，确认整车销售收入并结转成本。</w:t>
      </w:r>
    </w:p>
    <w:p>
      <w:pPr>
        <w:spacing w:before="224" w:line="530" w:lineRule="exact"/>
        <w:ind w:left="66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position w:val="16"/>
          <w:sz w:val="31"/>
          <w:szCs w:val="31"/>
        </w:rPr>
        <w:t>整车应分摊的交易价格：</w:t>
      </w:r>
      <w:r>
        <w:rPr>
          <w:rFonts w:ascii="Times New Roman" w:hAnsi="Times New Roman" w:eastAsia="Times New Roman" w:cs="Times New Roman"/>
          <w:spacing w:val="2"/>
          <w:position w:val="16"/>
          <w:sz w:val="31"/>
          <w:szCs w:val="31"/>
        </w:rPr>
        <w:t>250 000×250 000÷</w:t>
      </w:r>
      <w:r>
        <w:rPr>
          <w:rFonts w:ascii="楷体" w:hAnsi="楷体" w:eastAsia="楷体" w:cs="楷体"/>
          <w:spacing w:val="2"/>
          <w:position w:val="1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2"/>
          <w:position w:val="16"/>
          <w:sz w:val="31"/>
          <w:szCs w:val="31"/>
        </w:rPr>
        <w:t>250 000+10</w:t>
      </w:r>
    </w:p>
    <w:p>
      <w:pPr>
        <w:spacing w:line="429" w:lineRule="exact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position w:val="1"/>
          <w:sz w:val="31"/>
          <w:szCs w:val="31"/>
        </w:rPr>
        <w:t>000</w:t>
      </w:r>
      <w:r>
        <w:rPr>
          <w:rFonts w:ascii="楷体" w:hAnsi="楷体" w:eastAsia="楷体" w:cs="楷体"/>
          <w:spacing w:val="1"/>
          <w:position w:val="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1"/>
          <w:position w:val="1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-29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31"/>
          <w:szCs w:val="31"/>
        </w:rPr>
        <w:t>10=2 403</w:t>
      </w:r>
      <w:r>
        <w:rPr>
          <w:rFonts w:ascii="Times New Roman" w:hAnsi="Times New Roman" w:eastAsia="Times New Roman" w:cs="Times New Roman"/>
          <w:spacing w:val="22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31"/>
          <w:szCs w:val="31"/>
        </w:rPr>
        <w:t>846</w:t>
      </w:r>
      <w:r>
        <w:rPr>
          <w:rFonts w:ascii="楷体" w:hAnsi="楷体" w:eastAsia="楷体" w:cs="楷体"/>
          <w:spacing w:val="1"/>
          <w:position w:val="1"/>
          <w:sz w:val="31"/>
          <w:szCs w:val="31"/>
        </w:rPr>
        <w:t>（元）。</w:t>
      </w:r>
    </w:p>
    <w:p>
      <w:pPr>
        <w:spacing w:before="217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经销商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2 403 846</w:t>
      </w:r>
    </w:p>
    <w:p>
      <w:pPr>
        <w:spacing w:line="220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71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7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整车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2 4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03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846</w:t>
      </w:r>
    </w:p>
    <w:p>
      <w:pPr>
        <w:spacing w:before="215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整车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2 200 000</w:t>
      </w:r>
    </w:p>
    <w:p>
      <w:pPr>
        <w:spacing w:before="216" w:line="217" w:lineRule="auto"/>
        <w:ind w:left="124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贷：库存商品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>整车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2 200 000</w:t>
      </w:r>
    </w:p>
    <w:p>
      <w:pPr>
        <w:spacing w:before="221" w:line="220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③</w:t>
      </w:r>
      <w:r>
        <w:rPr>
          <w:rFonts w:ascii="楷体" w:hAnsi="楷体" w:eastAsia="楷体" w:cs="楷体"/>
          <w:spacing w:val="8"/>
          <w:sz w:val="31"/>
          <w:szCs w:val="31"/>
        </w:rPr>
        <w:t>确认运输服务收入并结转成本。</w:t>
      </w:r>
    </w:p>
    <w:p>
      <w:pPr>
        <w:spacing w:before="161" w:line="647" w:lineRule="exact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"/>
          <w:position w:val="20"/>
          <w:sz w:val="31"/>
          <w:szCs w:val="31"/>
        </w:rPr>
        <w:t>运输服务应分摊的交易价格：</w:t>
      </w:r>
      <w:r>
        <w:rPr>
          <w:rFonts w:ascii="Times New Roman" w:hAnsi="Times New Roman" w:eastAsia="Times New Roman" w:cs="Times New Roman"/>
          <w:spacing w:val="1"/>
          <w:position w:val="20"/>
          <w:sz w:val="31"/>
          <w:szCs w:val="31"/>
        </w:rPr>
        <w:t>250 0000-2 403</w:t>
      </w:r>
      <w:r>
        <w:rPr>
          <w:rFonts w:ascii="Times New Roman" w:hAnsi="Times New Roman" w:eastAsia="Times New Roman" w:cs="Times New Roman"/>
          <w:spacing w:val="26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0"/>
          <w:sz w:val="31"/>
          <w:szCs w:val="31"/>
        </w:rPr>
        <w:t>846=96</w:t>
      </w:r>
      <w:r>
        <w:rPr>
          <w:rFonts w:ascii="Times New Roman" w:hAnsi="Times New Roman" w:eastAsia="Times New Roman" w:cs="Times New Roman"/>
          <w:spacing w:val="40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0"/>
          <w:sz w:val="31"/>
          <w:szCs w:val="31"/>
        </w:rPr>
        <w:t>154</w:t>
      </w:r>
    </w:p>
    <w:p>
      <w:pPr>
        <w:spacing w:before="1" w:line="234" w:lineRule="auto"/>
        <w:ind w:left="1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（元）。</w:t>
      </w:r>
    </w:p>
    <w:p>
      <w:pPr>
        <w:spacing w:before="193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经销商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96</w:t>
      </w:r>
      <w:r>
        <w:rPr>
          <w:rFonts w:ascii="Times New Roman" w:hAnsi="Times New Roman" w:eastAsia="Times New Roman" w:cs="Times New Roman"/>
          <w:spacing w:val="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154</w:t>
      </w:r>
    </w:p>
    <w:p>
      <w:pPr>
        <w:spacing w:before="218" w:line="222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/</w:t>
      </w:r>
      <w:r>
        <w:rPr>
          <w:rFonts w:ascii="楷体" w:hAnsi="楷体" w:eastAsia="楷体" w:cs="楷体"/>
          <w:spacing w:val="9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运输</w:t>
      </w:r>
      <w:r>
        <w:rPr>
          <w:rFonts w:ascii="楷体" w:hAnsi="楷体" w:eastAsia="楷体" w:cs="楷体"/>
          <w:spacing w:val="8"/>
          <w:sz w:val="31"/>
          <w:szCs w:val="31"/>
        </w:rPr>
        <w:t>服务</w:t>
      </w:r>
    </w:p>
    <w:p>
      <w:pPr>
        <w:spacing w:before="270" w:line="192" w:lineRule="auto"/>
        <w:ind w:left="722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96</w:t>
      </w:r>
      <w:r>
        <w:rPr>
          <w:rFonts w:ascii="Times New Roman" w:hAnsi="Times New Roman" w:eastAsia="Times New Roman" w:cs="Times New Roman"/>
          <w:spacing w:val="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154</w:t>
      </w:r>
    </w:p>
    <w:p>
      <w:pPr>
        <w:spacing w:before="248" w:line="222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/</w:t>
      </w:r>
      <w:r>
        <w:rPr>
          <w:rFonts w:ascii="楷体" w:hAnsi="楷体" w:eastAsia="楷体" w:cs="楷体"/>
          <w:spacing w:val="9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运输服务</w:t>
      </w:r>
    </w:p>
    <w:p>
      <w:pPr>
        <w:spacing w:before="270" w:line="192" w:lineRule="auto"/>
        <w:ind w:left="659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80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before="248" w:line="221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供应商  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80 000</w:t>
      </w:r>
    </w:p>
    <w:p>
      <w:pPr>
        <w:spacing w:before="217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借：应付账款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供应商  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80 000</w:t>
      </w:r>
    </w:p>
    <w:p>
      <w:pPr>
        <w:spacing w:before="217" w:line="223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贷：银行存款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80 000</w:t>
      </w:r>
    </w:p>
    <w:p>
      <w:pPr>
        <w:spacing w:before="214" w:line="586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2</w:t>
      </w:r>
      <w:r>
        <w:rPr>
          <w:rFonts w:ascii="楷体" w:hAnsi="楷体" w:eastAsia="楷体" w:cs="楷体"/>
          <w:spacing w:val="9"/>
          <w:position w:val="20"/>
          <w:sz w:val="31"/>
          <w:szCs w:val="31"/>
        </w:rPr>
        <w:t>）情况二：假设甲公司为运输服务的代理人。</w:t>
      </w:r>
    </w:p>
    <w:p>
      <w:pPr>
        <w:spacing w:before="2" w:line="221" w:lineRule="auto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楷体" w:hAnsi="楷体" w:eastAsia="楷体" w:cs="楷体"/>
          <w:spacing w:val="7"/>
          <w:sz w:val="31"/>
          <w:szCs w:val="31"/>
        </w:rPr>
        <w:t>收到经销商款项。</w:t>
      </w:r>
    </w:p>
    <w:p>
      <w:pPr>
        <w:spacing w:before="217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借：银行存款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500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12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经销商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2 420 000</w:t>
      </w:r>
    </w:p>
    <w:p>
      <w:pPr>
        <w:spacing w:before="220" w:line="586" w:lineRule="exact"/>
        <w:ind w:left="194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position w:val="20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position w:val="20"/>
          <w:sz w:val="31"/>
          <w:szCs w:val="31"/>
        </w:rPr>
        <w:t xml:space="preserve">供应商            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80</w:t>
      </w:r>
      <w:r>
        <w:rPr>
          <w:rFonts w:ascii="Times New Roman" w:hAnsi="Times New Roman" w:eastAsia="Times New Roman" w:cs="Times New Roman"/>
          <w:spacing w:val="14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000</w:t>
      </w:r>
    </w:p>
    <w:p>
      <w:pPr>
        <w:spacing w:before="1" w:line="217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②</w:t>
      </w:r>
      <w:r>
        <w:rPr>
          <w:rFonts w:ascii="楷体" w:hAnsi="楷体" w:eastAsia="楷体" w:cs="楷体"/>
          <w:spacing w:val="8"/>
          <w:sz w:val="31"/>
          <w:szCs w:val="31"/>
        </w:rPr>
        <w:t>发出车辆，确认整车销售收入并结转成本。</w:t>
      </w:r>
    </w:p>
    <w:p>
      <w:pPr>
        <w:spacing w:before="220" w:line="592" w:lineRule="exact"/>
        <w:ind w:right="13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1"/>
          <w:sz w:val="31"/>
          <w:szCs w:val="31"/>
        </w:rPr>
        <w:t>整车和运输服务的收入分摊参考情况一，汽车制</w:t>
      </w:r>
      <w:r>
        <w:rPr>
          <w:rFonts w:ascii="楷体" w:hAnsi="楷体" w:eastAsia="楷体" w:cs="楷体"/>
          <w:spacing w:val="8"/>
          <w:position w:val="21"/>
          <w:sz w:val="31"/>
          <w:szCs w:val="31"/>
        </w:rPr>
        <w:t>造业实</w:t>
      </w:r>
    </w:p>
    <w:p>
      <w:pPr>
        <w:spacing w:before="2" w:line="216" w:lineRule="auto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务中也可根据自身情况，采用其他合理的分摊方法。</w:t>
      </w:r>
    </w:p>
    <w:p>
      <w:pPr>
        <w:spacing w:line="216" w:lineRule="auto"/>
        <w:rPr>
          <w:rFonts w:ascii="楷体" w:hAnsi="楷体" w:eastAsia="楷体" w:cs="楷体"/>
          <w:sz w:val="31"/>
          <w:szCs w:val="31"/>
        </w:rPr>
        <w:sectPr>
          <w:footerReference r:id="rId72" w:type="default"/>
          <w:pgSz w:w="11906" w:h="16839"/>
          <w:pgMar w:top="1431" w:right="1785" w:bottom="1542" w:left="1785" w:header="0" w:footer="1383" w:gutter="0"/>
          <w:cols w:space="720" w:num="1"/>
        </w:sectPr>
      </w:pPr>
    </w:p>
    <w:p>
      <w:pPr>
        <w:spacing w:before="206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经销商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2 40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846</w:t>
      </w:r>
    </w:p>
    <w:p>
      <w:pPr>
        <w:spacing w:before="218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整车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2 403 846</w:t>
      </w:r>
    </w:p>
    <w:p>
      <w:pPr>
        <w:spacing w:before="215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整车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2 200 000</w:t>
      </w:r>
    </w:p>
    <w:p>
      <w:pPr>
        <w:spacing w:before="216" w:line="217" w:lineRule="auto"/>
        <w:ind w:left="124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贷：库存商品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>整车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2 200 000</w:t>
      </w:r>
    </w:p>
    <w:p>
      <w:pPr>
        <w:spacing w:before="221" w:line="223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③</w:t>
      </w:r>
      <w:r>
        <w:rPr>
          <w:rFonts w:ascii="楷体" w:hAnsi="楷体" w:eastAsia="楷体" w:cs="楷体"/>
          <w:spacing w:val="6"/>
          <w:sz w:val="31"/>
          <w:szCs w:val="31"/>
        </w:rPr>
        <w:t>车辆运达。</w:t>
      </w:r>
    </w:p>
    <w:p>
      <w:pPr>
        <w:spacing w:before="214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楷体" w:hAnsi="楷体" w:eastAsia="楷体" w:cs="楷体"/>
          <w:spacing w:val="3"/>
          <w:sz w:val="31"/>
          <w:szCs w:val="31"/>
        </w:rPr>
        <w:t>经销商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16</w:t>
      </w:r>
      <w:r>
        <w:rPr>
          <w:rFonts w:ascii="Times New Roman" w:hAnsi="Times New Roman" w:eastAsia="Times New Roman" w:cs="Times New Roman"/>
          <w:spacing w:val="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154</w:t>
      </w:r>
    </w:p>
    <w:p>
      <w:pPr>
        <w:spacing w:before="219" w:line="222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/</w:t>
      </w:r>
      <w:r>
        <w:rPr>
          <w:rFonts w:ascii="楷体" w:hAnsi="楷体" w:eastAsia="楷体" w:cs="楷体"/>
          <w:spacing w:val="9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运输</w:t>
      </w:r>
      <w:r>
        <w:rPr>
          <w:rFonts w:ascii="楷体" w:hAnsi="楷体" w:eastAsia="楷体" w:cs="楷体"/>
          <w:spacing w:val="8"/>
          <w:sz w:val="31"/>
          <w:szCs w:val="31"/>
        </w:rPr>
        <w:t>服务</w:t>
      </w:r>
    </w:p>
    <w:p>
      <w:pPr>
        <w:spacing w:before="270" w:line="192" w:lineRule="auto"/>
        <w:ind w:left="7251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1"/>
          <w:sz w:val="31"/>
          <w:szCs w:val="31"/>
        </w:rPr>
        <w:t>16</w:t>
      </w:r>
      <w:r>
        <w:rPr>
          <w:rFonts w:ascii="Times New Roman" w:hAnsi="Times New Roman" w:eastAsia="Times New Roman" w:cs="Times New Roman"/>
          <w:spacing w:val="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1"/>
          <w:szCs w:val="31"/>
        </w:rPr>
        <w:t>154</w:t>
      </w:r>
    </w:p>
    <w:p>
      <w:pPr>
        <w:spacing w:before="249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供应商   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80 000</w:t>
      </w:r>
    </w:p>
    <w:p>
      <w:pPr>
        <w:spacing w:before="217" w:line="223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贷：银行存款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80 000</w:t>
      </w:r>
    </w:p>
    <w:p>
      <w:pPr>
        <w:spacing w:before="213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</w:t>
      </w:r>
      <w:r>
        <w:rPr>
          <w:rFonts w:ascii="仿宋" w:hAnsi="仿宋" w:eastAsia="仿宋" w:cs="仿宋"/>
          <w:spacing w:val="7"/>
          <w:sz w:val="31"/>
          <w:szCs w:val="31"/>
        </w:rPr>
        <w:t>）销售返利。</w:t>
      </w:r>
    </w:p>
    <w:p>
      <w:pPr>
        <w:spacing w:before="219" w:line="350" w:lineRule="auto"/>
        <w:ind w:left="30" w:firstLine="6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销售返利是指销售公司为激励经销商达成销售</w:t>
      </w:r>
      <w:r>
        <w:rPr>
          <w:rFonts w:ascii="仿宋" w:hAnsi="仿宋" w:eastAsia="仿宋" w:cs="仿宋"/>
          <w:spacing w:val="22"/>
          <w:sz w:val="31"/>
          <w:szCs w:val="31"/>
        </w:rPr>
        <w:t>目标或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执行特定市场策略，而向其提供的一种商业奖励或补偿机制。 </w:t>
      </w:r>
      <w:r>
        <w:rPr>
          <w:rFonts w:ascii="仿宋" w:hAnsi="仿宋" w:eastAsia="仿宋" w:cs="仿宋"/>
          <w:spacing w:val="21"/>
          <w:sz w:val="31"/>
          <w:szCs w:val="31"/>
        </w:rPr>
        <w:t>返利的兑现形式通常包括给予已采购商品的现金返利和给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7"/>
          <w:sz w:val="31"/>
          <w:szCs w:val="31"/>
        </w:rPr>
        <w:t>予客户未来采购价格折扣等，企业应当根据返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利的具体形式  </w:t>
      </w:r>
      <w:r>
        <w:rPr>
          <w:rFonts w:ascii="仿宋" w:hAnsi="仿宋" w:eastAsia="仿宋" w:cs="仿宋"/>
          <w:spacing w:val="7"/>
          <w:sz w:val="31"/>
          <w:szCs w:val="31"/>
        </w:rPr>
        <w:t>和合同条款的约定，考虑相关安排是否会导致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企业未来需要  </w:t>
      </w:r>
      <w:r>
        <w:rPr>
          <w:rFonts w:ascii="仿宋" w:hAnsi="仿宋" w:eastAsia="仿宋" w:cs="仿宋"/>
          <w:spacing w:val="7"/>
          <w:sz w:val="31"/>
          <w:szCs w:val="31"/>
        </w:rPr>
        <w:t>向客户提供可明确区分的商品或服务，在此基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础上判断相关  </w:t>
      </w:r>
      <w:r>
        <w:rPr>
          <w:rFonts w:ascii="仿宋" w:hAnsi="仿宋" w:eastAsia="仿宋" w:cs="仿宋"/>
          <w:spacing w:val="9"/>
          <w:sz w:val="31"/>
          <w:szCs w:val="31"/>
        </w:rPr>
        <w:t>返利属于可变对价、向客户提供了一项重大权</w:t>
      </w:r>
      <w:r>
        <w:rPr>
          <w:rFonts w:ascii="仿宋" w:hAnsi="仿宋" w:eastAsia="仿宋" w:cs="仿宋"/>
          <w:spacing w:val="8"/>
          <w:sz w:val="31"/>
          <w:szCs w:val="31"/>
        </w:rPr>
        <w:t>利还是应付客</w:t>
      </w:r>
    </w:p>
    <w:p>
      <w:pPr>
        <w:spacing w:before="1" w:line="222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户对价。</w:t>
      </w:r>
    </w:p>
    <w:p>
      <w:pPr>
        <w:spacing w:before="212" w:line="223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①</w:t>
      </w:r>
      <w:r>
        <w:rPr>
          <w:rFonts w:ascii="仿宋" w:hAnsi="仿宋" w:eastAsia="仿宋" w:cs="仿宋"/>
          <w:spacing w:val="8"/>
          <w:sz w:val="31"/>
          <w:szCs w:val="31"/>
        </w:rPr>
        <w:t>给予已采购商品的现金返利。</w:t>
      </w:r>
    </w:p>
    <w:p>
      <w:pPr>
        <w:spacing w:before="216" w:line="588" w:lineRule="exact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一般而言，基于客户已经购买商品的数量，以现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金返利</w:t>
      </w:r>
    </w:p>
    <w:p>
      <w:pPr>
        <w:spacing w:line="221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的形式给予不同程度的折扣或优惠，属于可变对价。</w:t>
      </w:r>
      <w:r>
        <w:rPr>
          <w:rFonts w:ascii="仿宋" w:hAnsi="仿宋" w:eastAsia="仿宋" w:cs="仿宋"/>
          <w:spacing w:val="7"/>
          <w:sz w:val="31"/>
          <w:szCs w:val="31"/>
        </w:rPr>
        <w:t>企业应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73" w:type="default"/>
          <w:pgSz w:w="11906" w:h="16839"/>
          <w:pgMar w:top="1431" w:right="1550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23" w:right="89" w:hanging="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基于历史数据、客户购买行为、合同条款等，</w:t>
      </w:r>
      <w:r>
        <w:rPr>
          <w:rFonts w:ascii="仿宋" w:hAnsi="仿宋" w:eastAsia="仿宋" w:cs="仿宋"/>
          <w:spacing w:val="-7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当有充分证据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表明，企业从客户取得的对价扣除预期向客户支付返利</w:t>
      </w:r>
      <w:r>
        <w:rPr>
          <w:rFonts w:ascii="仿宋" w:hAnsi="仿宋" w:eastAsia="仿宋" w:cs="仿宋"/>
          <w:spacing w:val="8"/>
          <w:sz w:val="31"/>
          <w:szCs w:val="31"/>
        </w:rPr>
        <w:t>后的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金额，极可能不会发生重大转回，在确认商品销售收入</w:t>
      </w:r>
      <w:r>
        <w:rPr>
          <w:rFonts w:ascii="仿宋" w:hAnsi="仿宋" w:eastAsia="仿宋" w:cs="仿宋"/>
          <w:spacing w:val="8"/>
          <w:sz w:val="31"/>
          <w:szCs w:val="31"/>
        </w:rPr>
        <w:t>时不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应包含该部分可变对价。后续每个资产负债表日对现金返利</w:t>
      </w:r>
    </w:p>
    <w:p>
      <w:pPr>
        <w:spacing w:line="220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进行重估，并根据重估结果调整收入确认金额。</w:t>
      </w:r>
    </w:p>
    <w:p>
      <w:pPr>
        <w:spacing w:before="220" w:line="350" w:lineRule="auto"/>
        <w:ind w:left="14" w:firstLine="64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0"/>
          <w:sz w:val="31"/>
          <w:szCs w:val="31"/>
        </w:rPr>
        <w:t>【例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>5</w:t>
      </w:r>
      <w:r>
        <w:rPr>
          <w:rFonts w:ascii="楷体" w:hAnsi="楷体" w:eastAsia="楷体" w:cs="楷体"/>
          <w:spacing w:val="-10"/>
          <w:sz w:val="31"/>
          <w:szCs w:val="31"/>
        </w:rPr>
        <w:t>】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-10"/>
          <w:sz w:val="31"/>
          <w:szCs w:val="31"/>
        </w:rPr>
        <w:t>年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0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10"/>
          <w:sz w:val="31"/>
          <w:szCs w:val="31"/>
        </w:rPr>
        <w:t>日，甲公司与经销商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-10"/>
          <w:sz w:val="31"/>
          <w:szCs w:val="31"/>
        </w:rPr>
        <w:t>签订合同，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以每台车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150 000 </w:t>
      </w:r>
      <w:r>
        <w:rPr>
          <w:rFonts w:ascii="楷体" w:hAnsi="楷体" w:eastAsia="楷体" w:cs="楷体"/>
          <w:spacing w:val="3"/>
          <w:sz w:val="31"/>
          <w:szCs w:val="31"/>
        </w:rPr>
        <w:t>元的价格向其销售。如果经销商</w:t>
      </w:r>
      <w:r>
        <w:rPr>
          <w:rFonts w:ascii="楷体" w:hAnsi="楷体" w:eastAsia="楷体" w:cs="楷体"/>
          <w:spacing w:val="2"/>
          <w:sz w:val="31"/>
          <w:szCs w:val="31"/>
        </w:rPr>
        <w:t>在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全年的采购量超过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4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台，将获得采购金额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10%</w:t>
      </w:r>
      <w:r>
        <w:rPr>
          <w:rFonts w:ascii="楷体" w:hAnsi="楷体" w:eastAsia="楷体" w:cs="楷体"/>
          <w:spacing w:val="2"/>
          <w:sz w:val="31"/>
          <w:szCs w:val="31"/>
        </w:rPr>
        <w:t>的</w:t>
      </w:r>
      <w:r>
        <w:rPr>
          <w:rFonts w:ascii="楷体" w:hAnsi="楷体" w:eastAsia="楷体" w:cs="楷体"/>
          <w:spacing w:val="1"/>
          <w:sz w:val="31"/>
          <w:szCs w:val="31"/>
        </w:rPr>
        <w:t>现金返利。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根据合同，车辆的控制权在交付时转移给经销商。在合同开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始日，</w:t>
      </w:r>
      <w:r>
        <w:rPr>
          <w:rFonts w:ascii="楷体" w:hAnsi="楷体" w:eastAsia="楷体" w:cs="楷体"/>
          <w:spacing w:val="-8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1"/>
          <w:sz w:val="31"/>
          <w:szCs w:val="31"/>
        </w:rPr>
        <w:t>甲公司估计该经销商全年的采购量能够超过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5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台。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4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-4"/>
          <w:sz w:val="31"/>
          <w:szCs w:val="31"/>
        </w:rPr>
        <w:t>日，甲公司交付了</w:t>
      </w:r>
      <w:r>
        <w:rPr>
          <w:rFonts w:ascii="楷体" w:hAnsi="楷体" w:eastAsia="楷体" w:cs="楷体"/>
          <w:spacing w:val="-5"/>
          <w:sz w:val="31"/>
          <w:szCs w:val="31"/>
        </w:rPr>
        <w:t>第一批车辆共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sz w:val="31"/>
          <w:szCs w:val="31"/>
        </w:rPr>
        <w:t>台并收到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价款，假定每台车成本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万元。上述价格均不包含增</w:t>
      </w:r>
      <w:r>
        <w:rPr>
          <w:rFonts w:ascii="楷体" w:hAnsi="楷体" w:eastAsia="楷体" w:cs="楷体"/>
          <w:spacing w:val="3"/>
          <w:sz w:val="31"/>
          <w:szCs w:val="31"/>
        </w:rPr>
        <w:t>值税，</w:t>
      </w:r>
    </w:p>
    <w:p>
      <w:pPr>
        <w:spacing w:before="1" w:line="219" w:lineRule="auto"/>
        <w:ind w:left="2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且假定不考虑相关税费影响。</w:t>
      </w:r>
    </w:p>
    <w:p>
      <w:pPr>
        <w:spacing w:before="218" w:line="222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</w:t>
      </w:r>
      <w:r>
        <w:rPr>
          <w:rFonts w:ascii="楷体" w:hAnsi="楷体" w:eastAsia="楷体" w:cs="楷体"/>
          <w:spacing w:val="-5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-5"/>
          <w:sz w:val="31"/>
          <w:szCs w:val="31"/>
        </w:rPr>
        <w:t>年</w:t>
      </w:r>
      <w:r>
        <w:rPr>
          <w:rFonts w:ascii="楷体" w:hAnsi="楷体" w:eastAsia="楷体" w:cs="楷体"/>
          <w:spacing w:val="-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-5"/>
          <w:sz w:val="31"/>
          <w:szCs w:val="31"/>
        </w:rPr>
        <w:t>日。</w:t>
      </w:r>
    </w:p>
    <w:p>
      <w:pPr>
        <w:spacing w:before="216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借：银行存款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1 500</w:t>
      </w:r>
      <w:r>
        <w:rPr>
          <w:rFonts w:ascii="Times New Roman" w:hAnsi="Times New Roman" w:eastAsia="Times New Roman" w:cs="Times New Roman"/>
          <w:spacing w:val="30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</w:p>
    <w:p>
      <w:pPr>
        <w:spacing w:before="212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整车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1 350 000</w:t>
      </w:r>
    </w:p>
    <w:p>
      <w:pPr>
        <w:spacing w:before="216" w:line="221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预计负债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经销商返利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150 000</w:t>
      </w:r>
    </w:p>
    <w:p>
      <w:pPr>
        <w:spacing w:before="216" w:line="222" w:lineRule="auto"/>
        <w:ind w:left="77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整车</w:t>
      </w:r>
      <w:r>
        <w:rPr>
          <w:rFonts w:ascii="楷体" w:hAnsi="楷体" w:eastAsia="楷体" w:cs="楷体"/>
          <w:spacing w:val="10"/>
          <w:sz w:val="31"/>
          <w:szCs w:val="31"/>
        </w:rPr>
        <w:t xml:space="preserve">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1 000 000</w:t>
      </w:r>
    </w:p>
    <w:p>
      <w:pPr>
        <w:spacing w:before="217" w:line="217" w:lineRule="auto"/>
        <w:ind w:left="1423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贷：库存商品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1 000 000</w:t>
      </w:r>
    </w:p>
    <w:p>
      <w:pPr>
        <w:spacing w:before="223" w:line="588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position w:val="2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"/>
          <w:position w:val="21"/>
          <w:sz w:val="31"/>
          <w:szCs w:val="31"/>
        </w:rPr>
        <w:t>2</w:t>
      </w:r>
      <w:r>
        <w:rPr>
          <w:rFonts w:ascii="楷体" w:hAnsi="楷体" w:eastAsia="楷体" w:cs="楷体"/>
          <w:spacing w:val="1"/>
          <w:position w:val="21"/>
          <w:sz w:val="31"/>
          <w:szCs w:val="31"/>
        </w:rPr>
        <w:t>）情况一：</w:t>
      </w:r>
      <w:r>
        <w:rPr>
          <w:rFonts w:ascii="Times New Roman" w:hAnsi="Times New Roman" w:eastAsia="Times New Roman" w:cs="Times New Roman"/>
          <w:spacing w:val="1"/>
          <w:position w:val="2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6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1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1"/>
          <w:position w:val="21"/>
          <w:sz w:val="31"/>
          <w:szCs w:val="31"/>
        </w:rPr>
        <w:t>年</w:t>
      </w:r>
      <w:r>
        <w:rPr>
          <w:rFonts w:ascii="楷体" w:hAnsi="楷体" w:eastAsia="楷体" w:cs="楷体"/>
          <w:spacing w:val="-38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1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3"/>
          <w:position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position w:val="21"/>
          <w:sz w:val="31"/>
          <w:szCs w:val="31"/>
        </w:rPr>
        <w:t>月</w:t>
      </w:r>
      <w:r>
        <w:rPr>
          <w:rFonts w:ascii="楷体" w:hAnsi="楷体" w:eastAsia="楷体" w:cs="楷体"/>
          <w:spacing w:val="-60"/>
          <w:position w:val="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1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1"/>
          <w:position w:val="21"/>
          <w:sz w:val="31"/>
          <w:szCs w:val="31"/>
        </w:rPr>
        <w:t>日，若该经销商又采购</w:t>
      </w:r>
    </w:p>
    <w:p>
      <w:pPr>
        <w:spacing w:before="1" w:line="216" w:lineRule="auto"/>
        <w:ind w:left="5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5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台车并支付价款，则全年采购量超过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4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台。</w:t>
      </w:r>
    </w:p>
    <w:p>
      <w:pPr>
        <w:spacing w:before="222" w:line="222" w:lineRule="auto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楷体" w:hAnsi="楷体" w:eastAsia="楷体" w:cs="楷体"/>
          <w:spacing w:val="7"/>
          <w:sz w:val="31"/>
          <w:szCs w:val="31"/>
        </w:rPr>
        <w:t>第二批车辆确认收入。</w:t>
      </w:r>
    </w:p>
    <w:p>
      <w:pPr>
        <w:spacing w:line="222" w:lineRule="auto"/>
        <w:rPr>
          <w:rFonts w:ascii="楷体" w:hAnsi="楷体" w:eastAsia="楷体" w:cs="楷体"/>
          <w:sz w:val="31"/>
          <w:szCs w:val="31"/>
        </w:rPr>
        <w:sectPr>
          <w:footerReference r:id="rId74" w:type="default"/>
          <w:pgSz w:w="11906" w:h="16839"/>
          <w:pgMar w:top="1431" w:right="1710" w:bottom="1545" w:left="1785" w:header="0" w:footer="1383" w:gutter="0"/>
          <w:cols w:space="720" w:num="1"/>
        </w:sectPr>
      </w:pPr>
    </w:p>
    <w:p>
      <w:pPr>
        <w:spacing w:before="207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借：银行存款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3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800 000</w:t>
      </w:r>
    </w:p>
    <w:p>
      <w:pPr>
        <w:spacing w:before="213" w:line="221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预计负债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经销商返利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150 000</w:t>
      </w:r>
    </w:p>
    <w:p>
      <w:pPr>
        <w:spacing w:before="216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整车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1 620 000</w:t>
      </w:r>
    </w:p>
    <w:p>
      <w:pPr>
        <w:spacing w:before="215" w:line="221" w:lineRule="auto"/>
        <w:ind w:left="194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经销商返利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330 000</w:t>
      </w:r>
    </w:p>
    <w:p>
      <w:pPr>
        <w:spacing w:before="216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整车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1 200 000</w:t>
      </w:r>
    </w:p>
    <w:p>
      <w:pPr>
        <w:spacing w:before="216" w:line="217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贷：库存商品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1 200 000</w:t>
      </w:r>
    </w:p>
    <w:p>
      <w:pPr>
        <w:spacing w:before="222" w:line="222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②</w:t>
      </w:r>
      <w:r>
        <w:rPr>
          <w:rFonts w:ascii="楷体" w:hAnsi="楷体" w:eastAsia="楷体" w:cs="楷体"/>
          <w:spacing w:val="7"/>
          <w:sz w:val="31"/>
          <w:szCs w:val="31"/>
        </w:rPr>
        <w:t>甲公司于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2×26 </w:t>
      </w:r>
      <w:r>
        <w:rPr>
          <w:rFonts w:ascii="楷体" w:hAnsi="楷体" w:eastAsia="楷体" w:cs="楷体"/>
          <w:spacing w:val="7"/>
          <w:sz w:val="31"/>
          <w:szCs w:val="31"/>
        </w:rPr>
        <w:t>年初向经销商支付现金返利。</w:t>
      </w:r>
    </w:p>
    <w:p>
      <w:pPr>
        <w:spacing w:before="217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经销商返利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330 000</w:t>
      </w:r>
    </w:p>
    <w:p>
      <w:pPr>
        <w:spacing w:before="217" w:line="223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贷：银行存款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330 000</w:t>
      </w:r>
    </w:p>
    <w:p>
      <w:pPr>
        <w:spacing w:before="214" w:line="350" w:lineRule="auto"/>
        <w:ind w:left="34" w:right="79" w:firstLine="625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3</w:t>
      </w:r>
      <w:r>
        <w:rPr>
          <w:rFonts w:ascii="楷体" w:hAnsi="楷体" w:eastAsia="楷体" w:cs="楷体"/>
          <w:spacing w:val="1"/>
          <w:sz w:val="31"/>
          <w:szCs w:val="31"/>
        </w:rPr>
        <w:t>）情况二：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1"/>
          <w:sz w:val="31"/>
          <w:szCs w:val="31"/>
        </w:rPr>
        <w:t>年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月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31  </w:t>
      </w:r>
      <w:r>
        <w:rPr>
          <w:rFonts w:ascii="楷体" w:hAnsi="楷体" w:eastAsia="楷体" w:cs="楷体"/>
          <w:spacing w:val="1"/>
          <w:sz w:val="31"/>
          <w:szCs w:val="31"/>
        </w:rPr>
        <w:t>日，若该经</w:t>
      </w:r>
      <w:r>
        <w:rPr>
          <w:rFonts w:ascii="楷体" w:hAnsi="楷体" w:eastAsia="楷体" w:cs="楷体"/>
          <w:sz w:val="31"/>
          <w:szCs w:val="31"/>
        </w:rPr>
        <w:t>销商采购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4  </w:t>
      </w:r>
      <w:r>
        <w:rPr>
          <w:rFonts w:ascii="楷体" w:hAnsi="楷体" w:eastAsia="楷体" w:cs="楷体"/>
          <w:spacing w:val="6"/>
          <w:sz w:val="31"/>
          <w:szCs w:val="31"/>
        </w:rPr>
        <w:t>台车并支付价款，则全年采购量未超过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5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台，首先需调整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首批采购车辆收入确认金额，冲销预计负债，本批按照</w:t>
      </w:r>
      <w:r>
        <w:rPr>
          <w:rFonts w:ascii="楷体" w:hAnsi="楷体" w:eastAsia="楷体" w:cs="楷体"/>
          <w:spacing w:val="-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150</w:t>
      </w:r>
    </w:p>
    <w:p>
      <w:pPr>
        <w:spacing w:before="1" w:line="221" w:lineRule="auto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000 </w:t>
      </w:r>
      <w:r>
        <w:rPr>
          <w:rFonts w:ascii="楷体" w:hAnsi="楷体" w:eastAsia="楷体" w:cs="楷体"/>
          <w:spacing w:val="6"/>
          <w:sz w:val="31"/>
          <w:szCs w:val="31"/>
        </w:rPr>
        <w:t>元的价格确认销售收入。</w:t>
      </w:r>
    </w:p>
    <w:p>
      <w:pPr>
        <w:spacing w:before="214" w:line="222" w:lineRule="auto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①</w:t>
      </w:r>
      <w:r>
        <w:rPr>
          <w:rFonts w:ascii="楷体" w:hAnsi="楷体" w:eastAsia="楷体" w:cs="楷体"/>
          <w:spacing w:val="5"/>
          <w:sz w:val="31"/>
          <w:szCs w:val="31"/>
        </w:rPr>
        <w:t>调整第一批车辆的价格至每台</w:t>
      </w:r>
      <w:r>
        <w:rPr>
          <w:rFonts w:ascii="楷体" w:hAnsi="楷体" w:eastAsia="楷体" w:cs="楷体"/>
          <w:spacing w:val="-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150 000 </w:t>
      </w:r>
      <w:r>
        <w:rPr>
          <w:rFonts w:ascii="楷体" w:hAnsi="楷体" w:eastAsia="楷体" w:cs="楷体"/>
          <w:spacing w:val="5"/>
          <w:sz w:val="31"/>
          <w:szCs w:val="31"/>
        </w:rPr>
        <w:t>元。</w:t>
      </w:r>
    </w:p>
    <w:p>
      <w:pPr>
        <w:spacing w:before="217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借：预计负债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经销商返利 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50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7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整车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150 000</w:t>
      </w:r>
    </w:p>
    <w:p>
      <w:pPr>
        <w:spacing w:before="215" w:line="217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②</w:t>
      </w:r>
      <w:r>
        <w:rPr>
          <w:rFonts w:ascii="楷体" w:hAnsi="楷体" w:eastAsia="楷体" w:cs="楷体"/>
          <w:spacing w:val="5"/>
          <w:sz w:val="31"/>
          <w:szCs w:val="31"/>
        </w:rPr>
        <w:t>第二批车辆收入确认，价格每台</w:t>
      </w:r>
      <w:r>
        <w:rPr>
          <w:rFonts w:ascii="楷体" w:hAnsi="楷体" w:eastAsia="楷体" w:cs="楷体"/>
          <w:spacing w:val="-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150 000 </w:t>
      </w:r>
      <w:r>
        <w:rPr>
          <w:rFonts w:ascii="楷体" w:hAnsi="楷体" w:eastAsia="楷体" w:cs="楷体"/>
          <w:spacing w:val="5"/>
          <w:sz w:val="31"/>
          <w:szCs w:val="31"/>
        </w:rPr>
        <w:t>元。</w:t>
      </w:r>
    </w:p>
    <w:p>
      <w:pPr>
        <w:spacing w:before="224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借：银行存款          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600 000</w:t>
      </w:r>
    </w:p>
    <w:p>
      <w:pPr>
        <w:spacing w:before="213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整车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600 000</w:t>
      </w:r>
    </w:p>
    <w:p>
      <w:pPr>
        <w:spacing w:before="215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整车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400 000</w:t>
      </w:r>
    </w:p>
    <w:p>
      <w:pPr>
        <w:spacing w:before="216" w:line="217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贷：库存商品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400 000</w:t>
      </w:r>
    </w:p>
    <w:p>
      <w:pPr>
        <w:spacing w:before="222" w:line="22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②</w:t>
      </w:r>
      <w:r>
        <w:rPr>
          <w:rFonts w:ascii="仿宋" w:hAnsi="仿宋" w:eastAsia="仿宋" w:cs="仿宋"/>
          <w:spacing w:val="8"/>
          <w:sz w:val="31"/>
          <w:szCs w:val="31"/>
        </w:rPr>
        <w:t>给予客户未来采购价格折扣。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75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9" w:line="350" w:lineRule="auto"/>
        <w:ind w:left="21" w:right="249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基于客户的采购量，给予客户未来采购价格折扣，</w:t>
      </w:r>
      <w:r>
        <w:rPr>
          <w:rFonts w:ascii="仿宋" w:hAnsi="仿宋" w:eastAsia="仿宋" w:cs="仿宋"/>
          <w:spacing w:val="8"/>
          <w:sz w:val="31"/>
          <w:szCs w:val="31"/>
        </w:rPr>
        <w:t>约定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未来可以以一定折扣价格购买车辆，如果客户行使该选择权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购买额外车辆时，能够享受到超过该地区或该市场中其他同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类客户所能够享有的折扣，则属于向客户提供了一项重大权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利，该重大权利属于一项单项履约义务。</w:t>
      </w:r>
      <w:r>
        <w:rPr>
          <w:rFonts w:ascii="仿宋" w:hAnsi="仿宋" w:eastAsia="仿宋" w:cs="仿宋"/>
          <w:spacing w:val="-7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当前的销售行为包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含了两项履约义务，应该将当前的交易对价，在两项履约义</w:t>
      </w:r>
    </w:p>
    <w:p>
      <w:pPr>
        <w:spacing w:line="222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务中分摊。</w:t>
      </w:r>
    </w:p>
    <w:p>
      <w:pPr>
        <w:spacing w:before="216" w:line="350" w:lineRule="auto"/>
        <w:ind w:left="14" w:firstLine="64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7"/>
          <w:sz w:val="31"/>
          <w:szCs w:val="31"/>
        </w:rPr>
        <w:t>【例</w:t>
      </w:r>
      <w:r>
        <w:rPr>
          <w:rFonts w:ascii="楷体" w:hAnsi="楷体" w:eastAsia="楷体" w:cs="楷体"/>
          <w:spacing w:val="-4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6</w:t>
      </w:r>
      <w:r>
        <w:rPr>
          <w:rFonts w:ascii="楷体" w:hAnsi="楷体" w:eastAsia="楷体" w:cs="楷体"/>
          <w:spacing w:val="-7"/>
          <w:sz w:val="31"/>
          <w:szCs w:val="31"/>
        </w:rPr>
        <w:t>】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-7"/>
          <w:sz w:val="31"/>
          <w:szCs w:val="31"/>
        </w:rPr>
        <w:t>年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月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1  </w:t>
      </w:r>
      <w:r>
        <w:rPr>
          <w:rFonts w:ascii="楷体" w:hAnsi="楷体" w:eastAsia="楷体" w:cs="楷体"/>
          <w:spacing w:val="-7"/>
          <w:sz w:val="31"/>
          <w:szCs w:val="31"/>
        </w:rPr>
        <w:t>日，甲公司与经销商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A </w:t>
      </w:r>
      <w:r>
        <w:rPr>
          <w:rFonts w:ascii="楷体" w:hAnsi="楷体" w:eastAsia="楷体" w:cs="楷体"/>
          <w:spacing w:val="-7"/>
          <w:sz w:val="31"/>
          <w:szCs w:val="31"/>
        </w:rPr>
        <w:t>签订合同，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以每台车</w:t>
      </w:r>
      <w:r>
        <w:rPr>
          <w:rFonts w:ascii="楷体" w:hAnsi="楷体" w:eastAsia="楷体" w:cs="楷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150 000 </w:t>
      </w:r>
      <w:r>
        <w:rPr>
          <w:rFonts w:ascii="楷体" w:hAnsi="楷体" w:eastAsia="楷体" w:cs="楷体"/>
          <w:spacing w:val="8"/>
          <w:sz w:val="31"/>
          <w:szCs w:val="31"/>
        </w:rPr>
        <w:t>元的价格向其销</w:t>
      </w:r>
      <w:r>
        <w:rPr>
          <w:rFonts w:ascii="楷体" w:hAnsi="楷体" w:eastAsia="楷体" w:cs="楷体"/>
          <w:spacing w:val="7"/>
          <w:sz w:val="31"/>
          <w:szCs w:val="31"/>
        </w:rPr>
        <w:t>售，假定每台车成本</w:t>
      </w:r>
      <w:r>
        <w:rPr>
          <w:rFonts w:ascii="楷体" w:hAnsi="楷体" w:eastAsia="楷体" w:cs="楷体"/>
          <w:spacing w:val="-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100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000 </w:t>
      </w:r>
      <w:r>
        <w:rPr>
          <w:rFonts w:ascii="楷体" w:hAnsi="楷体" w:eastAsia="楷体" w:cs="楷体"/>
          <w:spacing w:val="6"/>
          <w:sz w:val="31"/>
          <w:szCs w:val="31"/>
        </w:rPr>
        <w:t>元。如果客户在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6"/>
          <w:sz w:val="31"/>
          <w:szCs w:val="31"/>
        </w:rPr>
        <w:t>年全年的采</w:t>
      </w:r>
      <w:r>
        <w:rPr>
          <w:rFonts w:ascii="楷体" w:hAnsi="楷体" w:eastAsia="楷体" w:cs="楷体"/>
          <w:spacing w:val="5"/>
          <w:sz w:val="31"/>
          <w:szCs w:val="31"/>
        </w:rPr>
        <w:t>购量达到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5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台，客户  </w:t>
      </w:r>
      <w:r>
        <w:rPr>
          <w:rFonts w:ascii="楷体" w:hAnsi="楷体" w:eastAsia="楷体" w:cs="楷体"/>
          <w:spacing w:val="3"/>
          <w:sz w:val="31"/>
          <w:szCs w:val="31"/>
        </w:rPr>
        <w:t>将获得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2×26 </w:t>
      </w:r>
      <w:r>
        <w:rPr>
          <w:rFonts w:ascii="楷体" w:hAnsi="楷体" w:eastAsia="楷体" w:cs="楷体"/>
          <w:spacing w:val="3"/>
          <w:sz w:val="31"/>
          <w:szCs w:val="31"/>
        </w:rPr>
        <w:t>年以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145 000 </w:t>
      </w:r>
      <w:r>
        <w:rPr>
          <w:rFonts w:ascii="楷体" w:hAnsi="楷体" w:eastAsia="楷体" w:cs="楷体"/>
          <w:spacing w:val="3"/>
          <w:sz w:val="31"/>
          <w:szCs w:val="31"/>
        </w:rPr>
        <w:t>元的价格采购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台车的权利，而</w:t>
      </w:r>
      <w:r>
        <w:rPr>
          <w:rFonts w:ascii="楷体" w:hAnsi="楷体" w:eastAsia="楷体" w:cs="楷体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×26 </w:t>
      </w:r>
      <w:r>
        <w:rPr>
          <w:rFonts w:ascii="楷体" w:hAnsi="楷体" w:eastAsia="楷体" w:cs="楷体"/>
          <w:spacing w:val="3"/>
          <w:sz w:val="31"/>
          <w:szCs w:val="31"/>
        </w:rPr>
        <w:t>年甲公司将继续以每台车</w:t>
      </w:r>
      <w:r>
        <w:rPr>
          <w:rFonts w:ascii="楷体" w:hAnsi="楷体" w:eastAsia="楷体" w:cs="楷体"/>
          <w:spacing w:val="-4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150 000 </w:t>
      </w:r>
      <w:r>
        <w:rPr>
          <w:rFonts w:ascii="楷体" w:hAnsi="楷体" w:eastAsia="楷体" w:cs="楷体"/>
          <w:spacing w:val="3"/>
          <w:sz w:val="31"/>
          <w:szCs w:val="31"/>
        </w:rPr>
        <w:t>元的价格销售该款车。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根据合同，车辆的控制权在交付时转移给经销商，经销商预  </w:t>
      </w:r>
      <w:r>
        <w:rPr>
          <w:rFonts w:ascii="楷体" w:hAnsi="楷体" w:eastAsia="楷体" w:cs="楷体"/>
          <w:spacing w:val="5"/>
          <w:sz w:val="31"/>
          <w:szCs w:val="31"/>
        </w:rPr>
        <w:t>付款项。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5"/>
          <w:sz w:val="31"/>
          <w:szCs w:val="31"/>
        </w:rPr>
        <w:t>年，</w:t>
      </w:r>
      <w:r>
        <w:rPr>
          <w:rFonts w:ascii="楷体" w:hAnsi="楷体" w:eastAsia="楷体" w:cs="楷体"/>
          <w:spacing w:val="-9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甲公司共交付了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5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台车辆。上述价格均</w:t>
      </w:r>
    </w:p>
    <w:p>
      <w:pPr>
        <w:spacing w:before="1" w:line="216" w:lineRule="auto"/>
        <w:ind w:left="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不包含增值税，且假定不考虑相关税费影响。</w:t>
      </w:r>
    </w:p>
    <w:p>
      <w:pPr>
        <w:spacing w:before="224" w:line="350" w:lineRule="auto"/>
        <w:ind w:left="17" w:right="249" w:firstLine="64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本例中，客户基于一定采购数量可获得一项重大的适用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于未来采购的价格折扣，构成单项履约义务并应分摊交易对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价，将该项重大权利单独确认为合同负债，未来销售时再确</w:t>
      </w:r>
    </w:p>
    <w:p>
      <w:pPr>
        <w:spacing w:line="231" w:lineRule="auto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认收入。</w:t>
      </w:r>
    </w:p>
    <w:p>
      <w:pPr>
        <w:spacing w:before="200" w:line="530" w:lineRule="exact"/>
        <w:ind w:left="65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16"/>
          <w:sz w:val="31"/>
          <w:szCs w:val="31"/>
        </w:rPr>
        <w:t>假设客户一定能行使该权利，甲公司预计客户能够取得</w:t>
      </w:r>
    </w:p>
    <w:p>
      <w:pPr>
        <w:spacing w:line="429" w:lineRule="exact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2"/>
          <w:sz w:val="31"/>
          <w:szCs w:val="31"/>
        </w:rPr>
        <w:t>重大权利的单独售价为</w:t>
      </w:r>
      <w:r>
        <w:rPr>
          <w:rFonts w:ascii="楷体" w:hAnsi="楷体" w:eastAsia="楷体" w:cs="楷体"/>
          <w:spacing w:val="-28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"/>
          <w:sz w:val="31"/>
          <w:szCs w:val="31"/>
        </w:rPr>
        <w:t>150 000-</w:t>
      </w:r>
      <w:r>
        <w:rPr>
          <w:rFonts w:ascii="Times New Roman" w:hAnsi="Times New Roman" w:eastAsia="Times New Roman" w:cs="Times New Roman"/>
          <w:spacing w:val="-41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"/>
          <w:sz w:val="31"/>
          <w:szCs w:val="31"/>
        </w:rPr>
        <w:t xml:space="preserve">145 000=5 000 </w:t>
      </w:r>
      <w:r>
        <w:rPr>
          <w:rFonts w:ascii="楷体" w:hAnsi="楷体" w:eastAsia="楷体" w:cs="楷体"/>
          <w:spacing w:val="3"/>
          <w:position w:val="2"/>
          <w:sz w:val="31"/>
          <w:szCs w:val="31"/>
        </w:rPr>
        <w:t>元。</w:t>
      </w:r>
    </w:p>
    <w:p>
      <w:pPr>
        <w:spacing w:before="217" w:line="221" w:lineRule="auto"/>
        <w:ind w:left="67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经销商返利应分摊的交易价格：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3 000 000×</w:t>
      </w:r>
      <w:r>
        <w:rPr>
          <w:rFonts w:ascii="楷体" w:hAnsi="楷体" w:eastAsia="楷体" w:cs="楷体"/>
          <w:spacing w:val="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5 000×</w:t>
      </w:r>
      <w:r>
        <w:rPr>
          <w:rFonts w:ascii="Times New Roman" w:hAnsi="Times New Roman" w:eastAsia="Times New Roman" w:cs="Times New Roman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</w:t>
      </w:r>
      <w:r>
        <w:rPr>
          <w:rFonts w:ascii="楷体" w:hAnsi="楷体" w:eastAsia="楷体" w:cs="楷体"/>
          <w:spacing w:val="5"/>
          <w:sz w:val="31"/>
          <w:szCs w:val="31"/>
        </w:rPr>
        <w:t>）</w:t>
      </w:r>
    </w:p>
    <w:p>
      <w:pPr>
        <w:spacing w:line="221" w:lineRule="auto"/>
        <w:rPr>
          <w:rFonts w:ascii="楷体" w:hAnsi="楷体" w:eastAsia="楷体" w:cs="楷体"/>
          <w:sz w:val="31"/>
          <w:szCs w:val="31"/>
        </w:rPr>
        <w:sectPr>
          <w:footerReference r:id="rId76" w:type="default"/>
          <w:pgSz w:w="11906" w:h="16839"/>
          <w:pgMar w:top="1431" w:right="1549" w:bottom="1545" w:left="1785" w:header="0" w:footer="1383" w:gutter="0"/>
          <w:cols w:space="720" w:num="1"/>
        </w:sectPr>
      </w:pPr>
    </w:p>
    <w:p>
      <w:pPr>
        <w:spacing w:before="148" w:line="429" w:lineRule="exact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position w:val="1"/>
          <w:sz w:val="31"/>
          <w:szCs w:val="31"/>
        </w:rPr>
        <w:t>÷</w:t>
      </w:r>
      <w:r>
        <w:rPr>
          <w:rFonts w:ascii="楷体" w:hAnsi="楷体" w:eastAsia="楷体" w:cs="楷体"/>
          <w:spacing w:val="3"/>
          <w:position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position w:val="1"/>
          <w:sz w:val="31"/>
          <w:szCs w:val="31"/>
        </w:rPr>
        <w:t>150 000×20+5 000×</w:t>
      </w:r>
      <w:r>
        <w:rPr>
          <w:rFonts w:ascii="Times New Roman" w:hAnsi="Times New Roman" w:eastAsia="Times New Roman" w:cs="Times New Roman"/>
          <w:spacing w:val="-37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"/>
          <w:sz w:val="31"/>
          <w:szCs w:val="31"/>
        </w:rPr>
        <w:t>10</w:t>
      </w:r>
      <w:r>
        <w:rPr>
          <w:rFonts w:ascii="楷体" w:hAnsi="楷体" w:eastAsia="楷体" w:cs="楷体"/>
          <w:spacing w:val="3"/>
          <w:position w:val="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3"/>
          <w:position w:val="1"/>
          <w:sz w:val="31"/>
          <w:szCs w:val="31"/>
        </w:rPr>
        <w:t>=49</w:t>
      </w:r>
      <w:r>
        <w:rPr>
          <w:rFonts w:ascii="Times New Roman" w:hAnsi="Times New Roman" w:eastAsia="Times New Roman" w:cs="Times New Roman"/>
          <w:spacing w:val="40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"/>
          <w:position w:val="1"/>
          <w:sz w:val="31"/>
          <w:szCs w:val="31"/>
        </w:rPr>
        <w:t>80.33</w:t>
      </w:r>
      <w:r>
        <w:rPr>
          <w:rFonts w:ascii="楷体" w:hAnsi="楷体" w:eastAsia="楷体" w:cs="楷体"/>
          <w:spacing w:val="2"/>
          <w:position w:val="1"/>
          <w:sz w:val="31"/>
          <w:szCs w:val="31"/>
        </w:rPr>
        <w:t>（元）。</w:t>
      </w:r>
    </w:p>
    <w:p>
      <w:pPr>
        <w:spacing w:before="217" w:line="529" w:lineRule="exact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16"/>
          <w:sz w:val="31"/>
          <w:szCs w:val="31"/>
        </w:rPr>
        <w:t>销售整车应分摊的交易价格：</w:t>
      </w:r>
      <w:r>
        <w:rPr>
          <w:rFonts w:ascii="Times New Roman" w:hAnsi="Times New Roman" w:eastAsia="Times New Roman" w:cs="Times New Roman"/>
          <w:spacing w:val="7"/>
          <w:position w:val="16"/>
          <w:sz w:val="31"/>
          <w:szCs w:val="31"/>
        </w:rPr>
        <w:t>3 000 000×</w:t>
      </w:r>
      <w:r>
        <w:rPr>
          <w:rFonts w:ascii="楷体" w:hAnsi="楷体" w:eastAsia="楷体" w:cs="楷体"/>
          <w:spacing w:val="7"/>
          <w:position w:val="1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position w:val="16"/>
          <w:sz w:val="31"/>
          <w:szCs w:val="31"/>
        </w:rPr>
        <w:t>150 000×20</w:t>
      </w:r>
      <w:r>
        <w:rPr>
          <w:rFonts w:ascii="楷体" w:hAnsi="楷体" w:eastAsia="楷体" w:cs="楷体"/>
          <w:spacing w:val="6"/>
          <w:position w:val="16"/>
          <w:sz w:val="31"/>
          <w:szCs w:val="31"/>
        </w:rPr>
        <w:t>）</w:t>
      </w:r>
    </w:p>
    <w:p>
      <w:pPr>
        <w:spacing w:line="429" w:lineRule="exact"/>
        <w:ind w:left="17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position w:val="1"/>
          <w:sz w:val="31"/>
          <w:szCs w:val="31"/>
        </w:rPr>
        <w:t>÷</w:t>
      </w:r>
      <w:r>
        <w:rPr>
          <w:rFonts w:ascii="楷体" w:hAnsi="楷体" w:eastAsia="楷体" w:cs="楷体"/>
          <w:spacing w:val="3"/>
          <w:position w:val="1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position w:val="1"/>
          <w:sz w:val="31"/>
          <w:szCs w:val="31"/>
        </w:rPr>
        <w:t>150 000×20+5 000×</w:t>
      </w:r>
      <w:r>
        <w:rPr>
          <w:rFonts w:ascii="Times New Roman" w:hAnsi="Times New Roman" w:eastAsia="Times New Roman" w:cs="Times New Roman"/>
          <w:spacing w:val="-24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"/>
          <w:sz w:val="31"/>
          <w:szCs w:val="31"/>
        </w:rPr>
        <w:t>10</w:t>
      </w:r>
      <w:r>
        <w:rPr>
          <w:rFonts w:ascii="楷体" w:hAnsi="楷体" w:eastAsia="楷体" w:cs="楷体"/>
          <w:spacing w:val="3"/>
          <w:position w:val="1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3"/>
          <w:position w:val="1"/>
          <w:sz w:val="31"/>
          <w:szCs w:val="31"/>
        </w:rPr>
        <w:t>=2 950</w:t>
      </w:r>
      <w:r>
        <w:rPr>
          <w:rFonts w:ascii="Times New Roman" w:hAnsi="Times New Roman" w:eastAsia="Times New Roman" w:cs="Times New Roman"/>
          <w:spacing w:val="22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"/>
          <w:sz w:val="31"/>
          <w:szCs w:val="31"/>
        </w:rPr>
        <w:t>819.67</w:t>
      </w:r>
      <w:r>
        <w:rPr>
          <w:rFonts w:ascii="楷体" w:hAnsi="楷体" w:eastAsia="楷体" w:cs="楷体"/>
          <w:spacing w:val="3"/>
          <w:position w:val="1"/>
          <w:sz w:val="31"/>
          <w:szCs w:val="31"/>
        </w:rPr>
        <w:t>（元）。</w:t>
      </w:r>
    </w:p>
    <w:p>
      <w:pPr>
        <w:spacing w:before="217" w:line="217" w:lineRule="auto"/>
        <w:ind w:left="77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楷体" w:hAnsi="楷体" w:eastAsia="楷体" w:cs="楷体"/>
          <w:spacing w:val="7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7"/>
          <w:sz w:val="31"/>
          <w:szCs w:val="31"/>
        </w:rPr>
        <w:t>年，预估经销商返利。</w:t>
      </w:r>
    </w:p>
    <w:p>
      <w:pPr>
        <w:spacing w:before="224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借：银行存款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2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——A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经销商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3 000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9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——A</w:t>
      </w:r>
      <w:r>
        <w:rPr>
          <w:rFonts w:ascii="Times New Roman" w:hAnsi="Times New Roman" w:eastAsia="Times New Roman" w:cs="Times New Roman"/>
          <w:spacing w:val="4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经销商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3 300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</w:t>
      </w:r>
    </w:p>
    <w:p>
      <w:pPr>
        <w:spacing w:before="219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整车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 950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819.67</w:t>
      </w:r>
    </w:p>
    <w:p>
      <w:pPr>
        <w:spacing w:before="215" w:line="220" w:lineRule="auto"/>
        <w:ind w:left="193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合同负债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经销商返利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49</w:t>
      </w:r>
      <w:r>
        <w:rPr>
          <w:rFonts w:ascii="Times New Roman" w:hAnsi="Times New Roman" w:eastAsia="Times New Roman" w:cs="Times New Roman"/>
          <w:spacing w:val="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180.33</w:t>
      </w:r>
    </w:p>
    <w:p>
      <w:pPr>
        <w:spacing w:before="219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整车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2 000 000</w:t>
      </w:r>
    </w:p>
    <w:p>
      <w:pPr>
        <w:spacing w:before="216" w:line="217" w:lineRule="auto"/>
        <w:ind w:left="1423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贷：库存商品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000</w:t>
      </w:r>
    </w:p>
    <w:p>
      <w:pPr>
        <w:spacing w:before="223" w:line="588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position w:val="20"/>
          <w:sz w:val="31"/>
          <w:szCs w:val="31"/>
        </w:rPr>
        <w:t>2</w:t>
      </w:r>
      <w:r>
        <w:rPr>
          <w:rFonts w:ascii="楷体" w:hAnsi="楷体" w:eastAsia="楷体" w:cs="楷体"/>
          <w:spacing w:val="3"/>
          <w:position w:val="20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3"/>
          <w:position w:val="20"/>
          <w:sz w:val="31"/>
          <w:szCs w:val="31"/>
        </w:rPr>
        <w:t xml:space="preserve">2×26 </w:t>
      </w:r>
      <w:r>
        <w:rPr>
          <w:rFonts w:ascii="楷体" w:hAnsi="楷体" w:eastAsia="楷体" w:cs="楷体"/>
          <w:spacing w:val="3"/>
          <w:position w:val="20"/>
          <w:sz w:val="31"/>
          <w:szCs w:val="31"/>
        </w:rPr>
        <w:t>年，该经销商以</w:t>
      </w:r>
      <w:r>
        <w:rPr>
          <w:rFonts w:ascii="楷体" w:hAnsi="楷体" w:eastAsia="楷体" w:cs="楷体"/>
          <w:spacing w:val="-28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0"/>
          <w:sz w:val="31"/>
          <w:szCs w:val="31"/>
        </w:rPr>
        <w:t xml:space="preserve">145 000 </w:t>
      </w:r>
      <w:r>
        <w:rPr>
          <w:rFonts w:ascii="楷体" w:hAnsi="楷体" w:eastAsia="楷体" w:cs="楷体"/>
          <w:spacing w:val="3"/>
          <w:position w:val="20"/>
          <w:sz w:val="31"/>
          <w:szCs w:val="31"/>
        </w:rPr>
        <w:t>元的单价采购</w:t>
      </w:r>
      <w:r>
        <w:rPr>
          <w:rFonts w:ascii="楷体" w:hAnsi="楷体" w:eastAsia="楷体" w:cs="楷体"/>
          <w:spacing w:val="-35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0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46"/>
          <w:w w:val="101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position w:val="20"/>
          <w:sz w:val="31"/>
          <w:szCs w:val="31"/>
        </w:rPr>
        <w:t>台</w:t>
      </w:r>
    </w:p>
    <w:p>
      <w:pPr>
        <w:spacing w:before="1" w:line="223" w:lineRule="auto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"/>
          <w:sz w:val="31"/>
          <w:szCs w:val="31"/>
        </w:rPr>
        <w:t>车。</w:t>
      </w:r>
    </w:p>
    <w:p>
      <w:pPr>
        <w:spacing w:before="213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借：银行存款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1 450 000</w:t>
      </w:r>
    </w:p>
    <w:p>
      <w:pPr>
        <w:spacing w:before="212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——A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经销商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1 450 000</w:t>
      </w:r>
    </w:p>
    <w:p>
      <w:pPr>
        <w:spacing w:line="156" w:lineRule="exact"/>
      </w:pPr>
    </w:p>
    <w:p>
      <w:pPr>
        <w:spacing w:line="156" w:lineRule="exact"/>
        <w:sectPr>
          <w:footerReference r:id="rId77" w:type="default"/>
          <w:pgSz w:w="11906" w:h="16839"/>
          <w:pgMar w:top="1431" w:right="1672" w:bottom="1545" w:left="1785" w:header="0" w:footer="1383" w:gutter="0"/>
          <w:cols w:equalWidth="0" w:num="1">
            <w:col w:w="8448"/>
          </w:cols>
        </w:sectPr>
      </w:pPr>
    </w:p>
    <w:p>
      <w:pPr>
        <w:spacing w:before="63" w:line="220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——A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经销商</w:t>
      </w:r>
    </w:p>
    <w:p>
      <w:pPr>
        <w:spacing w:before="219" w:line="221" w:lineRule="auto"/>
        <w:ind w:left="2572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经销商返利</w:t>
      </w:r>
    </w:p>
    <w:p>
      <w:pPr>
        <w:spacing w:before="217" w:line="588" w:lineRule="exact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整车</w:t>
      </w:r>
    </w:p>
    <w:p>
      <w:pPr>
        <w:spacing w:line="189" w:lineRule="auto"/>
        <w:ind w:left="61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整车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6" w:line="588" w:lineRule="exact"/>
        <w:ind w:left="33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position w:val="26"/>
          <w:sz w:val="31"/>
          <w:szCs w:val="31"/>
        </w:rPr>
        <w:t>1 450</w:t>
      </w:r>
      <w:r>
        <w:rPr>
          <w:rFonts w:ascii="Times New Roman" w:hAnsi="Times New Roman" w:eastAsia="Times New Roman" w:cs="Times New Roman"/>
          <w:spacing w:val="17"/>
          <w:position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26"/>
          <w:sz w:val="31"/>
          <w:szCs w:val="31"/>
        </w:rPr>
        <w:t>000</w:t>
      </w:r>
    </w:p>
    <w:p>
      <w:pPr>
        <w:spacing w:before="1" w:line="192" w:lineRule="auto"/>
        <w:ind w:left="1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49</w:t>
      </w:r>
      <w:r>
        <w:rPr>
          <w:rFonts w:ascii="Times New Roman" w:hAnsi="Times New Roman" w:eastAsia="Times New Roman" w:cs="Times New Roman"/>
          <w:spacing w:val="4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180.33</w:t>
      </w:r>
    </w:p>
    <w:p>
      <w:pPr>
        <w:spacing w:before="302" w:line="588" w:lineRule="exact"/>
        <w:ind w:left="36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"/>
          <w:position w:val="26"/>
          <w:sz w:val="31"/>
          <w:szCs w:val="31"/>
        </w:rPr>
        <w:t>1 499</w:t>
      </w:r>
      <w:r>
        <w:rPr>
          <w:rFonts w:ascii="Times New Roman" w:hAnsi="Times New Roman" w:eastAsia="Times New Roman" w:cs="Times New Roman"/>
          <w:spacing w:val="48"/>
          <w:position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26"/>
          <w:sz w:val="31"/>
          <w:szCs w:val="31"/>
        </w:rPr>
        <w:t>180.33</w:t>
      </w:r>
    </w:p>
    <w:p>
      <w:pPr>
        <w:spacing w:before="1" w:line="177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000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000</w:t>
      </w:r>
    </w:p>
    <w:p>
      <w:pPr>
        <w:spacing w:line="177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672" w:bottom="1545" w:left="1785" w:header="0" w:footer="1383" w:gutter="0"/>
          <w:cols w:equalWidth="0" w:num="2">
            <w:col w:w="6149" w:space="100"/>
            <w:col w:w="2200"/>
          </w:cols>
        </w:sectPr>
      </w:pPr>
    </w:p>
    <w:p>
      <w:pPr>
        <w:spacing w:before="271" w:line="217" w:lineRule="auto"/>
        <w:ind w:left="1423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贷：库存商品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1 000 000</w:t>
      </w:r>
    </w:p>
    <w:p>
      <w:pPr>
        <w:spacing w:before="221" w:line="223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③</w:t>
      </w:r>
      <w:r>
        <w:rPr>
          <w:rFonts w:ascii="仿宋" w:hAnsi="仿宋" w:eastAsia="仿宋" w:cs="仿宋"/>
          <w:spacing w:val="7"/>
          <w:sz w:val="31"/>
          <w:szCs w:val="31"/>
        </w:rPr>
        <w:t>应付客户对价。</w:t>
      </w:r>
    </w:p>
    <w:p>
      <w:pPr>
        <w:spacing w:before="215" w:line="189" w:lineRule="auto"/>
        <w:ind w:left="66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企业在向客户转让商品的同时，需就商品向客户或第三</w:t>
      </w:r>
    </w:p>
    <w:p>
      <w:pPr>
        <w:spacing w:line="189" w:lineRule="auto"/>
        <w:rPr>
          <w:rFonts w:ascii="仿宋" w:hAnsi="仿宋" w:eastAsia="仿宋" w:cs="仿宋"/>
          <w:sz w:val="31"/>
          <w:szCs w:val="31"/>
        </w:rPr>
        <w:sectPr>
          <w:type w:val="continuous"/>
          <w:pgSz w:w="11906" w:h="16839"/>
          <w:pgMar w:top="1431" w:right="1672" w:bottom="1545" w:left="1785" w:header="0" w:footer="1383" w:gutter="0"/>
          <w:cols w:equalWidth="0" w:num="1">
            <w:col w:w="8448"/>
          </w:cols>
        </w:sectPr>
      </w:pPr>
    </w:p>
    <w:p>
      <w:pPr>
        <w:spacing w:before="207" w:line="588" w:lineRule="exact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方支付对价的，应当将该应付对价冲减交易价格，但应付客</w:t>
      </w:r>
    </w:p>
    <w:p>
      <w:pPr>
        <w:spacing w:before="1" w:line="221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户对价是为了自客户取得其他可明确区分商品的除外。</w:t>
      </w:r>
    </w:p>
    <w:p>
      <w:pPr>
        <w:spacing w:before="216" w:line="350" w:lineRule="auto"/>
        <w:ind w:left="21" w:firstLine="64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在经销模式下，经销商常获得销售公司提供的各类补贴，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例如形象店建设补贴、培训补贴以及用于广告投放、促销活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动、客户维护等方面的市场支持补贴。此类补贴目的通常是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提升品牌影响力、市场份额或激励经销商，销售公司在支付</w:t>
      </w:r>
    </w:p>
    <w:p>
      <w:pPr>
        <w:spacing w:line="220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该类款项后通常并未取得可明确区分的商品或服务。</w:t>
      </w:r>
      <w:r>
        <w:rPr>
          <w:rFonts w:ascii="仿宋" w:hAnsi="仿宋" w:eastAsia="仿宋" w:cs="仿宋"/>
          <w:spacing w:val="-7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因此，</w:t>
      </w:r>
    </w:p>
    <w:p>
      <w:pPr>
        <w:spacing w:before="218" w:line="588" w:lineRule="exact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销售公司应将该类补贴冲减交易价格，并在确认相关收入与</w:t>
      </w:r>
    </w:p>
    <w:p>
      <w:pPr>
        <w:spacing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支付（或承诺支付）客户对价二者孰晚的时点冲减当期收入。</w:t>
      </w:r>
    </w:p>
    <w:p>
      <w:pPr>
        <w:spacing w:before="215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5</w:t>
      </w:r>
      <w:r>
        <w:rPr>
          <w:rFonts w:ascii="仿宋" w:hAnsi="仿宋" w:eastAsia="仿宋" w:cs="仿宋"/>
          <w:spacing w:val="7"/>
          <w:sz w:val="31"/>
          <w:szCs w:val="31"/>
        </w:rPr>
        <w:t>）销售退回。</w:t>
      </w:r>
    </w:p>
    <w:p>
      <w:pPr>
        <w:spacing w:before="219" w:line="350" w:lineRule="auto"/>
        <w:ind w:left="27" w:right="160" w:firstLine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对于附有销售退回条款的销售，销售公司应当在经销商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取得整车控制权时，按照因向经销商转让整车而预期</w:t>
      </w:r>
      <w:r>
        <w:rPr>
          <w:rFonts w:ascii="仿宋" w:hAnsi="仿宋" w:eastAsia="仿宋" w:cs="仿宋"/>
          <w:spacing w:val="8"/>
          <w:sz w:val="31"/>
          <w:szCs w:val="31"/>
        </w:rPr>
        <w:t>有权收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取的对价金额（即不包含预期因销售退回将退还</w:t>
      </w:r>
      <w:r>
        <w:rPr>
          <w:rFonts w:ascii="仿宋" w:hAnsi="仿宋" w:eastAsia="仿宋" w:cs="仿宋"/>
          <w:spacing w:val="8"/>
          <w:sz w:val="31"/>
          <w:szCs w:val="31"/>
        </w:rPr>
        <w:t>的金额）确</w:t>
      </w:r>
      <w:r>
        <w:rPr>
          <w:rFonts w:ascii="仿宋" w:hAnsi="仿宋" w:eastAsia="仿宋" w:cs="仿宋"/>
          <w:sz w:val="31"/>
          <w:szCs w:val="31"/>
        </w:rPr>
        <w:t xml:space="preserve"> 认收入，按照预期因销售退回将退还的金额确认负债。同时，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按照预期将退回整车转让时的账面价值，扣除收</w:t>
      </w:r>
      <w:r>
        <w:rPr>
          <w:rFonts w:ascii="仿宋" w:hAnsi="仿宋" w:eastAsia="仿宋" w:cs="仿宋"/>
          <w:spacing w:val="8"/>
          <w:sz w:val="31"/>
          <w:szCs w:val="31"/>
        </w:rPr>
        <w:t>回该整车预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计发生的成本（包括退回商品的价值减损）后的</w:t>
      </w:r>
      <w:r>
        <w:rPr>
          <w:rFonts w:ascii="仿宋" w:hAnsi="仿宋" w:eastAsia="仿宋" w:cs="仿宋"/>
          <w:spacing w:val="8"/>
          <w:sz w:val="31"/>
          <w:szCs w:val="31"/>
        </w:rPr>
        <w:t>余额，确认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为一项资产，按照所转让整车转让时的账面价值</w:t>
      </w:r>
      <w:r>
        <w:rPr>
          <w:rFonts w:ascii="仿宋" w:hAnsi="仿宋" w:eastAsia="仿宋" w:cs="仿宋"/>
          <w:spacing w:val="8"/>
          <w:sz w:val="31"/>
          <w:szCs w:val="31"/>
        </w:rPr>
        <w:t>，扣除上述</w:t>
      </w:r>
    </w:p>
    <w:p>
      <w:pPr>
        <w:spacing w:before="1" w:line="218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资产成本的净额结转成本。</w:t>
      </w:r>
    </w:p>
    <w:p>
      <w:pPr>
        <w:spacing w:before="221" w:line="588" w:lineRule="exact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每一资产负债表日，销售公司应当重新估计未来销售退</w:t>
      </w:r>
    </w:p>
    <w:p>
      <w:pPr>
        <w:spacing w:line="220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回情况，如有变化，应当作为会计估计变更进行会计处理。</w:t>
      </w:r>
    </w:p>
    <w:p>
      <w:pPr>
        <w:spacing w:before="217" w:line="589" w:lineRule="exact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position w:val="20"/>
          <w:sz w:val="31"/>
          <w:szCs w:val="31"/>
        </w:rPr>
        <w:t>①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发出整车。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78" w:type="default"/>
          <w:pgSz w:w="11906" w:h="16839"/>
          <w:pgMar w:top="1431" w:right="1557" w:bottom="1545" w:left="1785" w:header="0" w:footer="1383" w:gutter="0"/>
          <w:cols w:space="720" w:num="1"/>
        </w:sectPr>
      </w:pPr>
    </w:p>
    <w:p>
      <w:pPr>
        <w:spacing w:before="208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借：应收账款等</w:t>
      </w:r>
    </w:p>
    <w:p>
      <w:pPr>
        <w:spacing w:before="214"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贷：主营业务收入</w:t>
      </w:r>
    </w:p>
    <w:p>
      <w:pPr>
        <w:spacing w:before="213" w:line="221" w:lineRule="auto"/>
        <w:ind w:left="19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预计负债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应付退货款</w:t>
      </w:r>
    </w:p>
    <w:p>
      <w:pPr>
        <w:spacing w:before="216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借：主营业务成本</w:t>
      </w:r>
    </w:p>
    <w:p>
      <w:pPr>
        <w:spacing w:before="216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应收退货成本</w:t>
      </w:r>
    </w:p>
    <w:p>
      <w:pPr>
        <w:spacing w:before="213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贷：库存商品</w:t>
      </w:r>
    </w:p>
    <w:p>
      <w:pPr>
        <w:spacing w:before="218" w:line="590" w:lineRule="exact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position w:val="20"/>
          <w:sz w:val="31"/>
          <w:szCs w:val="31"/>
        </w:rPr>
        <w:t>②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资产负债表日对退货率重新评估。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借（贷</w:t>
      </w:r>
      <w:r>
        <w:rPr>
          <w:rFonts w:ascii="仿宋" w:hAnsi="仿宋" w:eastAsia="仿宋" w:cs="仿宋"/>
          <w:spacing w:val="25"/>
          <w:position w:val="20"/>
          <w:sz w:val="31"/>
          <w:szCs w:val="31"/>
        </w:rPr>
        <w:t>）：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预计负债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应付退货款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贷（借</w:t>
      </w:r>
      <w:r>
        <w:rPr>
          <w:rFonts w:ascii="仿宋" w:hAnsi="仿宋" w:eastAsia="仿宋" w:cs="仿宋"/>
          <w:spacing w:val="23"/>
          <w:sz w:val="31"/>
          <w:szCs w:val="31"/>
        </w:rPr>
        <w:t>）：</w:t>
      </w:r>
      <w:r>
        <w:rPr>
          <w:rFonts w:ascii="仿宋" w:hAnsi="仿宋" w:eastAsia="仿宋" w:cs="仿宋"/>
          <w:spacing w:val="5"/>
          <w:sz w:val="31"/>
          <w:szCs w:val="31"/>
        </w:rPr>
        <w:t>主营业务收入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借（贷</w:t>
      </w:r>
      <w:r>
        <w:rPr>
          <w:rFonts w:ascii="仿宋" w:hAnsi="仿宋" w:eastAsia="仿宋" w:cs="仿宋"/>
          <w:spacing w:val="27"/>
          <w:sz w:val="31"/>
          <w:szCs w:val="31"/>
        </w:rPr>
        <w:t>）：</w:t>
      </w:r>
      <w:r>
        <w:rPr>
          <w:rFonts w:ascii="仿宋" w:hAnsi="仿宋" w:eastAsia="仿宋" w:cs="仿宋"/>
          <w:spacing w:val="5"/>
          <w:sz w:val="31"/>
          <w:szCs w:val="31"/>
        </w:rPr>
        <w:t>主营业务成本</w:t>
      </w:r>
    </w:p>
    <w:p>
      <w:pPr>
        <w:spacing w:before="215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贷（借</w:t>
      </w:r>
      <w:r>
        <w:rPr>
          <w:rFonts w:ascii="仿宋" w:hAnsi="仿宋" w:eastAsia="仿宋" w:cs="仿宋"/>
          <w:spacing w:val="23"/>
          <w:sz w:val="31"/>
          <w:szCs w:val="31"/>
        </w:rPr>
        <w:t>）：</w:t>
      </w:r>
      <w:r>
        <w:rPr>
          <w:rFonts w:ascii="仿宋" w:hAnsi="仿宋" w:eastAsia="仿宋" w:cs="仿宋"/>
          <w:spacing w:val="5"/>
          <w:sz w:val="31"/>
          <w:szCs w:val="31"/>
        </w:rPr>
        <w:t>应收退货成本</w:t>
      </w:r>
    </w:p>
    <w:p>
      <w:pPr>
        <w:spacing w:before="213" w:line="590" w:lineRule="exact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position w:val="20"/>
          <w:sz w:val="31"/>
          <w:szCs w:val="31"/>
        </w:rPr>
        <w:t>③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退货期满。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借：库存商品</w:t>
      </w:r>
    </w:p>
    <w:p>
      <w:pPr>
        <w:spacing w:before="220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应交增值税（销项税额）</w:t>
      </w:r>
    </w:p>
    <w:p>
      <w:pPr>
        <w:spacing w:before="215" w:line="588" w:lineRule="exact"/>
        <w:ind w:left="131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预计负债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应付退货款</w:t>
      </w:r>
    </w:p>
    <w:p>
      <w:pPr>
        <w:spacing w:line="222" w:lineRule="auto"/>
        <w:ind w:left="131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主营业务成本（借或贷）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贷：主营业务收入（借或贷）</w:t>
      </w:r>
    </w:p>
    <w:p>
      <w:pPr>
        <w:spacing w:before="1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应收退货成本</w:t>
      </w:r>
    </w:p>
    <w:p>
      <w:pPr>
        <w:spacing w:before="213" w:line="220" w:lineRule="auto"/>
        <w:ind w:left="19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银行存款等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79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6" w:line="227" w:lineRule="auto"/>
        <w:ind w:left="740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二、整车销售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-</w:t>
      </w:r>
      <w:r>
        <w:rPr>
          <w:rFonts w:ascii="黑体" w:hAnsi="黑体" w:eastAsia="黑体" w:cs="黑体"/>
          <w:spacing w:val="7"/>
          <w:sz w:val="31"/>
          <w:szCs w:val="31"/>
        </w:rPr>
        <w:t>代理模式</w:t>
      </w:r>
    </w:p>
    <w:p>
      <w:pPr>
        <w:spacing w:before="207" w:line="222" w:lineRule="auto"/>
        <w:ind w:left="727"/>
        <w:outlineLvl w:val="3"/>
        <w:rPr>
          <w:rFonts w:ascii="楷体" w:hAnsi="楷体" w:eastAsia="楷体" w:cs="楷体"/>
          <w:sz w:val="31"/>
          <w:szCs w:val="31"/>
        </w:rPr>
      </w:pPr>
      <w:bookmarkStart w:id="174" w:name="bookmark311"/>
      <w:bookmarkEnd w:id="174"/>
      <w:bookmarkStart w:id="175" w:name="bookmark99"/>
      <w:bookmarkEnd w:id="175"/>
      <w:bookmarkStart w:id="176" w:name="bookmark100"/>
      <w:bookmarkEnd w:id="176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8" w:line="350" w:lineRule="auto"/>
        <w:ind w:left="96" w:right="80" w:firstLine="6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代理模式是指主机厂通过销售公司与汽车代理商基于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专业化分工协作，授权汽车代理商在特定区域内开</w:t>
      </w:r>
      <w:r>
        <w:rPr>
          <w:rFonts w:ascii="仿宋" w:hAnsi="仿宋" w:eastAsia="仿宋" w:cs="仿宋"/>
          <w:spacing w:val="8"/>
          <w:sz w:val="31"/>
          <w:szCs w:val="31"/>
        </w:rPr>
        <w:t>展车辆销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售及相关服务。在该模式下，代理商通常以</w:t>
      </w:r>
      <w:r>
        <w:rPr>
          <w:rFonts w:ascii="仿宋" w:hAnsi="仿宋" w:eastAsia="仿宋" w:cs="仿宋"/>
          <w:spacing w:val="8"/>
          <w:sz w:val="31"/>
          <w:szCs w:val="31"/>
        </w:rPr>
        <w:t>佣金制为基础获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取收益，负责终端客户开拓、销售洽谈、试驾体验</w:t>
      </w:r>
      <w:r>
        <w:rPr>
          <w:rFonts w:ascii="仿宋" w:hAnsi="仿宋" w:eastAsia="仿宋" w:cs="仿宋"/>
          <w:spacing w:val="8"/>
          <w:sz w:val="31"/>
          <w:szCs w:val="31"/>
        </w:rPr>
        <w:t>、交付支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持以及售后服务对接等具体业务环节，按其完成销</w:t>
      </w:r>
      <w:r>
        <w:rPr>
          <w:rFonts w:ascii="仿宋" w:hAnsi="仿宋" w:eastAsia="仿宋" w:cs="仿宋"/>
          <w:spacing w:val="8"/>
          <w:sz w:val="31"/>
          <w:szCs w:val="31"/>
        </w:rPr>
        <w:t>售的车辆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数量或销售额的一定比例获得佣金回报，不承担库</w:t>
      </w:r>
      <w:r>
        <w:rPr>
          <w:rFonts w:ascii="仿宋" w:hAnsi="仿宋" w:eastAsia="仿宋" w:cs="仿宋"/>
          <w:spacing w:val="8"/>
          <w:sz w:val="31"/>
          <w:szCs w:val="31"/>
        </w:rPr>
        <w:t>存风险，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不拥有车辆所有权。销售公司负责统一管理</w:t>
      </w:r>
      <w:r>
        <w:rPr>
          <w:rFonts w:ascii="仿宋" w:hAnsi="仿宋" w:eastAsia="仿宋" w:cs="仿宋"/>
          <w:spacing w:val="8"/>
          <w:sz w:val="31"/>
          <w:szCs w:val="31"/>
        </w:rPr>
        <w:t>车辆资源、定价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策略、市场宣传及用户运营平台，并直接与</w:t>
      </w:r>
      <w:r>
        <w:rPr>
          <w:rFonts w:ascii="仿宋" w:hAnsi="仿宋" w:eastAsia="仿宋" w:cs="仿宋"/>
          <w:spacing w:val="8"/>
          <w:sz w:val="31"/>
          <w:szCs w:val="31"/>
        </w:rPr>
        <w:t>消费者签订销售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合同、收取车款、开具发票，同时统筹区域</w:t>
      </w:r>
      <w:r>
        <w:rPr>
          <w:rFonts w:ascii="仿宋" w:hAnsi="仿宋" w:eastAsia="仿宋" w:cs="仿宋"/>
          <w:spacing w:val="8"/>
          <w:sz w:val="31"/>
          <w:szCs w:val="31"/>
        </w:rPr>
        <w:t>内的物流配送与</w:t>
      </w:r>
    </w:p>
    <w:p>
      <w:pPr>
        <w:spacing w:line="222" w:lineRule="auto"/>
        <w:ind w:left="1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交付支持。代理模式与经销模式的主要差异如下：</w:t>
      </w:r>
    </w:p>
    <w:p>
      <w:pPr>
        <w:spacing w:before="245" w:line="223" w:lineRule="auto"/>
        <w:ind w:left="97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表</w:t>
      </w:r>
      <w:r>
        <w:rPr>
          <w:rFonts w:ascii="黑体" w:hAnsi="黑体" w:eastAsia="黑体" w:cs="黑体"/>
          <w:spacing w:val="-4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                                </w:t>
      </w:r>
      <w:r>
        <w:rPr>
          <w:rFonts w:ascii="黑体" w:hAnsi="黑体" w:eastAsia="黑体" w:cs="黑体"/>
          <w:spacing w:val="-1"/>
          <w:sz w:val="28"/>
          <w:szCs w:val="28"/>
        </w:rPr>
        <w:t>代理模式与经销模式对比</w:t>
      </w:r>
    </w:p>
    <w:p>
      <w:pPr>
        <w:spacing w:line="20" w:lineRule="exact"/>
      </w:pPr>
    </w:p>
    <w:tbl>
      <w:tblPr>
        <w:tblStyle w:val="479"/>
        <w:tblW w:w="846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4"/>
        <w:gridCol w:w="3206"/>
        <w:gridCol w:w="328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974" w:type="dxa"/>
            <w:vAlign w:val="top"/>
          </w:tcPr>
          <w:p>
            <w:pPr>
              <w:pStyle w:val="480"/>
              <w:spacing w:before="116" w:line="225" w:lineRule="auto"/>
              <w:ind w:left="576"/>
            </w:pPr>
            <w:r>
              <w:rPr>
                <w:spacing w:val="7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对比维度</w:t>
            </w:r>
          </w:p>
        </w:tc>
        <w:tc>
          <w:tcPr>
            <w:tcW w:w="3206" w:type="dxa"/>
            <w:vAlign w:val="top"/>
          </w:tcPr>
          <w:p>
            <w:pPr>
              <w:pStyle w:val="480"/>
              <w:spacing w:before="117" w:line="226" w:lineRule="auto"/>
              <w:ind w:left="1186"/>
            </w:pPr>
            <w:r>
              <w:rPr>
                <w:spacing w:val="9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代理模式</w:t>
            </w:r>
          </w:p>
        </w:tc>
        <w:tc>
          <w:tcPr>
            <w:tcW w:w="3283" w:type="dxa"/>
            <w:vAlign w:val="top"/>
          </w:tcPr>
          <w:p>
            <w:pPr>
              <w:pStyle w:val="480"/>
              <w:spacing w:before="117" w:line="225" w:lineRule="auto"/>
              <w:ind w:left="1229"/>
            </w:pPr>
            <w:r>
              <w:rPr>
                <w:spacing w:val="7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经销模式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atLeast"/>
        </w:trPr>
        <w:tc>
          <w:tcPr>
            <w:tcW w:w="1974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469"/>
            </w:pPr>
            <w:r>
              <w:rPr>
                <w:spacing w:val="7"/>
              </w:rPr>
              <w:t>所有权归属</w:t>
            </w:r>
          </w:p>
        </w:tc>
        <w:tc>
          <w:tcPr>
            <w:tcW w:w="3206" w:type="dxa"/>
            <w:vAlign w:val="top"/>
          </w:tcPr>
          <w:p>
            <w:pPr>
              <w:pStyle w:val="480"/>
              <w:spacing w:before="189" w:line="255" w:lineRule="auto"/>
              <w:ind w:left="128" w:right="144" w:firstLine="4"/>
            </w:pPr>
            <w:r>
              <w:rPr>
                <w:spacing w:val="8"/>
              </w:rPr>
              <w:t>车辆销售至终端客户前，代理商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不拥有整车所有权</w:t>
            </w:r>
          </w:p>
        </w:tc>
        <w:tc>
          <w:tcPr>
            <w:tcW w:w="3283" w:type="dxa"/>
            <w:vAlign w:val="top"/>
          </w:tcPr>
          <w:p>
            <w:pPr>
              <w:pStyle w:val="480"/>
              <w:spacing w:before="188" w:line="256" w:lineRule="auto"/>
              <w:ind w:left="132" w:right="221"/>
            </w:pPr>
            <w:r>
              <w:rPr>
                <w:spacing w:val="8"/>
              </w:rPr>
              <w:t>经销商从销售公司买断车辆，拥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有所有权，再向客户销售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74" w:type="dxa"/>
            <w:vAlign w:val="top"/>
          </w:tcPr>
          <w:p>
            <w:pPr>
              <w:pStyle w:val="480"/>
              <w:spacing w:before="252" w:line="223" w:lineRule="auto"/>
              <w:ind w:left="360"/>
            </w:pPr>
            <w:r>
              <w:rPr>
                <w:spacing w:val="8"/>
              </w:rPr>
              <w:t>存货风险承担</w:t>
            </w:r>
          </w:p>
        </w:tc>
        <w:tc>
          <w:tcPr>
            <w:tcW w:w="3206" w:type="dxa"/>
            <w:vAlign w:val="top"/>
          </w:tcPr>
          <w:p>
            <w:pPr>
              <w:pStyle w:val="480"/>
              <w:spacing w:before="252" w:line="223" w:lineRule="auto"/>
              <w:ind w:left="122"/>
            </w:pPr>
            <w:r>
              <w:rPr>
                <w:spacing w:val="9"/>
              </w:rPr>
              <w:t>代理公司不承担存货风险</w:t>
            </w:r>
          </w:p>
        </w:tc>
        <w:tc>
          <w:tcPr>
            <w:tcW w:w="3283" w:type="dxa"/>
            <w:vAlign w:val="top"/>
          </w:tcPr>
          <w:p>
            <w:pPr>
              <w:pStyle w:val="480"/>
              <w:spacing w:before="252" w:line="223" w:lineRule="auto"/>
              <w:ind w:left="132"/>
            </w:pPr>
            <w:r>
              <w:rPr>
                <w:spacing w:val="8"/>
              </w:rPr>
              <w:t>经销商承担存货风险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1974" w:type="dxa"/>
            <w:vAlign w:val="top"/>
          </w:tcPr>
          <w:p>
            <w:pPr>
              <w:pStyle w:val="480"/>
              <w:spacing w:before="217" w:line="256" w:lineRule="auto"/>
              <w:ind w:left="679" w:right="221" w:hanging="452"/>
            </w:pPr>
            <w:r>
              <w:rPr>
                <w:spacing w:val="8"/>
              </w:rPr>
              <w:t>代理商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经销商收</w:t>
            </w:r>
            <w:r>
              <w:t xml:space="preserve"> </w:t>
            </w:r>
            <w:r>
              <w:rPr>
                <w:spacing w:val="6"/>
              </w:rPr>
              <w:t>入来源</w:t>
            </w:r>
          </w:p>
        </w:tc>
        <w:tc>
          <w:tcPr>
            <w:tcW w:w="3206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4" w:lineRule="auto"/>
              <w:ind w:left="122"/>
            </w:pPr>
            <w:r>
              <w:rPr>
                <w:spacing w:val="9"/>
              </w:rPr>
              <w:t>代理商获取佣金收入</w:t>
            </w:r>
          </w:p>
        </w:tc>
        <w:tc>
          <w:tcPr>
            <w:tcW w:w="3283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3" w:lineRule="auto"/>
              <w:ind w:left="132"/>
            </w:pPr>
            <w:r>
              <w:rPr>
                <w:spacing w:val="8"/>
              </w:rPr>
              <w:t>经销商自主经营，赚取进销差价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1974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4" w:lineRule="auto"/>
              <w:ind w:left="254"/>
            </w:pPr>
            <w:r>
              <w:rPr>
                <w:spacing w:val="9"/>
              </w:rPr>
              <w:t>销售政策控制权</w:t>
            </w:r>
          </w:p>
        </w:tc>
        <w:tc>
          <w:tcPr>
            <w:tcW w:w="3206" w:type="dxa"/>
            <w:vAlign w:val="top"/>
          </w:tcPr>
          <w:p>
            <w:pPr>
              <w:pStyle w:val="480"/>
              <w:spacing w:before="218" w:line="257" w:lineRule="auto"/>
              <w:ind w:left="161" w:right="146" w:hanging="39"/>
            </w:pPr>
            <w:r>
              <w:rPr>
                <w:spacing w:val="9"/>
              </w:rPr>
              <w:t>代理商在销售政策方面几乎没有</w:t>
            </w:r>
            <w:r>
              <w:rPr>
                <w:spacing w:val="4"/>
              </w:rPr>
              <w:t xml:space="preserve"> </w:t>
            </w:r>
            <w:r>
              <w:t>自主决定权</w:t>
            </w:r>
          </w:p>
        </w:tc>
        <w:tc>
          <w:tcPr>
            <w:tcW w:w="3283" w:type="dxa"/>
            <w:vAlign w:val="top"/>
          </w:tcPr>
          <w:p>
            <w:pPr>
              <w:pStyle w:val="480"/>
              <w:spacing w:before="218" w:line="257" w:lineRule="auto"/>
              <w:ind w:left="135" w:right="221" w:hanging="3"/>
            </w:pPr>
            <w:r>
              <w:rPr>
                <w:spacing w:val="8"/>
              </w:rPr>
              <w:t>经销商在销售政策方面有一定自</w:t>
            </w:r>
            <w:r>
              <w:rPr>
                <w:spacing w:val="11"/>
              </w:rPr>
              <w:t xml:space="preserve"> </w:t>
            </w:r>
            <w:r>
              <w:rPr>
                <w:spacing w:val="5"/>
              </w:rPr>
              <w:t>主决定权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974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260"/>
            </w:pPr>
            <w:r>
              <w:rPr>
                <w:spacing w:val="8"/>
              </w:rPr>
              <w:t>服务标准控制权</w:t>
            </w:r>
          </w:p>
        </w:tc>
        <w:tc>
          <w:tcPr>
            <w:tcW w:w="3206" w:type="dxa"/>
            <w:vAlign w:val="top"/>
          </w:tcPr>
          <w:p>
            <w:pPr>
              <w:pStyle w:val="480"/>
              <w:spacing w:before="184" w:line="257" w:lineRule="auto"/>
              <w:ind w:left="161" w:right="146" w:hanging="39"/>
            </w:pPr>
            <w:r>
              <w:rPr>
                <w:spacing w:val="9"/>
              </w:rPr>
              <w:t>代理商在服务标准方面几乎没有</w:t>
            </w:r>
            <w:r>
              <w:rPr>
                <w:spacing w:val="4"/>
              </w:rPr>
              <w:t xml:space="preserve"> </w:t>
            </w:r>
            <w:r>
              <w:t>自主决定权</w:t>
            </w:r>
          </w:p>
        </w:tc>
        <w:tc>
          <w:tcPr>
            <w:tcW w:w="3283" w:type="dxa"/>
            <w:vAlign w:val="top"/>
          </w:tcPr>
          <w:p>
            <w:pPr>
              <w:pStyle w:val="480"/>
              <w:spacing w:before="184" w:line="257" w:lineRule="auto"/>
              <w:ind w:left="135" w:right="221" w:hanging="3"/>
            </w:pPr>
            <w:r>
              <w:rPr>
                <w:spacing w:val="8"/>
              </w:rPr>
              <w:t>经销商在服务标准方面有一定自</w:t>
            </w:r>
            <w:r>
              <w:rPr>
                <w:spacing w:val="11"/>
              </w:rPr>
              <w:t xml:space="preserve"> </w:t>
            </w:r>
            <w:r>
              <w:rPr>
                <w:spacing w:val="5"/>
              </w:rPr>
              <w:t>主决定权</w:t>
            </w:r>
          </w:p>
        </w:tc>
      </w:tr>
    </w:tbl>
    <w:p>
      <w:pPr>
        <w:spacing w:before="198" w:line="221" w:lineRule="auto"/>
        <w:ind w:left="7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该模式的业务流程主要包含多个关键环节。首</w:t>
      </w:r>
      <w:r>
        <w:rPr>
          <w:rFonts w:ascii="仿宋" w:hAnsi="仿宋" w:eastAsia="仿宋" w:cs="仿宋"/>
          <w:spacing w:val="8"/>
          <w:sz w:val="31"/>
          <w:szCs w:val="31"/>
        </w:rPr>
        <w:t>先是销售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80" w:type="default"/>
          <w:pgSz w:w="11906" w:h="16839"/>
          <w:pgMar w:top="1431" w:right="1719" w:bottom="1545" w:left="1718" w:header="0" w:footer="1383" w:gutter="0"/>
          <w:cols w:space="720" w:num="1"/>
        </w:sectPr>
      </w:pPr>
    </w:p>
    <w:p>
      <w:pPr>
        <w:spacing w:before="209" w:line="350" w:lineRule="auto"/>
        <w:ind w:left="21" w:right="16" w:firstLine="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公司向客户直接收取购车定金，当客户确定购买意向</w:t>
      </w:r>
      <w:r>
        <w:rPr>
          <w:rFonts w:ascii="仿宋" w:hAnsi="仿宋" w:eastAsia="仿宋" w:cs="仿宋"/>
          <w:spacing w:val="8"/>
          <w:sz w:val="31"/>
          <w:szCs w:val="31"/>
        </w:rPr>
        <w:t>，签订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购车合同，并办理尾款支付等相关手续后，销售公司按约定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的时间和地点，将符合质量要求的车辆运抵至代理商指定交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付中心或客户指定地点。代理商负责完成车辆现场查验、文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件核对及客户交接工作，并协助处理售后预约及服务对接。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销售公司会根据代理商的销售业绩，按事先约定的佣金比例</w:t>
      </w:r>
    </w:p>
    <w:p>
      <w:pPr>
        <w:spacing w:line="221" w:lineRule="auto"/>
        <w:ind w:left="6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向代理商支付佣金。</w:t>
      </w:r>
    </w:p>
    <w:p>
      <w:pPr>
        <w:spacing w:before="216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77" w:name="bookmark101"/>
      <w:bookmarkEnd w:id="177"/>
      <w:bookmarkStart w:id="178" w:name="bookmark312"/>
      <w:bookmarkEnd w:id="178"/>
      <w:bookmarkStart w:id="179" w:name="bookmark102"/>
      <w:bookmarkEnd w:id="179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>1</w:t>
      </w:r>
      <w:r>
        <w:rPr>
          <w:rFonts w:ascii="仿宋" w:hAnsi="仿宋" w:eastAsia="仿宋" w:cs="仿宋"/>
          <w:spacing w:val="3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.主机厂。</w:t>
      </w:r>
    </w:p>
    <w:p>
      <w:pPr>
        <w:spacing w:before="215" w:line="222" w:lineRule="auto"/>
        <w:ind w:left="68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主机厂的会计处理同上述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“经销模式”。</w:t>
      </w:r>
    </w:p>
    <w:p>
      <w:pPr>
        <w:spacing w:before="214" w:line="221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80" w:name="bookmark103"/>
      <w:bookmarkEnd w:id="180"/>
      <w:bookmarkStart w:id="181" w:name="bookmark313"/>
      <w:bookmarkEnd w:id="181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.销售公司。</w:t>
      </w:r>
    </w:p>
    <w:p>
      <w:pPr>
        <w:spacing w:before="216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对销售公司的会计处理分析同</w:t>
      </w:r>
      <w:r>
        <w:rPr>
          <w:rFonts w:ascii="仿宋" w:hAnsi="仿宋" w:eastAsia="仿宋" w:cs="仿宋"/>
          <w:spacing w:val="-96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“经销模式”，通常情况</w:t>
      </w:r>
    </w:p>
    <w:p>
      <w:pPr>
        <w:spacing w:before="1" w:line="219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下销售公司作为整车销售的主要责任人，采用总额法核算。</w:t>
      </w:r>
    </w:p>
    <w:p>
      <w:pPr>
        <w:spacing w:before="220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）采购车辆。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借：库存商品</w:t>
      </w:r>
    </w:p>
    <w:p>
      <w:pPr>
        <w:spacing w:before="220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主机厂</w:t>
      </w:r>
    </w:p>
    <w:p>
      <w:pPr>
        <w:spacing w:before="1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）消费者支付定金及尾款。</w:t>
      </w:r>
    </w:p>
    <w:p>
      <w:pPr>
        <w:spacing w:before="213" w:line="351" w:lineRule="auto"/>
        <w:ind w:left="31" w:right="16" w:firstLine="63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①</w:t>
      </w:r>
      <w:r>
        <w:rPr>
          <w:rFonts w:ascii="仿宋" w:hAnsi="仿宋" w:eastAsia="仿宋" w:cs="仿宋"/>
          <w:spacing w:val="8"/>
          <w:sz w:val="31"/>
          <w:szCs w:val="31"/>
        </w:rPr>
        <w:t>在收到消费者下订单并支付定金后，如果定金在犹豫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期内可退，签订购车合同前，</w:t>
      </w:r>
      <w:r>
        <w:rPr>
          <w:rFonts w:ascii="仿宋" w:hAnsi="仿宋" w:eastAsia="仿宋" w:cs="仿宋"/>
          <w:spacing w:val="-8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由于合同关系尚未确立，相关</w:t>
      </w:r>
    </w:p>
    <w:p>
      <w:pPr>
        <w:spacing w:before="1"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定金核算为其他应付款。如果定金不设置犹豫期，支付后即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81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不可退，则直接计入合同负债。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8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贷：其他应付款（可退定金）</w:t>
      </w:r>
    </w:p>
    <w:p>
      <w:pPr>
        <w:spacing w:before="216" w:line="221" w:lineRule="auto"/>
        <w:ind w:left="19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终端客户（不可退定金）</w:t>
      </w:r>
    </w:p>
    <w:p>
      <w:pPr>
        <w:spacing w:before="217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待转销项税额（不可退定金）</w:t>
      </w:r>
    </w:p>
    <w:p>
      <w:pPr>
        <w:spacing w:before="219" w:line="222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②</w:t>
      </w:r>
      <w:r>
        <w:rPr>
          <w:rFonts w:ascii="仿宋" w:hAnsi="仿宋" w:eastAsia="仿宋" w:cs="仿宋"/>
          <w:spacing w:val="9"/>
          <w:sz w:val="31"/>
          <w:szCs w:val="31"/>
        </w:rPr>
        <w:t>当消费者锁单（签订合同）或可退定金超过</w:t>
      </w:r>
      <w:r>
        <w:rPr>
          <w:rFonts w:ascii="仿宋" w:hAnsi="仿宋" w:eastAsia="仿宋" w:cs="仿宋"/>
          <w:spacing w:val="8"/>
          <w:sz w:val="31"/>
          <w:szCs w:val="31"/>
        </w:rPr>
        <w:t>犹豫期后</w:t>
      </w:r>
    </w:p>
    <w:p>
      <w:pPr>
        <w:spacing w:before="216" w:line="588" w:lineRule="exact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自动转换为不可退定金，合同关系确立，公司开始生产车辆</w:t>
      </w:r>
    </w:p>
    <w:p>
      <w:pPr>
        <w:spacing w:before="2" w:line="218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并配车，相关定金结转为合同负债。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借：其他应付款</w:t>
      </w:r>
    </w:p>
    <w:p>
      <w:pPr>
        <w:spacing w:before="216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终端客户</w:t>
      </w:r>
    </w:p>
    <w:p>
      <w:pPr>
        <w:spacing w:before="216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589" w:lineRule="exact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position w:val="20"/>
          <w:sz w:val="31"/>
          <w:szCs w:val="31"/>
        </w:rPr>
        <w:t>③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在整车交付前，消费者支付整车尾款。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20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终端客户</w:t>
      </w:r>
    </w:p>
    <w:p>
      <w:pPr>
        <w:spacing w:before="217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19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）整车发运及消费者提车。</w:t>
      </w:r>
    </w:p>
    <w:p>
      <w:pPr>
        <w:spacing w:before="218" w:line="220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仿宋" w:hAnsi="仿宋" w:eastAsia="仿宋" w:cs="仿宋"/>
          <w:spacing w:val="7"/>
          <w:sz w:val="31"/>
          <w:szCs w:val="31"/>
        </w:rPr>
        <w:t>销售公司发出车辆。</w:t>
      </w:r>
    </w:p>
    <w:p>
      <w:pPr>
        <w:spacing w:before="220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借：发出商品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82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7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贷：库存商品</w:t>
      </w:r>
    </w:p>
    <w:p>
      <w:pPr>
        <w:spacing w:line="220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②</w:t>
      </w:r>
      <w:r>
        <w:rPr>
          <w:rFonts w:ascii="仿宋" w:hAnsi="仿宋" w:eastAsia="仿宋" w:cs="仿宋"/>
          <w:spacing w:val="6"/>
          <w:sz w:val="31"/>
          <w:szCs w:val="31"/>
        </w:rPr>
        <w:t>整车运输。</w:t>
      </w:r>
    </w:p>
    <w:p>
      <w:pPr>
        <w:spacing w:before="220" w:line="350" w:lineRule="auto"/>
        <w:ind w:left="23" w:right="16" w:firstLine="65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车辆的控制权在终端客户提车时完成转移，即终端客户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提车时确认收入并同时结转成本。同时由于运输活动是</w:t>
      </w:r>
      <w:r>
        <w:rPr>
          <w:rFonts w:ascii="仿宋" w:hAnsi="仿宋" w:eastAsia="仿宋" w:cs="仿宋"/>
          <w:spacing w:val="8"/>
          <w:sz w:val="31"/>
          <w:szCs w:val="31"/>
        </w:rPr>
        <w:t>在车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辆控制权转移之前发生的，不构成单项履约义务，而是</w:t>
      </w:r>
      <w:r>
        <w:rPr>
          <w:rFonts w:ascii="仿宋" w:hAnsi="仿宋" w:eastAsia="仿宋" w:cs="仿宋"/>
          <w:spacing w:val="8"/>
          <w:sz w:val="31"/>
          <w:szCs w:val="31"/>
        </w:rPr>
        <w:t>销售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公司为了履行合同而从事的活动，运输服务成本应确认</w:t>
      </w:r>
      <w:r>
        <w:rPr>
          <w:rFonts w:ascii="仿宋" w:hAnsi="仿宋" w:eastAsia="仿宋" w:cs="仿宋"/>
          <w:spacing w:val="8"/>
          <w:sz w:val="31"/>
          <w:szCs w:val="31"/>
        </w:rPr>
        <w:t>为合</w:t>
      </w:r>
    </w:p>
    <w:p>
      <w:pPr>
        <w:spacing w:line="222" w:lineRule="auto"/>
        <w:ind w:left="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同履约成本。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借：合同履约成本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运输费用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5" w:line="586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承运商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应付职工薪酬等</w:t>
      </w:r>
    </w:p>
    <w:p>
      <w:pPr>
        <w:spacing w:before="1" w:line="22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③</w:t>
      </w:r>
      <w:r>
        <w:rPr>
          <w:rFonts w:ascii="仿宋" w:hAnsi="仿宋" w:eastAsia="仿宋" w:cs="仿宋"/>
          <w:spacing w:val="6"/>
          <w:sz w:val="31"/>
          <w:szCs w:val="31"/>
        </w:rPr>
        <w:t>客户验收。</w:t>
      </w:r>
    </w:p>
    <w:p>
      <w:pPr>
        <w:spacing w:before="216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终端客户</w:t>
      </w:r>
    </w:p>
    <w:p>
      <w:pPr>
        <w:spacing w:before="217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整车</w:t>
      </w:r>
    </w:p>
    <w:p>
      <w:pPr>
        <w:spacing w:before="220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整车</w:t>
      </w:r>
    </w:p>
    <w:p>
      <w:pPr>
        <w:spacing w:before="1"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贷：发出商品</w:t>
      </w:r>
    </w:p>
    <w:p>
      <w:pPr>
        <w:spacing w:before="213" w:line="588" w:lineRule="exact"/>
        <w:ind w:left="19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合同履约成本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运输费用</w:t>
      </w:r>
    </w:p>
    <w:p>
      <w:pPr>
        <w:spacing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4</w:t>
      </w:r>
      <w:r>
        <w:rPr>
          <w:rFonts w:ascii="仿宋" w:hAnsi="仿宋" w:eastAsia="仿宋" w:cs="仿宋"/>
          <w:spacing w:val="8"/>
          <w:sz w:val="31"/>
          <w:szCs w:val="31"/>
        </w:rPr>
        <w:t>）计提及支付佣金。</w:t>
      </w:r>
    </w:p>
    <w:p>
      <w:pPr>
        <w:spacing w:before="217" w:line="588" w:lineRule="exact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3"/>
          <w:position w:val="20"/>
          <w:sz w:val="31"/>
          <w:szCs w:val="31"/>
        </w:rPr>
        <w:t>销售公司需要判断支付给代理商的佣金是否属</w:t>
      </w: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于为取</w:t>
      </w:r>
    </w:p>
    <w:p>
      <w:pPr>
        <w:spacing w:before="1" w:line="221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得合同而发生的增量成本，且预期能够收回或已收回。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83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21" w:right="13" w:firstLine="65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对于不属于为取得合同发生的增量成本，例如代理商的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基础佣金，无论是否实现销售都需要支付，应在发生时计入</w:t>
      </w:r>
    </w:p>
    <w:p>
      <w:pPr>
        <w:spacing w:line="223" w:lineRule="auto"/>
        <w:ind w:left="6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sz w:val="31"/>
          <w:szCs w:val="31"/>
        </w:rPr>
        <w:t>当期损益。</w:t>
      </w:r>
    </w:p>
    <w:p>
      <w:pPr>
        <w:spacing w:before="214" w:line="350" w:lineRule="auto"/>
        <w:ind w:left="25" w:right="13" w:firstLine="64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对于属于为取得合同发生的增量成本且预期能够收回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的，例如以代理商实现销售的数量为基础计算的佣金</w:t>
      </w:r>
      <w:r>
        <w:rPr>
          <w:rFonts w:ascii="仿宋" w:hAnsi="仿宋" w:eastAsia="仿宋" w:cs="仿宋"/>
          <w:spacing w:val="8"/>
          <w:sz w:val="31"/>
          <w:szCs w:val="31"/>
        </w:rPr>
        <w:t>，应作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为合同取得成本确认为一项资产。整车确认收入后，按照考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核周期根据代理商的业绩达成情况计算并计提应付佣</w:t>
      </w:r>
      <w:r>
        <w:rPr>
          <w:rFonts w:ascii="仿宋" w:hAnsi="仿宋" w:eastAsia="仿宋" w:cs="仿宋"/>
          <w:spacing w:val="8"/>
          <w:sz w:val="31"/>
          <w:szCs w:val="31"/>
        </w:rPr>
        <w:t>金，销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售公司一般在与代理商完成对账后支付佣金，为简化实务操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作，合同取得成本摊销期限不超过一年的，可以在发</w:t>
      </w:r>
      <w:r>
        <w:rPr>
          <w:rFonts w:ascii="仿宋" w:hAnsi="仿宋" w:eastAsia="仿宋" w:cs="仿宋"/>
          <w:spacing w:val="8"/>
          <w:sz w:val="31"/>
          <w:szCs w:val="31"/>
        </w:rPr>
        <w:t>生时计</w:t>
      </w:r>
    </w:p>
    <w:p>
      <w:pPr>
        <w:spacing w:line="223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入当期损益。</w:t>
      </w:r>
    </w:p>
    <w:p>
      <w:pPr>
        <w:spacing w:before="211" w:line="222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仿宋" w:hAnsi="仿宋" w:eastAsia="仿宋" w:cs="仿宋"/>
          <w:spacing w:val="7"/>
          <w:sz w:val="31"/>
          <w:szCs w:val="31"/>
        </w:rPr>
        <w:t>计提应付佣金。</w:t>
      </w:r>
    </w:p>
    <w:p>
      <w:pPr>
        <w:spacing w:before="217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借：销售费用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合同取得成本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代理商佣金等</w:t>
      </w:r>
    </w:p>
    <w:p>
      <w:pPr>
        <w:spacing w:before="1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代理商</w:t>
      </w:r>
    </w:p>
    <w:p>
      <w:pPr>
        <w:spacing w:before="214" w:line="22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②</w:t>
      </w:r>
      <w:r>
        <w:rPr>
          <w:rFonts w:ascii="仿宋" w:hAnsi="仿宋" w:eastAsia="仿宋" w:cs="仿宋"/>
          <w:spacing w:val="8"/>
          <w:sz w:val="31"/>
          <w:szCs w:val="31"/>
        </w:rPr>
        <w:t>实际结算代理商佣金。</w:t>
      </w:r>
    </w:p>
    <w:p>
      <w:pPr>
        <w:spacing w:before="216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代理商</w:t>
      </w:r>
    </w:p>
    <w:p>
      <w:pPr>
        <w:spacing w:before="216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贷：银行存款等</w:t>
      </w:r>
    </w:p>
    <w:p>
      <w:pPr>
        <w:spacing w:before="220" w:line="350" w:lineRule="auto"/>
        <w:ind w:left="27" w:right="16" w:firstLine="63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【例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7</w:t>
      </w:r>
      <w:r>
        <w:rPr>
          <w:rFonts w:ascii="楷体" w:hAnsi="楷体" w:eastAsia="楷体" w:cs="楷体"/>
          <w:spacing w:val="9"/>
          <w:sz w:val="31"/>
          <w:szCs w:val="31"/>
        </w:rPr>
        <w:t>】某销售公司与代理商签订了整车销售及</w:t>
      </w:r>
      <w:r>
        <w:rPr>
          <w:rFonts w:ascii="楷体" w:hAnsi="楷体" w:eastAsia="楷体" w:cs="楷体"/>
          <w:spacing w:val="8"/>
          <w:sz w:val="31"/>
          <w:szCs w:val="31"/>
        </w:rPr>
        <w:t>服务代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理合同。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2"/>
          <w:sz w:val="31"/>
          <w:szCs w:val="31"/>
        </w:rPr>
        <w:t>年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月，根据双方约定的商务政策，当月应向</w:t>
      </w:r>
    </w:p>
    <w:p>
      <w:pPr>
        <w:spacing w:before="1" w:line="216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该代理商支付基础佣金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50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万元，整车销售佣金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100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万元。</w:t>
      </w:r>
    </w:p>
    <w:p>
      <w:pPr>
        <w:spacing w:before="224" w:line="588" w:lineRule="exact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此外该代理商当月因销售延保服务（在法定质保</w:t>
      </w:r>
      <w:r>
        <w:rPr>
          <w:rFonts w:ascii="楷体" w:hAnsi="楷体" w:eastAsia="楷体" w:cs="楷体"/>
          <w:spacing w:val="-60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position w:val="20"/>
          <w:sz w:val="31"/>
          <w:szCs w:val="31"/>
        </w:rPr>
        <w:t>年的基础</w:t>
      </w:r>
    </w:p>
    <w:p>
      <w:pPr>
        <w:spacing w:before="1" w:line="216" w:lineRule="auto"/>
        <w:ind w:left="2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上延长</w:t>
      </w:r>
      <w:r>
        <w:rPr>
          <w:rFonts w:ascii="楷体" w:hAnsi="楷体" w:eastAsia="楷体" w:cs="楷体"/>
          <w:spacing w:val="-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 </w:t>
      </w:r>
      <w:r>
        <w:rPr>
          <w:rFonts w:ascii="楷体" w:hAnsi="楷体" w:eastAsia="楷体" w:cs="楷体"/>
          <w:spacing w:val="5"/>
          <w:sz w:val="31"/>
          <w:szCs w:val="31"/>
        </w:rPr>
        <w:t>年质保</w:t>
      </w:r>
      <w:r>
        <w:rPr>
          <w:rFonts w:ascii="楷体" w:hAnsi="楷体" w:eastAsia="楷体" w:cs="楷体"/>
          <w:spacing w:val="19"/>
          <w:sz w:val="31"/>
          <w:szCs w:val="31"/>
        </w:rPr>
        <w:t>），</w:t>
      </w:r>
      <w:r>
        <w:rPr>
          <w:rFonts w:ascii="楷体" w:hAnsi="楷体" w:eastAsia="楷体" w:cs="楷体"/>
          <w:spacing w:val="5"/>
          <w:sz w:val="31"/>
          <w:szCs w:val="31"/>
        </w:rPr>
        <w:t>应向其支付佣金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24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万元。延保服务由</w:t>
      </w:r>
    </w:p>
    <w:p>
      <w:pPr>
        <w:spacing w:line="216" w:lineRule="auto"/>
        <w:rPr>
          <w:rFonts w:ascii="楷体" w:hAnsi="楷体" w:eastAsia="楷体" w:cs="楷体"/>
          <w:sz w:val="31"/>
          <w:szCs w:val="31"/>
        </w:rPr>
        <w:sectPr>
          <w:footerReference r:id="rId84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1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1"/>
          <w:sz w:val="31"/>
          <w:szCs w:val="31"/>
        </w:rPr>
        <w:t>销售公司提供，销售公司属于主要责任人。假设不考虑相关</w:t>
      </w:r>
    </w:p>
    <w:p>
      <w:pPr>
        <w:spacing w:before="1" w:line="219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税费的影响。</w:t>
      </w:r>
    </w:p>
    <w:p>
      <w:pPr>
        <w:spacing w:before="220" w:line="350" w:lineRule="auto"/>
        <w:ind w:left="15" w:right="13" w:firstLine="65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其中，基础佣金为代理商当月服务的基础收费，不属于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合同取得成本，在发生当期计入损益。整车销售佣金为代理 商实现整车销售的提成收入，属于合同取得成本，整车在当</w:t>
      </w:r>
    </w:p>
    <w:p>
      <w:pPr>
        <w:spacing w:before="1" w:line="216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期已确认收入，相关佣金应计入当期损益。</w:t>
      </w:r>
    </w:p>
    <w:p>
      <w:pPr>
        <w:spacing w:before="224" w:line="588" w:lineRule="exact"/>
        <w:ind w:right="1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1"/>
          <w:sz w:val="31"/>
          <w:szCs w:val="31"/>
        </w:rPr>
        <w:t>延保服务将在法定质保期后开始确认收入，因此销售延</w:t>
      </w:r>
    </w:p>
    <w:p>
      <w:pPr>
        <w:spacing w:before="1" w:line="219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0"/>
          <w:sz w:val="31"/>
          <w:szCs w:val="31"/>
        </w:rPr>
        <w:t>保服务相关的佣金应同样在法定质保期后摊销</w:t>
      </w:r>
      <w:r>
        <w:rPr>
          <w:rFonts w:ascii="楷体" w:hAnsi="楷体" w:eastAsia="楷体" w:cs="楷体"/>
          <w:spacing w:val="9"/>
          <w:sz w:val="31"/>
          <w:szCs w:val="31"/>
        </w:rPr>
        <w:t>计入当期损</w:t>
      </w:r>
    </w:p>
    <w:p>
      <w:pPr>
        <w:spacing w:before="219" w:line="221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益。假设延保收入及佣金均符合按照直线法摊销的条件。</w:t>
      </w:r>
    </w:p>
    <w:p>
      <w:pPr>
        <w:spacing w:before="216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</w:t>
      </w:r>
      <w:r>
        <w:rPr>
          <w:rFonts w:ascii="楷体" w:hAnsi="楷体" w:eastAsia="楷体" w:cs="楷体"/>
          <w:spacing w:val="6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6"/>
          <w:sz w:val="31"/>
          <w:szCs w:val="31"/>
        </w:rPr>
        <w:t>年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月，根据商务政策计提佣金。</w:t>
      </w:r>
    </w:p>
    <w:p>
      <w:pPr>
        <w:spacing w:before="224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借：销售费用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代理商佣金</w:t>
      </w:r>
      <w:r>
        <w:rPr>
          <w:rFonts w:ascii="楷体" w:hAnsi="楷体" w:eastAsia="楷体" w:cs="楷体"/>
          <w:spacing w:val="13"/>
          <w:sz w:val="31"/>
          <w:szCs w:val="31"/>
        </w:rPr>
        <w:t xml:space="preserve">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1 500 000</w:t>
      </w:r>
    </w:p>
    <w:p>
      <w:pPr>
        <w:spacing w:before="216" w:line="220" w:lineRule="auto"/>
        <w:ind w:left="127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合同取得成本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代理商佣金      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100 000</w:t>
      </w:r>
    </w:p>
    <w:p>
      <w:pPr>
        <w:spacing w:before="219" w:line="221" w:lineRule="auto"/>
        <w:ind w:left="128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代理商</w:t>
      </w:r>
      <w:r>
        <w:rPr>
          <w:rFonts w:ascii="楷体" w:hAnsi="楷体" w:eastAsia="楷体" w:cs="楷体"/>
          <w:spacing w:val="1"/>
          <w:sz w:val="31"/>
          <w:szCs w:val="31"/>
        </w:rPr>
        <w:t xml:space="preserve">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1 600 000</w:t>
      </w:r>
    </w:p>
    <w:p>
      <w:pPr>
        <w:spacing w:before="216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</w:t>
      </w:r>
      <w:r>
        <w:rPr>
          <w:rFonts w:ascii="楷体" w:hAnsi="楷体" w:eastAsia="楷体" w:cs="楷体"/>
          <w:spacing w:val="4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2×25 </w:t>
      </w:r>
      <w:r>
        <w:rPr>
          <w:rFonts w:ascii="楷体" w:hAnsi="楷体" w:eastAsia="楷体" w:cs="楷体"/>
          <w:spacing w:val="4"/>
          <w:sz w:val="31"/>
          <w:szCs w:val="31"/>
        </w:rPr>
        <w:t>年</w:t>
      </w:r>
      <w:r>
        <w:rPr>
          <w:rFonts w:ascii="楷体" w:hAnsi="楷体" w:eastAsia="楷体" w:cs="楷体"/>
          <w:spacing w:val="-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2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月，实际支付佣金。</w:t>
      </w:r>
    </w:p>
    <w:p>
      <w:pPr>
        <w:spacing w:before="224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代理商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1 600 000</w:t>
      </w:r>
    </w:p>
    <w:p>
      <w:pPr>
        <w:spacing w:before="217" w:line="223" w:lineRule="auto"/>
        <w:ind w:left="128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贷：银行存款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1 600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213" w:line="333" w:lineRule="auto"/>
        <w:ind w:left="23" w:right="16" w:firstLine="635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</w:t>
      </w:r>
      <w:r>
        <w:rPr>
          <w:rFonts w:ascii="楷体" w:hAnsi="楷体" w:eastAsia="楷体" w:cs="楷体"/>
          <w:spacing w:val="5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2×28 </w:t>
      </w:r>
      <w:r>
        <w:rPr>
          <w:rFonts w:ascii="楷体" w:hAnsi="楷体" w:eastAsia="楷体" w:cs="楷体"/>
          <w:spacing w:val="5"/>
          <w:sz w:val="31"/>
          <w:szCs w:val="31"/>
        </w:rPr>
        <w:t>年</w:t>
      </w:r>
      <w:r>
        <w:rPr>
          <w:rFonts w:ascii="楷体" w:hAnsi="楷体" w:eastAsia="楷体" w:cs="楷体"/>
          <w:spacing w:val="-5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月，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5"/>
          <w:sz w:val="31"/>
          <w:szCs w:val="31"/>
        </w:rPr>
        <w:t>年后法定质保到期，公司按照</w:t>
      </w:r>
      <w:r>
        <w:rPr>
          <w:rFonts w:ascii="楷体" w:hAnsi="楷体" w:eastAsia="楷体" w:cs="楷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   </w:t>
      </w:r>
      <w:r>
        <w:rPr>
          <w:rFonts w:ascii="楷体" w:hAnsi="楷体" w:eastAsia="楷体" w:cs="楷体"/>
          <w:spacing w:val="9"/>
          <w:sz w:val="31"/>
          <w:szCs w:val="31"/>
        </w:rPr>
        <w:t>年直线法摊销确认延保收入，相关佣金也按照同样的摊</w:t>
      </w:r>
      <w:r>
        <w:rPr>
          <w:rFonts w:ascii="楷体" w:hAnsi="楷体" w:eastAsia="楷体" w:cs="楷体"/>
          <w:spacing w:val="8"/>
          <w:sz w:val="31"/>
          <w:szCs w:val="31"/>
        </w:rPr>
        <w:t>销基</w:t>
      </w:r>
    </w:p>
    <w:p>
      <w:pPr>
        <w:spacing w:line="429" w:lineRule="exact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2"/>
          <w:sz w:val="31"/>
          <w:szCs w:val="31"/>
        </w:rPr>
        <w:t>础计入当期损益</w:t>
      </w:r>
      <w:r>
        <w:rPr>
          <w:rFonts w:ascii="楷体" w:hAnsi="楷体" w:eastAsia="楷体" w:cs="楷体"/>
          <w:spacing w:val="-32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"/>
          <w:sz w:val="31"/>
          <w:szCs w:val="31"/>
        </w:rPr>
        <w:t>100 000÷24=4</w:t>
      </w:r>
      <w:r>
        <w:rPr>
          <w:rFonts w:ascii="Times New Roman" w:hAnsi="Times New Roman" w:eastAsia="Times New Roman" w:cs="Times New Roman"/>
          <w:spacing w:val="40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"/>
          <w:sz w:val="31"/>
          <w:szCs w:val="31"/>
        </w:rPr>
        <w:t>166</w:t>
      </w:r>
      <w:r>
        <w:rPr>
          <w:rFonts w:ascii="楷体" w:hAnsi="楷体" w:eastAsia="楷体" w:cs="楷体"/>
          <w:spacing w:val="3"/>
          <w:position w:val="2"/>
          <w:sz w:val="31"/>
          <w:szCs w:val="31"/>
        </w:rPr>
        <w:t>（元）。</w:t>
      </w:r>
    </w:p>
    <w:p>
      <w:pPr>
        <w:spacing w:before="217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借：销售费用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代理商佣金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166</w:t>
      </w:r>
    </w:p>
    <w:p>
      <w:pPr>
        <w:spacing w:before="217" w:line="220" w:lineRule="auto"/>
        <w:ind w:left="128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贷：合同取得成本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166</w:t>
      </w:r>
    </w:p>
    <w:p>
      <w:pPr>
        <w:spacing w:line="220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85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6" w:line="227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三、整车销售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-</w:t>
      </w:r>
      <w:r>
        <w:rPr>
          <w:rFonts w:ascii="黑体" w:hAnsi="黑体" w:eastAsia="黑体" w:cs="黑体"/>
          <w:spacing w:val="7"/>
          <w:sz w:val="31"/>
          <w:szCs w:val="31"/>
        </w:rPr>
        <w:t>直营模式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82" w:name="bookmark105"/>
      <w:bookmarkEnd w:id="182"/>
      <w:bookmarkStart w:id="183" w:name="bookmark314"/>
      <w:bookmarkEnd w:id="183"/>
      <w:bookmarkStart w:id="184" w:name="bookmark104"/>
      <w:bookmarkEnd w:id="184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350" w:lineRule="auto"/>
        <w:ind w:left="45" w:right="13" w:firstLine="63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直营模式是指不依赖经销商或代理商，而是直接面向消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费者完成车辆销售与服务的业务模式。在该模式下，销售公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司统一负责车辆定价、销售流程及用户服务，并依托自建的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线上平台与线下体验店协同运作，实现从订单生成到交付售</w:t>
      </w:r>
    </w:p>
    <w:p>
      <w:pPr>
        <w:spacing w:line="223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后全流程管控。</w:t>
      </w:r>
    </w:p>
    <w:p>
      <w:pPr>
        <w:spacing w:before="213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85" w:name="bookmark106"/>
      <w:bookmarkEnd w:id="185"/>
      <w:bookmarkStart w:id="186" w:name="bookmark107"/>
      <w:bookmarkEnd w:id="186"/>
      <w:bookmarkStart w:id="187" w:name="bookmark315"/>
      <w:bookmarkEnd w:id="187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>1</w:t>
      </w:r>
      <w:r>
        <w:rPr>
          <w:rFonts w:ascii="仿宋" w:hAnsi="仿宋" w:eastAsia="仿宋" w:cs="仿宋"/>
          <w:spacing w:val="3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.主机厂。</w:t>
      </w:r>
    </w:p>
    <w:p>
      <w:pPr>
        <w:spacing w:before="215" w:line="222" w:lineRule="auto"/>
        <w:ind w:left="68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主机厂的会计处理同上述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“经销模式”。</w:t>
      </w:r>
    </w:p>
    <w:p>
      <w:pPr>
        <w:spacing w:before="215" w:line="221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88" w:name="bookmark108"/>
      <w:bookmarkEnd w:id="188"/>
      <w:bookmarkStart w:id="189" w:name="bookmark316"/>
      <w:bookmarkEnd w:id="189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.销售公司。</w:t>
      </w:r>
    </w:p>
    <w:p>
      <w:pPr>
        <w:spacing w:before="217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）采购车辆。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借：库存商品</w:t>
      </w:r>
    </w:p>
    <w:p>
      <w:pPr>
        <w:spacing w:before="219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主机厂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）预收终端客户款。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9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终端客户</w:t>
      </w:r>
    </w:p>
    <w:p>
      <w:pPr>
        <w:spacing w:before="217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19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仿宋" w:hAnsi="仿宋" w:eastAsia="仿宋" w:cs="仿宋"/>
          <w:spacing w:val="7"/>
          <w:sz w:val="31"/>
          <w:szCs w:val="31"/>
        </w:rPr>
        <w:t>）整车发运。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86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借：合同履约成本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运输费用</w:t>
      </w:r>
    </w:p>
    <w:p>
      <w:pPr>
        <w:spacing w:before="215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承运商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应付职工薪酬等</w:t>
      </w:r>
    </w:p>
    <w:p>
      <w:pPr>
        <w:spacing w:before="1" w:line="218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4</w:t>
      </w:r>
      <w:r>
        <w:rPr>
          <w:rFonts w:ascii="仿宋" w:hAnsi="仿宋" w:eastAsia="仿宋" w:cs="仿宋"/>
          <w:spacing w:val="8"/>
          <w:sz w:val="31"/>
          <w:szCs w:val="31"/>
        </w:rPr>
        <w:t>）客户提车，确认收入并结转成本。</w:t>
      </w:r>
    </w:p>
    <w:p>
      <w:pPr>
        <w:spacing w:before="220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终端客户</w:t>
      </w:r>
    </w:p>
    <w:p>
      <w:pPr>
        <w:spacing w:before="216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整车</w:t>
      </w:r>
    </w:p>
    <w:p>
      <w:pPr>
        <w:spacing w:before="221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整车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贷：库存商品</w:t>
      </w:r>
    </w:p>
    <w:p>
      <w:pPr>
        <w:spacing w:before="220" w:line="222" w:lineRule="auto"/>
        <w:ind w:left="19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合同履约成本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运输费用</w:t>
      </w:r>
    </w:p>
    <w:p>
      <w:pPr>
        <w:spacing w:before="214" w:line="226" w:lineRule="auto"/>
        <w:ind w:left="686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四、充电桩销售与充电服务</w:t>
      </w:r>
    </w:p>
    <w:p>
      <w:pPr>
        <w:spacing w:before="209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90" w:name="bookmark317"/>
      <w:bookmarkEnd w:id="190"/>
      <w:bookmarkStart w:id="191" w:name="bookmark110"/>
      <w:bookmarkEnd w:id="191"/>
      <w:bookmarkStart w:id="192" w:name="bookmark109"/>
      <w:bookmarkEnd w:id="192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5" w:line="588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充电桩销售与充电服务主要包括充电桩销售及安装服</w:t>
      </w:r>
    </w:p>
    <w:p>
      <w:pPr>
        <w:spacing w:before="1" w:line="222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务与公共充电服务业务两大类：</w:t>
      </w:r>
    </w:p>
    <w:p>
      <w:pPr>
        <w:spacing w:before="215" w:line="350" w:lineRule="auto"/>
        <w:ind w:left="26" w:right="13" w:firstLine="66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>1</w:t>
      </w:r>
      <w:r>
        <w:rPr>
          <w:rFonts w:ascii="仿宋" w:hAnsi="仿宋" w:eastAsia="仿宋" w:cs="仿宋"/>
          <w:spacing w:val="20"/>
          <w:sz w:val="31"/>
          <w:szCs w:val="31"/>
        </w:rPr>
        <w:t>.充电桩销售及安装服务是指企业向终端消费者或充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电站加盟合作方销售自有品牌的充电桩产品，并提供安</w:t>
      </w:r>
      <w:r>
        <w:rPr>
          <w:rFonts w:ascii="仿宋" w:hAnsi="仿宋" w:eastAsia="仿宋" w:cs="仿宋"/>
          <w:spacing w:val="8"/>
          <w:sz w:val="31"/>
          <w:szCs w:val="31"/>
        </w:rPr>
        <w:t>装与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调试等配套服务。企业通常自主研发与设计充电桩，再</w:t>
      </w:r>
      <w:r>
        <w:rPr>
          <w:rFonts w:ascii="仿宋" w:hAnsi="仿宋" w:eastAsia="仿宋" w:cs="仿宋"/>
          <w:spacing w:val="8"/>
          <w:sz w:val="31"/>
          <w:szCs w:val="31"/>
        </w:rPr>
        <w:t>由代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加工厂商代工或自行生产。</w:t>
      </w:r>
    </w:p>
    <w:p>
      <w:pPr>
        <w:spacing w:before="217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.公共充电服务业务是指企业通过自建自营、合作共建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或平台接入等方式，运营或参与运营公共充电设施，为</w:t>
      </w:r>
      <w:r>
        <w:rPr>
          <w:rFonts w:ascii="仿宋" w:hAnsi="仿宋" w:eastAsia="仿宋" w:cs="仿宋"/>
          <w:spacing w:val="8"/>
          <w:sz w:val="31"/>
          <w:szCs w:val="31"/>
        </w:rPr>
        <w:t>新能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87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39" w:right="95" w:hanging="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源汽车用户提供补能服务。在不同模式下，资产权属和运营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主体可能存在差异，但在电力转售环节，如果相关方未取得</w:t>
      </w:r>
    </w:p>
    <w:p>
      <w:pPr>
        <w:spacing w:before="1" w:line="221" w:lineRule="auto"/>
        <w:ind w:left="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电力资源控制权，实质仅为利用电网电能提供充电服务。</w:t>
      </w:r>
    </w:p>
    <w:p>
      <w:pPr>
        <w:spacing w:before="217" w:line="350" w:lineRule="auto"/>
        <w:ind w:left="27" w:right="6" w:firstLine="6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sz w:val="31"/>
          <w:szCs w:val="31"/>
        </w:rPr>
        <w:t>公共充电服务的业务要素主要包括充电场地、充电桩、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充电桩运营管理平台软件（以下简称充电平台）</w:t>
      </w:r>
      <w:r>
        <w:rPr>
          <w:rFonts w:ascii="仿宋" w:hAnsi="仿宋" w:eastAsia="仿宋" w:cs="仿宋"/>
          <w:spacing w:val="8"/>
          <w:sz w:val="31"/>
          <w:szCs w:val="31"/>
        </w:rPr>
        <w:t>。其中充电</w:t>
      </w:r>
      <w:r>
        <w:rPr>
          <w:rFonts w:ascii="仿宋" w:hAnsi="仿宋" w:eastAsia="仿宋" w:cs="仿宋"/>
          <w:sz w:val="31"/>
          <w:szCs w:val="31"/>
        </w:rPr>
        <w:t xml:space="preserve"> 平台具备设备管理、交易清算、用户服务、数据运营等能力，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一般由充电桩品牌方设计、研发和运营。依据各</w:t>
      </w:r>
      <w:r>
        <w:rPr>
          <w:rFonts w:ascii="仿宋" w:hAnsi="仿宋" w:eastAsia="仿宋" w:cs="仿宋"/>
          <w:spacing w:val="8"/>
          <w:sz w:val="31"/>
          <w:szCs w:val="31"/>
        </w:rPr>
        <w:t>业务要素的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所有权、运营权及分成方式的不同，存在不同商</w:t>
      </w:r>
      <w:r>
        <w:rPr>
          <w:rFonts w:ascii="仿宋" w:hAnsi="仿宋" w:eastAsia="仿宋" w:cs="仿宋"/>
          <w:spacing w:val="8"/>
          <w:sz w:val="31"/>
          <w:szCs w:val="31"/>
        </w:rPr>
        <w:t>业模式，例</w:t>
      </w:r>
      <w:r>
        <w:rPr>
          <w:rFonts w:ascii="仿宋" w:hAnsi="仿宋" w:eastAsia="仿宋" w:cs="仿宋"/>
          <w:sz w:val="31"/>
          <w:szCs w:val="31"/>
        </w:rPr>
        <w:t xml:space="preserve"> 如自营充电模式、合作建站模式、加盟模式和互联互通模式。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汽车制造业实务中，对公共充电服务不同合作</w:t>
      </w:r>
      <w:r>
        <w:rPr>
          <w:rFonts w:ascii="仿宋" w:hAnsi="仿宋" w:eastAsia="仿宋" w:cs="仿宋"/>
          <w:spacing w:val="8"/>
          <w:sz w:val="31"/>
          <w:szCs w:val="31"/>
        </w:rPr>
        <w:t>模式的命名可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能不同，合作安排细节可能也存在实质性差异，</w:t>
      </w:r>
      <w:r>
        <w:rPr>
          <w:rFonts w:ascii="仿宋" w:hAnsi="仿宋" w:eastAsia="仿宋" w:cs="仿宋"/>
          <w:spacing w:val="8"/>
          <w:sz w:val="31"/>
          <w:szCs w:val="31"/>
        </w:rPr>
        <w:t>以下为常见</w:t>
      </w:r>
    </w:p>
    <w:p>
      <w:pPr>
        <w:spacing w:line="221" w:lineRule="auto"/>
        <w:ind w:left="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四种经营模式的简要说明：</w:t>
      </w:r>
    </w:p>
    <w:p>
      <w:pPr>
        <w:spacing w:before="216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1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1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11"/>
          <w:position w:val="20"/>
          <w:sz w:val="31"/>
          <w:szCs w:val="31"/>
        </w:rPr>
        <w:t>）</w:t>
      </w:r>
      <w:r>
        <w:rPr>
          <w:rFonts w:ascii="仿宋" w:hAnsi="仿宋" w:eastAsia="仿宋" w:cs="仿宋"/>
          <w:spacing w:val="-4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position w:val="20"/>
          <w:sz w:val="31"/>
          <w:szCs w:val="31"/>
        </w:rPr>
        <w:t>自营充电模式。企业拥有上述所有业务要素的所</w:t>
      </w:r>
    </w:p>
    <w:p>
      <w:pPr>
        <w:spacing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有权，获得充电站全部利润。</w:t>
      </w:r>
    </w:p>
    <w:p>
      <w:pPr>
        <w:spacing w:before="216" w:line="350" w:lineRule="auto"/>
        <w:ind w:left="34" w:firstLine="6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2</w:t>
      </w:r>
      <w:r>
        <w:rPr>
          <w:rFonts w:ascii="仿宋" w:hAnsi="仿宋" w:eastAsia="仿宋" w:cs="仿宋"/>
          <w:spacing w:val="15"/>
          <w:sz w:val="31"/>
          <w:szCs w:val="31"/>
        </w:rPr>
        <w:t>）合作建站模式。企业与第三方（如场地提供方或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资金方）共同建设充电站。通常情况下，企业提供充电设备、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充电平台，合作方则提供场地，双方根据约定对服务费进行</w:t>
      </w:r>
    </w:p>
    <w:p>
      <w:pPr>
        <w:spacing w:before="1" w:line="223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分成。</w:t>
      </w:r>
    </w:p>
    <w:p>
      <w:pPr>
        <w:spacing w:before="213" w:line="350" w:lineRule="auto"/>
        <w:ind w:left="30" w:right="97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3</w:t>
      </w:r>
      <w:r>
        <w:rPr>
          <w:rFonts w:ascii="仿宋" w:hAnsi="仿宋" w:eastAsia="仿宋" w:cs="仿宋"/>
          <w:spacing w:val="15"/>
          <w:sz w:val="31"/>
          <w:szCs w:val="31"/>
        </w:rPr>
        <w:t>）加盟模式。通常情况下，企业作为充电平台与设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备提供方，向加盟合作方销售充电设备，加盟方自行负责场</w:t>
      </w:r>
    </w:p>
    <w:p>
      <w:pPr>
        <w:spacing w:before="1"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地提供、设备安装及本地运营。</w:t>
      </w:r>
    </w:p>
    <w:p>
      <w:pPr>
        <w:spacing w:before="215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4</w:t>
      </w:r>
      <w:r>
        <w:rPr>
          <w:rFonts w:ascii="仿宋" w:hAnsi="仿宋" w:eastAsia="仿宋" w:cs="仿宋"/>
          <w:spacing w:val="15"/>
          <w:sz w:val="31"/>
          <w:szCs w:val="31"/>
        </w:rPr>
        <w:t>）互联互通模式。通常情况下，充电桩、场地及充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88" w:type="default"/>
          <w:pgSz w:w="11906" w:h="16839"/>
          <w:pgMar w:top="1431" w:right="1704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180" w:right="13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电平台都属于其中一方，对于本品牌用户通过本品牌充电平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台在对方充电桩进行的充电服务，企业按一定比例向对方收</w:t>
      </w:r>
    </w:p>
    <w:p>
      <w:pPr>
        <w:spacing w:line="222" w:lineRule="auto"/>
        <w:ind w:left="1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取费用。</w:t>
      </w:r>
    </w:p>
    <w:p>
      <w:pPr>
        <w:spacing w:before="245" w:line="222" w:lineRule="auto"/>
        <w:ind w:left="146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表</w:t>
      </w:r>
      <w:r>
        <w:rPr>
          <w:rFonts w:ascii="黑体" w:hAnsi="黑体" w:eastAsia="黑体" w:cs="黑体"/>
          <w:spacing w:val="-4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7                      </w:t>
      </w:r>
      <w:r>
        <w:rPr>
          <w:rFonts w:ascii="黑体" w:hAnsi="黑体" w:eastAsia="黑体" w:cs="黑体"/>
          <w:spacing w:val="-1"/>
          <w:sz w:val="28"/>
          <w:szCs w:val="28"/>
        </w:rPr>
        <w:t>公共充电服务业务模式简要举例分析</w:t>
      </w:r>
    </w:p>
    <w:p>
      <w:pPr>
        <w:spacing w:line="22" w:lineRule="exact"/>
      </w:pPr>
    </w:p>
    <w:tbl>
      <w:tblPr>
        <w:tblStyle w:val="479"/>
        <w:tblW w:w="856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3"/>
        <w:gridCol w:w="2408"/>
        <w:gridCol w:w="1632"/>
        <w:gridCol w:w="1211"/>
        <w:gridCol w:w="213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173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6" w:lineRule="auto"/>
              <w:ind w:left="378"/>
            </w:pPr>
            <w:r>
              <w:rPr>
                <w:spacing w:val="7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模式</w:t>
            </w:r>
          </w:p>
        </w:tc>
        <w:tc>
          <w:tcPr>
            <w:tcW w:w="2408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4" w:lineRule="auto"/>
              <w:ind w:left="573"/>
            </w:pPr>
            <w:r>
              <w:rPr>
                <w:spacing w:val="9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模式简要说明</w:t>
            </w:r>
          </w:p>
        </w:tc>
        <w:tc>
          <w:tcPr>
            <w:tcW w:w="1632" w:type="dxa"/>
            <w:vAlign w:val="top"/>
          </w:tcPr>
          <w:p>
            <w:pPr>
              <w:pStyle w:val="480"/>
              <w:spacing w:before="195" w:line="257" w:lineRule="auto"/>
              <w:ind w:left="306" w:right="289" w:firstLine="95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企业角色</w:t>
            </w:r>
            <w:r>
              <w:t xml:space="preserve">  </w:t>
            </w: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与主要活动</w:t>
            </w:r>
          </w:p>
        </w:tc>
        <w:tc>
          <w:tcPr>
            <w:tcW w:w="1211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6" w:lineRule="auto"/>
              <w:ind w:left="204"/>
            </w:pPr>
            <w:r>
              <w:rPr>
                <w:spacing w:val="4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收费类型</w:t>
            </w:r>
          </w:p>
        </w:tc>
        <w:tc>
          <w:tcPr>
            <w:tcW w:w="2138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7" w:lineRule="auto"/>
              <w:ind w:left="350"/>
            </w:pPr>
            <w:r>
              <w:rPr>
                <w:spacing w:val="7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费用、支出类型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 w:hRule="atLeast"/>
        </w:trPr>
        <w:tc>
          <w:tcPr>
            <w:tcW w:w="1173" w:type="dxa"/>
            <w:vAlign w:val="top"/>
          </w:tcPr>
          <w:p>
            <w:pPr>
              <w:spacing w:line="470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57" w:lineRule="auto"/>
              <w:ind w:left="377" w:right="166" w:hanging="168"/>
            </w:pPr>
            <w:r>
              <w:rPr>
                <w:spacing w:val="-2"/>
              </w:rPr>
              <w:t>自营充电</w:t>
            </w:r>
            <w:r>
              <w:t xml:space="preserve"> </w:t>
            </w:r>
            <w:r>
              <w:rPr>
                <w:spacing w:val="6"/>
              </w:rPr>
              <w:t>模式</w:t>
            </w:r>
          </w:p>
        </w:tc>
        <w:tc>
          <w:tcPr>
            <w:tcW w:w="2408" w:type="dxa"/>
            <w:vAlign w:val="top"/>
          </w:tcPr>
          <w:p>
            <w:pPr>
              <w:spacing w:line="470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57" w:lineRule="auto"/>
              <w:ind w:left="124" w:right="188" w:firstLine="1"/>
            </w:pPr>
            <w:r>
              <w:rPr>
                <w:spacing w:val="3"/>
              </w:rPr>
              <w:t>企业自有品牌，</w:t>
            </w:r>
            <w:r>
              <w:rPr>
                <w:spacing w:val="-44"/>
              </w:rPr>
              <w:t xml:space="preserve"> </w:t>
            </w:r>
            <w:r>
              <w:rPr>
                <w:spacing w:val="3"/>
              </w:rPr>
              <w:t>自营资</w:t>
            </w:r>
            <w:r>
              <w:t xml:space="preserve"> </w:t>
            </w:r>
            <w:r>
              <w:rPr>
                <w:spacing w:val="8"/>
              </w:rPr>
              <w:t>产、场地及运营团队。</w:t>
            </w:r>
          </w:p>
        </w:tc>
        <w:tc>
          <w:tcPr>
            <w:tcW w:w="1632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67" w:lineRule="auto"/>
              <w:ind w:left="131" w:right="118" w:firstLine="17"/>
              <w:jc w:val="both"/>
            </w:pPr>
            <w:r>
              <w:rPr>
                <w:spacing w:val="-6"/>
              </w:rPr>
              <w:t>电力转售、充电</w:t>
            </w:r>
            <w:r>
              <w:t xml:space="preserve"> </w:t>
            </w:r>
            <w:r>
              <w:rPr>
                <w:spacing w:val="-4"/>
              </w:rPr>
              <w:t>站运营服务，站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点现场管理</w:t>
            </w:r>
          </w:p>
        </w:tc>
        <w:tc>
          <w:tcPr>
            <w:tcW w:w="1211" w:type="dxa"/>
            <w:vAlign w:val="top"/>
          </w:tcPr>
          <w:p>
            <w:pPr>
              <w:spacing w:line="470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312" w:lineRule="exact"/>
              <w:ind w:left="142"/>
            </w:pPr>
            <w:r>
              <w:rPr>
                <w:spacing w:val="3"/>
                <w:position w:val="7"/>
              </w:rPr>
              <w:t>收取电费</w:t>
            </w:r>
          </w:p>
          <w:p>
            <w:pPr>
              <w:pStyle w:val="480"/>
              <w:spacing w:line="225" w:lineRule="auto"/>
              <w:ind w:left="124"/>
            </w:pPr>
            <w:r>
              <w:rPr>
                <w:spacing w:val="8"/>
              </w:rPr>
              <w:t>及服务费</w:t>
            </w:r>
          </w:p>
        </w:tc>
        <w:tc>
          <w:tcPr>
            <w:tcW w:w="2138" w:type="dxa"/>
            <w:vAlign w:val="top"/>
          </w:tcPr>
          <w:p>
            <w:pPr>
              <w:pStyle w:val="480"/>
              <w:spacing w:before="225" w:line="273" w:lineRule="auto"/>
              <w:ind w:left="132" w:right="124" w:hanging="5"/>
              <w:jc w:val="both"/>
            </w:pPr>
            <w:r>
              <w:rPr>
                <w:spacing w:val="8"/>
              </w:rPr>
              <w:t>设备摊销、场地租赁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支出、人员支出、平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台结算手续费、</w:t>
            </w:r>
            <w:r>
              <w:rPr>
                <w:spacing w:val="-53"/>
              </w:rPr>
              <w:t xml:space="preserve"> </w:t>
            </w:r>
            <w:r>
              <w:rPr>
                <w:spacing w:val="3"/>
              </w:rPr>
              <w:t>电费</w:t>
            </w:r>
            <w:r>
              <w:t xml:space="preserve"> </w:t>
            </w:r>
            <w:r>
              <w:rPr>
                <w:spacing w:val="2"/>
              </w:rPr>
              <w:t>支出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5" w:hRule="atLeast"/>
        </w:trPr>
        <w:tc>
          <w:tcPr>
            <w:tcW w:w="1173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57" w:lineRule="auto"/>
              <w:ind w:left="377" w:right="166" w:hanging="203"/>
            </w:pPr>
            <w:r>
              <w:rPr>
                <w:spacing w:val="6"/>
              </w:rPr>
              <w:t>合作建站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模式</w:t>
            </w:r>
          </w:p>
        </w:tc>
        <w:tc>
          <w:tcPr>
            <w:tcW w:w="2408" w:type="dxa"/>
            <w:vAlign w:val="top"/>
          </w:tcPr>
          <w:p>
            <w:pPr>
              <w:pStyle w:val="480"/>
              <w:spacing w:before="291" w:line="266" w:lineRule="auto"/>
              <w:ind w:left="123" w:right="188" w:firstLine="3"/>
            </w:pPr>
            <w:r>
              <w:rPr>
                <w:spacing w:val="8"/>
              </w:rPr>
              <w:t>企业自有品牌，提供部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分资产或运营服务。场</w:t>
            </w:r>
            <w:r>
              <w:t xml:space="preserve"> </w:t>
            </w:r>
            <w:r>
              <w:rPr>
                <w:spacing w:val="9"/>
              </w:rPr>
              <w:t>地及建设由合作方负</w:t>
            </w:r>
          </w:p>
          <w:p>
            <w:pPr>
              <w:pStyle w:val="480"/>
              <w:spacing w:before="70" w:line="228" w:lineRule="auto"/>
              <w:ind w:left="131"/>
            </w:pPr>
            <w:r>
              <w:rPr>
                <w:spacing w:val="-3"/>
              </w:rPr>
              <w:t>责。</w:t>
            </w:r>
          </w:p>
        </w:tc>
        <w:tc>
          <w:tcPr>
            <w:tcW w:w="1632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67" w:lineRule="auto"/>
              <w:ind w:left="131" w:right="118" w:firstLine="17"/>
              <w:jc w:val="both"/>
            </w:pPr>
            <w:r>
              <w:rPr>
                <w:spacing w:val="-6"/>
              </w:rPr>
              <w:t>电力转售、充电</w:t>
            </w:r>
            <w:r>
              <w:t xml:space="preserve"> </w:t>
            </w:r>
            <w:r>
              <w:rPr>
                <w:spacing w:val="-4"/>
              </w:rPr>
              <w:t>站运营服务，站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点现场管理</w:t>
            </w:r>
          </w:p>
        </w:tc>
        <w:tc>
          <w:tcPr>
            <w:tcW w:w="1211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312" w:lineRule="exact"/>
              <w:ind w:left="142"/>
            </w:pPr>
            <w:r>
              <w:rPr>
                <w:spacing w:val="3"/>
                <w:position w:val="7"/>
              </w:rPr>
              <w:t>收取电费</w:t>
            </w:r>
          </w:p>
          <w:p>
            <w:pPr>
              <w:pStyle w:val="480"/>
              <w:spacing w:line="225" w:lineRule="auto"/>
              <w:ind w:left="124"/>
            </w:pPr>
            <w:r>
              <w:rPr>
                <w:spacing w:val="8"/>
              </w:rPr>
              <w:t>及服务费</w:t>
            </w:r>
          </w:p>
        </w:tc>
        <w:tc>
          <w:tcPr>
            <w:tcW w:w="2138" w:type="dxa"/>
            <w:vAlign w:val="top"/>
          </w:tcPr>
          <w:p>
            <w:pPr>
              <w:pStyle w:val="480"/>
              <w:spacing w:before="289" w:line="273" w:lineRule="auto"/>
              <w:ind w:left="129" w:right="57" w:hanging="2"/>
              <w:jc w:val="both"/>
            </w:pPr>
            <w:r>
              <w:rPr>
                <w:spacing w:val="-6"/>
              </w:rPr>
              <w:t>设备摊销、人员支出、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 xml:space="preserve">平台结算手续费、合 </w:t>
            </w:r>
            <w:r>
              <w:rPr>
                <w:spacing w:val="2"/>
              </w:rPr>
              <w:t>作方分成支出、</w:t>
            </w:r>
            <w:r>
              <w:rPr>
                <w:spacing w:val="-56"/>
              </w:rPr>
              <w:t xml:space="preserve"> </w:t>
            </w:r>
            <w:r>
              <w:rPr>
                <w:spacing w:val="2"/>
              </w:rPr>
              <w:t xml:space="preserve">电费 </w:t>
            </w:r>
            <w:r>
              <w:rPr>
                <w:spacing w:val="3"/>
              </w:rPr>
              <w:t>支出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6" w:hRule="atLeast"/>
        </w:trPr>
        <w:tc>
          <w:tcPr>
            <w:tcW w:w="1173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spacing w:line="31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6" w:lineRule="auto"/>
              <w:ind w:left="172"/>
            </w:pPr>
            <w:r>
              <w:rPr>
                <w:spacing w:val="7"/>
              </w:rPr>
              <w:t>加盟模式</w:t>
            </w:r>
          </w:p>
        </w:tc>
        <w:tc>
          <w:tcPr>
            <w:tcW w:w="2408" w:type="dxa"/>
            <w:vAlign w:val="top"/>
          </w:tcPr>
          <w:p>
            <w:pPr>
              <w:pStyle w:val="480"/>
              <w:spacing w:before="236" w:line="272" w:lineRule="auto"/>
              <w:ind w:left="123" w:right="188" w:firstLine="3"/>
              <w:jc w:val="both"/>
            </w:pPr>
            <w:r>
              <w:rPr>
                <w:spacing w:val="8"/>
              </w:rPr>
              <w:t>企业自有品牌，提供平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台接入服务。合作方向</w:t>
            </w:r>
            <w:r>
              <w:t xml:space="preserve"> </w:t>
            </w:r>
            <w:r>
              <w:rPr>
                <w:spacing w:val="9"/>
              </w:rPr>
              <w:t>企业采购设备，提供场</w:t>
            </w:r>
            <w:r>
              <w:t xml:space="preserve"> </w:t>
            </w:r>
            <w:r>
              <w:rPr>
                <w:spacing w:val="7"/>
              </w:rPr>
              <w:t>地自行运营。</w:t>
            </w:r>
          </w:p>
        </w:tc>
        <w:tc>
          <w:tcPr>
            <w:tcW w:w="163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57" w:lineRule="auto"/>
              <w:ind w:left="128" w:right="253"/>
            </w:pPr>
            <w:r>
              <w:rPr>
                <w:spacing w:val="7"/>
              </w:rPr>
              <w:t>充电站运营服</w:t>
            </w:r>
            <w:r>
              <w:rPr>
                <w:spacing w:val="1"/>
              </w:rPr>
              <w:t xml:space="preserve"> </w:t>
            </w:r>
            <w:r>
              <w:t>务</w:t>
            </w:r>
          </w:p>
        </w:tc>
        <w:tc>
          <w:tcPr>
            <w:tcW w:w="1211" w:type="dxa"/>
            <w:vAlign w:val="top"/>
          </w:tcPr>
          <w:p>
            <w:pPr>
              <w:pStyle w:val="480"/>
              <w:spacing w:before="234" w:line="273" w:lineRule="auto"/>
              <w:ind w:left="126" w:right="117" w:firstLine="15"/>
            </w:pPr>
            <w:r>
              <w:rPr>
                <w:spacing w:val="3"/>
              </w:rPr>
              <w:t>收取设备</w:t>
            </w:r>
            <w:r>
              <w:t xml:space="preserve">  </w:t>
            </w:r>
            <w:r>
              <w:rPr>
                <w:spacing w:val="-8"/>
              </w:rPr>
              <w:t>价款、收取</w:t>
            </w:r>
            <w:r>
              <w:t xml:space="preserve"> </w:t>
            </w:r>
            <w:r>
              <w:rPr>
                <w:spacing w:val="7"/>
              </w:rPr>
              <w:t>电费及服</w:t>
            </w:r>
            <w:r>
              <w:t xml:space="preserve">  </w:t>
            </w:r>
            <w:r>
              <w:rPr>
                <w:spacing w:val="4"/>
              </w:rPr>
              <w:t>务费</w:t>
            </w:r>
          </w:p>
        </w:tc>
        <w:tc>
          <w:tcPr>
            <w:tcW w:w="2138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68" w:lineRule="auto"/>
              <w:ind w:left="130" w:right="124" w:hanging="3"/>
            </w:pPr>
            <w:r>
              <w:rPr>
                <w:spacing w:val="8"/>
              </w:rPr>
              <w:t>设备销售存货成本、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平台结算手续费、加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盟方分成支出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9" w:hRule="atLeast"/>
        </w:trPr>
        <w:tc>
          <w:tcPr>
            <w:tcW w:w="1173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57" w:lineRule="auto"/>
              <w:ind w:left="378" w:right="166" w:hanging="197"/>
            </w:pPr>
            <w:r>
              <w:rPr>
                <w:spacing w:val="5"/>
              </w:rPr>
              <w:t>互联互通</w:t>
            </w:r>
            <w:r>
              <w:t xml:space="preserve"> </w:t>
            </w:r>
            <w:r>
              <w:rPr>
                <w:spacing w:val="6"/>
              </w:rPr>
              <w:t>模式</w:t>
            </w:r>
          </w:p>
        </w:tc>
        <w:tc>
          <w:tcPr>
            <w:tcW w:w="2408" w:type="dxa"/>
            <w:vAlign w:val="top"/>
          </w:tcPr>
          <w:p>
            <w:pPr>
              <w:pStyle w:val="480"/>
              <w:spacing w:before="257" w:line="275" w:lineRule="auto"/>
              <w:ind w:left="122" w:right="188" w:firstLine="4"/>
              <w:jc w:val="both"/>
            </w:pPr>
            <w:r>
              <w:rPr>
                <w:spacing w:val="8"/>
              </w:rPr>
              <w:t>企业仅提供平台接入服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务，连接第三方品牌的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充电站。或消费者通过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第三方平台在企业其他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模式下充电站消费。</w:t>
            </w:r>
          </w:p>
        </w:tc>
        <w:tc>
          <w:tcPr>
            <w:tcW w:w="1632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4" w:lineRule="auto"/>
              <w:ind w:left="127"/>
            </w:pPr>
            <w:r>
              <w:rPr>
                <w:spacing w:val="7"/>
              </w:rPr>
              <w:t>平台接入服务</w:t>
            </w:r>
          </w:p>
        </w:tc>
        <w:tc>
          <w:tcPr>
            <w:tcW w:w="1211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312" w:lineRule="exact"/>
              <w:ind w:left="142"/>
            </w:pPr>
            <w:r>
              <w:rPr>
                <w:spacing w:val="3"/>
                <w:position w:val="7"/>
              </w:rPr>
              <w:t>收取电费</w:t>
            </w:r>
          </w:p>
          <w:p>
            <w:pPr>
              <w:pStyle w:val="480"/>
              <w:spacing w:line="225" w:lineRule="auto"/>
              <w:ind w:left="124"/>
            </w:pPr>
            <w:r>
              <w:rPr>
                <w:spacing w:val="8"/>
              </w:rPr>
              <w:t>及服务费</w:t>
            </w:r>
          </w:p>
        </w:tc>
        <w:tc>
          <w:tcPr>
            <w:tcW w:w="2138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6" w:line="257" w:lineRule="auto"/>
              <w:ind w:left="127" w:right="124" w:firstLine="3"/>
            </w:pPr>
            <w:r>
              <w:rPr>
                <w:spacing w:val="8"/>
              </w:rPr>
              <w:t>平台结算手续费、互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联互通方分成支出</w:t>
            </w:r>
          </w:p>
        </w:tc>
      </w:tr>
    </w:tbl>
    <w:p>
      <w:pPr>
        <w:spacing w:before="197" w:line="226" w:lineRule="auto"/>
        <w:ind w:left="776"/>
        <w:outlineLvl w:val="3"/>
        <w:rPr>
          <w:rFonts w:ascii="楷体" w:hAnsi="楷体" w:eastAsia="楷体" w:cs="楷体"/>
          <w:sz w:val="31"/>
          <w:szCs w:val="31"/>
        </w:rPr>
      </w:pPr>
      <w:bookmarkStart w:id="193" w:name="bookmark318"/>
      <w:bookmarkEnd w:id="193"/>
      <w:bookmarkStart w:id="194" w:name="bookmark112"/>
      <w:bookmarkEnd w:id="194"/>
      <w:bookmarkStart w:id="195" w:name="bookmark111"/>
      <w:bookmarkEnd w:id="195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8" w:line="221" w:lineRule="auto"/>
        <w:ind w:left="792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.充电桩销售及安装服务。</w:t>
      </w:r>
    </w:p>
    <w:p>
      <w:pPr>
        <w:spacing w:before="217" w:line="350" w:lineRule="auto"/>
        <w:ind w:left="145" w:right="133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对于合同约定车企需要提供安装及调试充电桩服务的，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企业应该判断充电桩产品与安装调试服务是否构成两项可</w:t>
      </w:r>
    </w:p>
    <w:p>
      <w:pPr>
        <w:spacing w:line="221" w:lineRule="auto"/>
        <w:ind w:left="17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明确区分的单项履约义务。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89" w:type="default"/>
          <w:pgSz w:w="11906" w:h="16839"/>
          <w:pgMar w:top="1431" w:right="1669" w:bottom="1545" w:left="1669" w:header="0" w:footer="1383" w:gutter="0"/>
          <w:cols w:space="720" w:num="1"/>
        </w:sectPr>
      </w:pPr>
    </w:p>
    <w:p>
      <w:pPr>
        <w:spacing w:before="208" w:line="350" w:lineRule="auto"/>
        <w:ind w:left="16" w:right="242" w:firstLine="6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在包含安装服务的充电桩销售业务中，企业的履约义务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包括销售充电桩及充电桩安装调试服务，企业对充电桩和安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装服务分别定价。如果充电桩为标准化产品，安装服务可由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第三方提供，且安装服务内容为基础的电力连接、设备及线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路固定等，不构成对充电桩的重大修改、重大整合或与充电</w:t>
      </w:r>
    </w:p>
    <w:p>
      <w:pPr>
        <w:spacing w:line="221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桩产生高度关联，则表明客户能够单独从安装服务中获益，</w:t>
      </w:r>
    </w:p>
    <w:p>
      <w:pPr>
        <w:spacing w:before="217" w:line="350" w:lineRule="auto"/>
        <w:ind w:left="22" w:firstLine="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或将其与易于取得的其他商品或服务结合在</w:t>
      </w:r>
      <w:r>
        <w:rPr>
          <w:rFonts w:ascii="仿宋" w:hAnsi="仿宋" w:eastAsia="仿宋" w:cs="仿宋"/>
          <w:spacing w:val="3"/>
          <w:sz w:val="31"/>
          <w:szCs w:val="31"/>
        </w:rPr>
        <w:t>一起获益。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因此，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根据收入准则第十条，充电桩产品与安装服务满足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“可明确</w:t>
      </w:r>
    </w:p>
    <w:p>
      <w:pPr>
        <w:spacing w:line="220" w:lineRule="auto"/>
        <w:ind w:left="7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区分”</w:t>
      </w:r>
      <w:r>
        <w:rPr>
          <w:rFonts w:ascii="仿宋" w:hAnsi="仿宋" w:eastAsia="仿宋" w:cs="仿宋"/>
          <w:spacing w:val="-9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的条件，应作为两项单项履约义务进行会计处理。</w:t>
      </w:r>
    </w:p>
    <w:p>
      <w:pPr>
        <w:spacing w:before="219" w:line="350" w:lineRule="auto"/>
        <w:ind w:left="21" w:right="242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按照合同约定，在产品运抵指定地点或由客户自提，并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签署验收单据后，充电桩的控制权转移至客户，确认充电桩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销售收入。企业提供的安装调试服务，在安装调试完成、充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电桩达到可使用状态、客户签署验收单据后（</w:t>
      </w:r>
      <w:r>
        <w:rPr>
          <w:rFonts w:ascii="仿宋" w:hAnsi="仿宋" w:eastAsia="仿宋" w:cs="仿宋"/>
          <w:spacing w:val="-7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一般在开始安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装当天内完成</w:t>
      </w:r>
      <w:r>
        <w:rPr>
          <w:rFonts w:ascii="仿宋" w:hAnsi="仿宋" w:eastAsia="仿宋" w:cs="仿宋"/>
          <w:spacing w:val="24"/>
          <w:sz w:val="31"/>
          <w:szCs w:val="31"/>
        </w:rPr>
        <w:t>），</w:t>
      </w:r>
      <w:r>
        <w:rPr>
          <w:rFonts w:ascii="仿宋" w:hAnsi="仿宋" w:eastAsia="仿宋" w:cs="仿宋"/>
          <w:spacing w:val="7"/>
          <w:sz w:val="31"/>
          <w:szCs w:val="31"/>
        </w:rPr>
        <w:t>确认充电桩安装服务收入。</w:t>
      </w:r>
    </w:p>
    <w:p>
      <w:pPr>
        <w:spacing w:before="214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）消费者支付定金（不可返还）或预付款。</w:t>
      </w:r>
    </w:p>
    <w:p>
      <w:pPr>
        <w:spacing w:before="217" w:line="350" w:lineRule="auto"/>
        <w:ind w:left="37" w:right="244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企业向消费者销售自有品牌的家用充电桩，或向加盟建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站的充电站运营方销售自有品牌的充电桩。企业在合同签署</w:t>
      </w:r>
    </w:p>
    <w:p>
      <w:pPr>
        <w:spacing w:line="220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后，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向客户一次性或按一定比例收取预收款项。</w:t>
      </w:r>
    </w:p>
    <w:p>
      <w:pPr>
        <w:spacing w:before="219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9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充电桩</w:t>
      </w:r>
    </w:p>
    <w:p>
      <w:pPr>
        <w:spacing w:before="218" w:line="222" w:lineRule="auto"/>
        <w:ind w:left="321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充电桩安装（若需安装服务）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90" w:type="default"/>
          <w:pgSz w:w="11906" w:h="16839"/>
          <w:pgMar w:top="1431" w:right="1557" w:bottom="1542" w:left="1785" w:header="0" w:footer="1383" w:gutter="0"/>
          <w:cols w:space="720" w:num="1"/>
        </w:sectPr>
      </w:pPr>
    </w:p>
    <w:p>
      <w:pPr>
        <w:spacing w:before="207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line="223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）充电桩签收。</w:t>
      </w:r>
    </w:p>
    <w:p>
      <w:pPr>
        <w:spacing w:before="213" w:line="588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在产品运抵指定地点或由客户自提，并签署验收单据，</w:t>
      </w:r>
    </w:p>
    <w:p>
      <w:pPr>
        <w:spacing w:before="1" w:line="218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充电桩的控制权转移至客户时，确认收入。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充电桩</w:t>
      </w:r>
    </w:p>
    <w:p>
      <w:pPr>
        <w:spacing w:before="1" w:line="219" w:lineRule="auto"/>
        <w:ind w:left="130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银行存款等</w:t>
      </w:r>
    </w:p>
    <w:p>
      <w:pPr>
        <w:spacing w:before="219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before="215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2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其他业务成本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贷：库存商品</w:t>
      </w:r>
    </w:p>
    <w:p>
      <w:pPr>
        <w:spacing w:before="1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仿宋" w:hAnsi="仿宋" w:eastAsia="仿宋" w:cs="仿宋"/>
          <w:spacing w:val="7"/>
          <w:sz w:val="31"/>
          <w:szCs w:val="31"/>
        </w:rPr>
        <w:t>）完成安装服务。</w:t>
      </w:r>
    </w:p>
    <w:p>
      <w:pPr>
        <w:spacing w:before="215" w:line="587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企业提供的安装服务（假设企业为安装服务主要责任</w:t>
      </w:r>
    </w:p>
    <w:p>
      <w:pPr>
        <w:spacing w:before="2" w:line="219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人</w:t>
      </w:r>
      <w:r>
        <w:rPr>
          <w:rFonts w:ascii="仿宋" w:hAnsi="仿宋" w:eastAsia="仿宋" w:cs="仿宋"/>
          <w:spacing w:val="19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在充电桩完成安装且客户验收确认时确认收</w:t>
      </w:r>
      <w:r>
        <w:rPr>
          <w:rFonts w:ascii="仿宋" w:hAnsi="仿宋" w:eastAsia="仿宋" w:cs="仿宋"/>
          <w:spacing w:val="7"/>
          <w:sz w:val="31"/>
          <w:szCs w:val="31"/>
        </w:rPr>
        <w:t>入。</w:t>
      </w:r>
    </w:p>
    <w:p>
      <w:pPr>
        <w:spacing w:before="220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充电桩安装</w:t>
      </w:r>
    </w:p>
    <w:p>
      <w:pPr>
        <w:spacing w:before="1" w:line="219" w:lineRule="auto"/>
        <w:ind w:left="130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银行存款等</w:t>
      </w:r>
    </w:p>
    <w:p>
      <w:pPr>
        <w:spacing w:before="219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before="216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1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其他业务成本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91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贷：原材料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辅助材料</w:t>
      </w:r>
    </w:p>
    <w:p>
      <w:pPr>
        <w:spacing w:before="217" w:line="220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应付职工薪酬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应付账款等</w:t>
      </w:r>
    </w:p>
    <w:p>
      <w:pPr>
        <w:spacing w:before="220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196" w:name="bookmark113"/>
      <w:bookmarkEnd w:id="196"/>
      <w:bookmarkStart w:id="197" w:name="bookmark319"/>
      <w:bookmarkEnd w:id="197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.公共充电服务业务。</w:t>
      </w:r>
    </w:p>
    <w:p>
      <w:pPr>
        <w:spacing w:before="214" w:line="350" w:lineRule="auto"/>
        <w:ind w:left="29" w:right="71" w:firstLine="68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以下内容仅基于汽车制造企业作为主体的会计处</w:t>
      </w:r>
      <w:r>
        <w:rPr>
          <w:rFonts w:ascii="仿宋" w:hAnsi="仿宋" w:eastAsia="仿宋" w:cs="仿宋"/>
          <w:spacing w:val="6"/>
          <w:sz w:val="31"/>
          <w:szCs w:val="31"/>
        </w:rPr>
        <w:t>理。每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个模式的会计处理方法仅在特定场景下成立</w:t>
      </w:r>
      <w:r>
        <w:rPr>
          <w:rFonts w:ascii="仿宋" w:hAnsi="仿宋" w:eastAsia="仿宋" w:cs="仿宋"/>
          <w:spacing w:val="8"/>
          <w:sz w:val="31"/>
          <w:szCs w:val="31"/>
        </w:rPr>
        <w:t>，汽车制造业实</w:t>
      </w:r>
    </w:p>
    <w:p>
      <w:pPr>
        <w:spacing w:line="220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务中需要根据具体合作安排作具体分析。</w:t>
      </w:r>
    </w:p>
    <w:p>
      <w:pPr>
        <w:spacing w:before="218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）消费者购买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充值电卡。</w:t>
      </w:r>
    </w:p>
    <w:p>
      <w:pPr>
        <w:spacing w:before="216" w:line="588" w:lineRule="exact"/>
        <w:ind w:right="69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20"/>
          <w:sz w:val="31"/>
          <w:szCs w:val="31"/>
        </w:rPr>
        <w:t>通常情况下，</w:t>
      </w:r>
      <w:r>
        <w:rPr>
          <w:rFonts w:ascii="仿宋" w:hAnsi="仿宋" w:eastAsia="仿宋" w:cs="仿宋"/>
          <w:spacing w:val="-71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自营、合作建站及加盟等模式下消费者购</w:t>
      </w:r>
    </w:p>
    <w:p>
      <w:pPr>
        <w:spacing w:before="1" w:line="219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买电卡、在充电平台中充值相应额度，且不可退款。</w:t>
      </w:r>
    </w:p>
    <w:p>
      <w:pPr>
        <w:spacing w:before="220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9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预收充电服务费</w:t>
      </w:r>
    </w:p>
    <w:p>
      <w:pPr>
        <w:spacing w:before="216" w:line="222" w:lineRule="auto"/>
        <w:ind w:left="19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预收电费（及服务费）</w:t>
      </w:r>
    </w:p>
    <w:p>
      <w:pPr>
        <w:spacing w:before="216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）消费者完成消费。</w:t>
      </w:r>
    </w:p>
    <w:p>
      <w:pPr>
        <w:spacing w:before="216" w:line="587" w:lineRule="exact"/>
        <w:ind w:left="71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20"/>
          <w:sz w:val="31"/>
          <w:szCs w:val="31"/>
        </w:rPr>
        <w:t>以下基于四种常见的模式展开分析。</w:t>
      </w:r>
    </w:p>
    <w:p>
      <w:pPr>
        <w:spacing w:line="222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仿宋" w:hAnsi="仿宋" w:eastAsia="仿宋" w:cs="仿宋"/>
          <w:spacing w:val="7"/>
          <w:sz w:val="31"/>
          <w:szCs w:val="31"/>
        </w:rPr>
        <w:t>自营充电模式。</w:t>
      </w:r>
    </w:p>
    <w:p>
      <w:pPr>
        <w:spacing w:before="217" w:line="350" w:lineRule="auto"/>
        <w:ind w:left="32" w:firstLine="6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在自营充电模式下，应区分充电服务和代收电费两项业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务。对于充电服务，企业是主要责任人的迹象包括但不限于：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充电桩资产属于企业所有，企业自身承担场地租</w:t>
      </w:r>
      <w:r>
        <w:rPr>
          <w:rFonts w:ascii="仿宋" w:hAnsi="仿宋" w:eastAsia="仿宋" w:cs="仿宋"/>
          <w:spacing w:val="8"/>
          <w:sz w:val="31"/>
          <w:szCs w:val="31"/>
        </w:rPr>
        <w:t>金等成本，</w:t>
      </w:r>
    </w:p>
    <w:p>
      <w:pPr>
        <w:spacing w:before="1"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企业是充电站的运营方，主导充电桩资产的</w:t>
      </w:r>
      <w:r>
        <w:rPr>
          <w:rFonts w:ascii="仿宋" w:hAnsi="仿宋" w:eastAsia="仿宋" w:cs="仿宋"/>
          <w:spacing w:val="8"/>
          <w:sz w:val="31"/>
          <w:szCs w:val="31"/>
        </w:rPr>
        <w:t>运营管理，为消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92" w:type="default"/>
          <w:pgSz w:w="11906" w:h="16839"/>
          <w:pgMar w:top="1431" w:right="1730" w:bottom="1542" w:left="1785" w:header="0" w:footer="1383" w:gutter="0"/>
          <w:cols w:space="720" w:num="1"/>
        </w:sectPr>
      </w:pPr>
    </w:p>
    <w:p>
      <w:pPr>
        <w:spacing w:before="208" w:line="222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费者提供充电服务等。</w:t>
      </w:r>
    </w:p>
    <w:p>
      <w:pPr>
        <w:spacing w:before="216" w:line="350" w:lineRule="auto"/>
        <w:ind w:left="29" w:right="81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对于代收电费，《收入准则应用案例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充（供）电业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务的收入确认》中规定根据有关政策要求，</w:t>
      </w:r>
      <w:r>
        <w:rPr>
          <w:rFonts w:ascii="仿宋" w:hAnsi="仿宋" w:eastAsia="仿宋" w:cs="仿宋"/>
          <w:spacing w:val="8"/>
          <w:sz w:val="31"/>
          <w:szCs w:val="31"/>
        </w:rPr>
        <w:t>充电服务商向电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动汽车用户收取电费及充电服务费两项费用，其中</w:t>
      </w:r>
      <w:r>
        <w:rPr>
          <w:rFonts w:ascii="仿宋" w:hAnsi="仿宋" w:eastAsia="仿宋" w:cs="仿宋"/>
          <w:spacing w:val="8"/>
          <w:sz w:val="31"/>
          <w:szCs w:val="31"/>
        </w:rPr>
        <w:t>电费执行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国家规定的电价政策，服务费可由充电服务</w:t>
      </w:r>
      <w:r>
        <w:rPr>
          <w:rFonts w:ascii="仿宋" w:hAnsi="仿宋" w:eastAsia="仿宋" w:cs="仿宋"/>
          <w:spacing w:val="8"/>
          <w:sz w:val="31"/>
          <w:szCs w:val="31"/>
        </w:rPr>
        <w:t>商自主定价，充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电服务商本质上只是利用供电公司提供的电力能源为消费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者提供充电服务。充电服务商在向消费者提</w:t>
      </w:r>
      <w:r>
        <w:rPr>
          <w:rFonts w:ascii="仿宋" w:hAnsi="仿宋" w:eastAsia="仿宋" w:cs="仿宋"/>
          <w:spacing w:val="8"/>
          <w:sz w:val="31"/>
          <w:szCs w:val="31"/>
        </w:rPr>
        <w:t>供电动汽车充电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服务的过程中并未取得电力控制权的，应按照净额</w:t>
      </w:r>
      <w:r>
        <w:rPr>
          <w:rFonts w:ascii="仿宋" w:hAnsi="仿宋" w:eastAsia="仿宋" w:cs="仿宋"/>
          <w:spacing w:val="8"/>
          <w:sz w:val="31"/>
          <w:szCs w:val="31"/>
        </w:rPr>
        <w:t>法确认收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入。综上，在上述场景前提下，企业在代收电费方</w:t>
      </w:r>
      <w:r>
        <w:rPr>
          <w:rFonts w:ascii="仿宋" w:hAnsi="仿宋" w:eastAsia="仿宋" w:cs="仿宋"/>
          <w:spacing w:val="8"/>
          <w:sz w:val="31"/>
          <w:szCs w:val="31"/>
        </w:rPr>
        <w:t>面属于代</w:t>
      </w:r>
    </w:p>
    <w:p>
      <w:pPr>
        <w:spacing w:before="1" w:line="219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理人角色，在充电服务方面属于主要责任人。</w:t>
      </w:r>
    </w:p>
    <w:p>
      <w:pPr>
        <w:spacing w:before="221" w:line="350" w:lineRule="auto"/>
        <w:ind w:left="34" w:firstLine="6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在自营模式下，可能存在消费者通过企业的自营充电平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台支付电费及服务费，还可能存在消费者通过互联互通方充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电平台向企业支付电费及服务费的情况。如为后者，企业应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综合考虑各项公共充电业务要素双方的参与程度，判断互联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互通方属于主要责任人还是代理人角色。假定互联互通方仅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通过自身的充电平台代收代付服务费，属于代理人。企业通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过互联互通方（代理人）的充电平台对消费者提供充</w:t>
      </w:r>
      <w:r>
        <w:rPr>
          <w:rFonts w:ascii="仿宋" w:hAnsi="仿宋" w:eastAsia="仿宋" w:cs="仿宋"/>
          <w:spacing w:val="-1"/>
          <w:sz w:val="31"/>
          <w:szCs w:val="31"/>
        </w:rPr>
        <w:t>电服务，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且能够可靠确定互联互通方对消费者收取的价格，应当按照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因提供充电服务而有权从消费者收取的对价</w:t>
      </w:r>
      <w:r>
        <w:rPr>
          <w:rFonts w:ascii="仿宋" w:hAnsi="仿宋" w:eastAsia="仿宋" w:cs="仿宋"/>
          <w:spacing w:val="8"/>
          <w:sz w:val="31"/>
          <w:szCs w:val="31"/>
        </w:rPr>
        <w:t>金额确认收入，</w:t>
      </w:r>
    </w:p>
    <w:p>
      <w:pPr>
        <w:spacing w:line="221" w:lineRule="auto"/>
        <w:ind w:left="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同时将互联互通方收取的佣金确认为费用。</w:t>
      </w:r>
    </w:p>
    <w:p>
      <w:pPr>
        <w:spacing w:before="216" w:line="588" w:lineRule="exact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通过自营充电平台收费确认收入。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93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6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预收充电服务费</w:t>
      </w:r>
    </w:p>
    <w:p>
      <w:pPr>
        <w:spacing w:before="1" w:line="221" w:lineRule="auto"/>
        <w:ind w:left="13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预收电费</w:t>
      </w:r>
    </w:p>
    <w:p>
      <w:pPr>
        <w:spacing w:before="215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代收电费</w:t>
      </w:r>
    </w:p>
    <w:p>
      <w:pPr>
        <w:spacing w:before="215" w:line="222" w:lineRule="auto"/>
        <w:ind w:left="19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主营业务收入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其他业务收入</w:t>
      </w:r>
    </w:p>
    <w:p>
      <w:pPr>
        <w:spacing w:before="215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line="221" w:lineRule="auto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通过互联互通方充电平台收费确认收入。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借：应收账款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互联互通方</w:t>
      </w:r>
    </w:p>
    <w:p>
      <w:pPr>
        <w:spacing w:before="215" w:line="220" w:lineRule="auto"/>
        <w:ind w:left="130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销售费用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互联互通合作费用</w:t>
      </w:r>
    </w:p>
    <w:p>
      <w:pPr>
        <w:spacing w:before="218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其他业务收入</w:t>
      </w:r>
    </w:p>
    <w:p>
      <w:pPr>
        <w:spacing w:before="2" w:line="221" w:lineRule="auto"/>
        <w:ind w:left="19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代收电费</w:t>
      </w:r>
    </w:p>
    <w:p>
      <w:pPr>
        <w:spacing w:before="216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5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20"/>
          <w:sz w:val="31"/>
          <w:szCs w:val="31"/>
        </w:rPr>
        <w:t>月末结转设备折旧及使用权资产摊销等设备、场地成本。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其他业务成本</w:t>
      </w:r>
    </w:p>
    <w:p>
      <w:pPr>
        <w:spacing w:before="217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贷：使用权资产累计摊销（充电站累计摊销）</w:t>
      </w:r>
    </w:p>
    <w:p>
      <w:pPr>
        <w:spacing w:line="221" w:lineRule="auto"/>
        <w:ind w:left="19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累计折旧（充电桩累计折旧）</w:t>
      </w:r>
    </w:p>
    <w:p>
      <w:pPr>
        <w:spacing w:before="217" w:line="222" w:lineRule="auto"/>
        <w:ind w:left="19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/</w:t>
      </w:r>
      <w:r>
        <w:rPr>
          <w:rFonts w:ascii="仿宋" w:hAnsi="仿宋" w:eastAsia="仿宋" w:cs="仿宋"/>
          <w:spacing w:val="9"/>
          <w:sz w:val="31"/>
          <w:szCs w:val="31"/>
        </w:rPr>
        <w:t>应付账款（其他运营成本）等</w:t>
      </w:r>
    </w:p>
    <w:p>
      <w:pPr>
        <w:spacing w:before="212" w:line="591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【例</w:t>
      </w:r>
      <w:r>
        <w:rPr>
          <w:rFonts w:ascii="楷体" w:hAnsi="楷体" w:eastAsia="楷体" w:cs="楷体"/>
          <w:spacing w:val="-41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8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】</w:t>
      </w:r>
      <w:r>
        <w:rPr>
          <w:rFonts w:ascii="楷体" w:hAnsi="楷体" w:eastAsia="楷体" w:cs="楷体"/>
          <w:spacing w:val="-87"/>
          <w:position w:val="2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甲公司从事新能源汽车的研发、生产及销售业</w:t>
      </w:r>
    </w:p>
    <w:p>
      <w:pPr>
        <w:spacing w:before="2" w:line="216" w:lineRule="auto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务，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自研高功率充电桩产品，并通过代加工厂商进行生产。</w:t>
      </w:r>
    </w:p>
    <w:p>
      <w:pPr>
        <w:spacing w:line="216" w:lineRule="auto"/>
        <w:rPr>
          <w:rFonts w:ascii="楷体" w:hAnsi="楷体" w:eastAsia="楷体" w:cs="楷体"/>
          <w:sz w:val="31"/>
          <w:szCs w:val="31"/>
        </w:rPr>
        <w:sectPr>
          <w:footerReference r:id="rId94" w:type="default"/>
          <w:pgSz w:w="11906" w:h="16839"/>
          <w:pgMar w:top="1431" w:right="1552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6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0"/>
          <w:sz w:val="31"/>
          <w:szCs w:val="31"/>
        </w:rPr>
        <w:t>甲公司通过自营建站、合作建站、加盟和互联互通等模式搭</w:t>
      </w:r>
    </w:p>
    <w:p>
      <w:pPr>
        <w:spacing w:before="1" w:line="218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建充电站网络以服务不限于本品牌用户的新能源汽车用户。</w:t>
      </w:r>
    </w:p>
    <w:p>
      <w:pPr>
        <w:spacing w:before="221" w:line="350" w:lineRule="auto"/>
        <w:ind w:left="21" w:right="13" w:firstLine="66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以下案例中假设消费者已预充值（甲公司形成</w:t>
      </w:r>
      <w:r>
        <w:rPr>
          <w:rFonts w:ascii="楷体" w:hAnsi="楷体" w:eastAsia="楷体" w:cs="楷体"/>
          <w:spacing w:val="-10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“合同负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>预收充电服务费”科目余额、</w:t>
      </w:r>
      <w:r>
        <w:rPr>
          <w:rFonts w:ascii="楷体" w:hAnsi="楷体" w:eastAsia="楷体" w:cs="楷体"/>
          <w:spacing w:val="-9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“其他应</w:t>
      </w:r>
      <w:r>
        <w:rPr>
          <w:rFonts w:ascii="楷体" w:hAnsi="楷体" w:eastAsia="楷体" w:cs="楷体"/>
          <w:spacing w:val="6"/>
          <w:sz w:val="31"/>
          <w:szCs w:val="31"/>
        </w:rPr>
        <w:t>付款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>预收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电费（及服务费）”科目余额</w:t>
      </w:r>
      <w:r>
        <w:rPr>
          <w:rFonts w:ascii="楷体" w:hAnsi="楷体" w:eastAsia="楷体" w:cs="楷体"/>
          <w:spacing w:val="21"/>
          <w:sz w:val="31"/>
          <w:szCs w:val="31"/>
        </w:rPr>
        <w:t>），</w:t>
      </w:r>
      <w:r>
        <w:rPr>
          <w:rFonts w:ascii="楷体" w:hAnsi="楷体" w:eastAsia="楷体" w:cs="楷体"/>
          <w:spacing w:val="8"/>
          <w:sz w:val="31"/>
          <w:szCs w:val="31"/>
        </w:rPr>
        <w:t>通过预充值余额完成充电</w:t>
      </w:r>
      <w:r>
        <w:rPr>
          <w:rFonts w:ascii="楷体" w:hAnsi="楷体" w:eastAsia="楷体" w:cs="楷体"/>
          <w:spacing w:val="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消费时已满足相关收入确认条件。假设不考虑平台结算成本</w:t>
      </w:r>
    </w:p>
    <w:p>
      <w:pPr>
        <w:spacing w:before="1" w:line="221" w:lineRule="auto"/>
        <w:ind w:left="4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以及相关税费。</w:t>
      </w:r>
    </w:p>
    <w:p>
      <w:pPr>
        <w:spacing w:before="216" w:line="350" w:lineRule="auto"/>
        <w:ind w:left="15" w:right="13" w:firstLine="64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在自营充电模式下，甲公司自行租赁建站场地，安装自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研的充电桩产品并建设相关配套设施，配置运营人员对外提 </w:t>
      </w:r>
      <w:r>
        <w:rPr>
          <w:rFonts w:ascii="楷体" w:hAnsi="楷体" w:eastAsia="楷体" w:cs="楷体"/>
          <w:spacing w:val="7"/>
          <w:sz w:val="31"/>
          <w:szCs w:val="31"/>
        </w:rPr>
        <w:t>供充电服务。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甲公司需要向电力公司或场地</w:t>
      </w:r>
      <w:r>
        <w:rPr>
          <w:rFonts w:ascii="楷体" w:hAnsi="楷体" w:eastAsia="楷体" w:cs="楷体"/>
          <w:spacing w:val="6"/>
          <w:sz w:val="31"/>
          <w:szCs w:val="31"/>
        </w:rPr>
        <w:t>物业支付充电站</w:t>
      </w:r>
    </w:p>
    <w:p>
      <w:pPr>
        <w:spacing w:before="1" w:line="219" w:lineRule="auto"/>
        <w:ind w:left="2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产生的电费支出。</w:t>
      </w:r>
    </w:p>
    <w:p>
      <w:pPr>
        <w:spacing w:before="221" w:line="350" w:lineRule="auto"/>
        <w:ind w:left="17" w:right="13" w:firstLine="6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 xml:space="preserve">丁公司系另一个新能源汽车车企，也通过上述模式搭建 </w:t>
      </w:r>
      <w:r>
        <w:rPr>
          <w:rFonts w:ascii="楷体" w:hAnsi="楷体" w:eastAsia="楷体" w:cs="楷体"/>
          <w:spacing w:val="6"/>
          <w:sz w:val="31"/>
          <w:szCs w:val="31"/>
        </w:rPr>
        <w:t>充电网络。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甲公司与丁公司签署互联互通合作协议，约定双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方开放系统接口，即甲公司品牌的用户可以通过甲公司的充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电平台在丁公司的充电网络中充电，并通过甲公司的充电平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台支付款项。反之，丁公司品牌的用户也可以通过同样的方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式在甲公司的充电网络充电并支付款项。双方结算价格为：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对方代收取的服务费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×90%+</w:t>
      </w:r>
      <w:r>
        <w:rPr>
          <w:rFonts w:ascii="楷体" w:hAnsi="楷体" w:eastAsia="楷体" w:cs="楷体"/>
          <w:spacing w:val="9"/>
          <w:sz w:val="31"/>
          <w:szCs w:val="31"/>
        </w:rPr>
        <w:t>对方代收取的电力收费。假定丁</w:t>
      </w:r>
    </w:p>
    <w:p>
      <w:pPr>
        <w:spacing w:before="1" w:line="216" w:lineRule="auto"/>
        <w:ind w:left="1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公司仅提供代收代付、引流服务，为代理人角色。</w:t>
      </w:r>
    </w:p>
    <w:p>
      <w:pPr>
        <w:spacing w:before="225" w:line="350" w:lineRule="auto"/>
        <w:ind w:left="19" w:right="16" w:firstLine="642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月，甲公司自有充电桩当月折旧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万元，自有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租赁场地使用权资产摊销</w:t>
      </w:r>
      <w:r>
        <w:rPr>
          <w:rFonts w:ascii="楷体" w:hAnsi="楷体" w:eastAsia="楷体" w:cs="楷体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万元，充电业务运维人员发生人</w:t>
      </w:r>
    </w:p>
    <w:p>
      <w:pPr>
        <w:spacing w:before="1" w:line="221" w:lineRule="auto"/>
        <w:ind w:left="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"/>
          <w:sz w:val="31"/>
          <w:szCs w:val="31"/>
        </w:rPr>
        <w:t>工成本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万元。</w:t>
      </w:r>
    </w:p>
    <w:p>
      <w:pPr>
        <w:spacing w:line="221" w:lineRule="auto"/>
        <w:rPr>
          <w:rFonts w:ascii="楷体" w:hAnsi="楷体" w:eastAsia="楷体" w:cs="楷体"/>
          <w:sz w:val="31"/>
          <w:szCs w:val="31"/>
        </w:rPr>
        <w:sectPr>
          <w:footerReference r:id="rId95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60" w:right="15" w:firstLine="675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自营充电模式通过自营充电平台收取电费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万元，</w:t>
      </w:r>
      <w:r>
        <w:rPr>
          <w:rFonts w:ascii="楷体" w:hAnsi="楷体" w:eastAsia="楷体" w:cs="楷体"/>
          <w:spacing w:val="3"/>
          <w:sz w:val="31"/>
          <w:szCs w:val="31"/>
        </w:rPr>
        <w:t>服务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费</w:t>
      </w:r>
      <w:r>
        <w:rPr>
          <w:rFonts w:ascii="楷体" w:hAnsi="楷体" w:eastAsia="楷体" w:cs="楷体"/>
          <w:spacing w:val="-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15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万元，合计</w:t>
      </w:r>
      <w:r>
        <w:rPr>
          <w:rFonts w:ascii="楷体" w:hAnsi="楷体" w:eastAsia="楷体" w:cs="楷体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万元，产生应付物业公司电力成本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4.9</w:t>
      </w:r>
    </w:p>
    <w:p>
      <w:pPr>
        <w:spacing w:line="233" w:lineRule="auto"/>
        <w:ind w:left="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"/>
          <w:sz w:val="31"/>
          <w:szCs w:val="31"/>
        </w:rPr>
        <w:t>万元。</w:t>
      </w:r>
    </w:p>
    <w:p>
      <w:pPr>
        <w:spacing w:before="197" w:line="350" w:lineRule="auto"/>
        <w:ind w:left="17" w:right="13" w:firstLine="660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2"/>
          <w:sz w:val="31"/>
          <w:szCs w:val="31"/>
        </w:rPr>
        <w:t>丁公司品牌用户通过丁公司充电平台在甲公司自营充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电站消费电费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万元，服务费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万元，甲公司应从丁公司收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取电力支出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38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万元及服务费</w:t>
      </w:r>
      <w:r>
        <w:rPr>
          <w:rFonts w:ascii="楷体" w:hAnsi="楷体" w:eastAsia="楷体" w:cs="楷体"/>
          <w:spacing w:val="-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5.4</w:t>
      </w:r>
      <w:r>
        <w:rPr>
          <w:rFonts w:ascii="Times New Roman" w:hAnsi="Times New Roman" w:eastAsia="Times New Roman" w:cs="Times New Roman"/>
          <w:spacing w:val="3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万元（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6×90%</w:t>
      </w:r>
      <w:r>
        <w:rPr>
          <w:rFonts w:ascii="楷体" w:hAnsi="楷体" w:eastAsia="楷体" w:cs="楷体"/>
          <w:spacing w:val="-7"/>
          <w:sz w:val="31"/>
          <w:szCs w:val="31"/>
        </w:rPr>
        <w:t>）</w:t>
      </w:r>
      <w:r>
        <w:rPr>
          <w:rFonts w:ascii="楷体" w:hAnsi="楷体" w:eastAsia="楷体" w:cs="楷体"/>
          <w:spacing w:val="-7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7"/>
          <w:sz w:val="31"/>
          <w:szCs w:val="31"/>
        </w:rPr>
        <w:t>，</w:t>
      </w:r>
      <w:r>
        <w:rPr>
          <w:rFonts w:ascii="楷体" w:hAnsi="楷体" w:eastAsia="楷体" w:cs="楷体"/>
          <w:spacing w:val="10"/>
          <w:sz w:val="31"/>
          <w:szCs w:val="31"/>
        </w:rPr>
        <w:t>合计</w:t>
      </w:r>
      <w:r>
        <w:rPr>
          <w:rFonts w:ascii="楷体" w:hAnsi="楷体" w:eastAsia="楷体" w:cs="楷体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7.4</w:t>
      </w:r>
    </w:p>
    <w:p>
      <w:pPr>
        <w:spacing w:before="1" w:line="219" w:lineRule="auto"/>
        <w:ind w:left="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万元。产生应付物业公司电力成本</w:t>
      </w:r>
      <w:r>
        <w:rPr>
          <w:rFonts w:ascii="楷体" w:hAnsi="楷体" w:eastAsia="楷体" w:cs="楷体"/>
          <w:spacing w:val="-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1.9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万元。</w:t>
      </w:r>
    </w:p>
    <w:p>
      <w:pPr>
        <w:spacing w:before="218" w:line="333" w:lineRule="auto"/>
        <w:ind w:left="22" w:right="14" w:firstLine="683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21"/>
          <w:sz w:val="31"/>
          <w:szCs w:val="31"/>
        </w:rPr>
        <w:t>甲公司作为代收电费的代理人及充电服务主要责任人</w:t>
      </w:r>
      <w:r>
        <w:rPr>
          <w:rFonts w:ascii="楷体" w:hAnsi="楷体" w:eastAsia="楷体" w:cs="楷体"/>
          <w:sz w:val="31"/>
          <w:szCs w:val="31"/>
        </w:rPr>
        <w:t xml:space="preserve"> 确认收入及相关成本、费用。确认自营充电</w:t>
      </w:r>
      <w:r>
        <w:rPr>
          <w:rFonts w:ascii="楷体" w:hAnsi="楷体" w:eastAsia="楷体" w:cs="楷体"/>
          <w:spacing w:val="-1"/>
          <w:sz w:val="31"/>
          <w:szCs w:val="31"/>
        </w:rPr>
        <w:t>模式下的收入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200</w:t>
      </w:r>
    </w:p>
    <w:p>
      <w:pPr>
        <w:spacing w:line="429" w:lineRule="exact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position w:val="1"/>
          <w:sz w:val="31"/>
          <w:szCs w:val="31"/>
        </w:rPr>
        <w:t>000-49 000=</w:t>
      </w:r>
      <w:r>
        <w:rPr>
          <w:rFonts w:ascii="Times New Roman" w:hAnsi="Times New Roman" w:eastAsia="Times New Roman" w:cs="Times New Roman"/>
          <w:spacing w:val="48"/>
          <w:position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1"/>
          <w:sz w:val="31"/>
          <w:szCs w:val="31"/>
        </w:rPr>
        <w:t>151 000</w:t>
      </w:r>
      <w:r>
        <w:rPr>
          <w:rFonts w:ascii="楷体" w:hAnsi="楷体" w:eastAsia="楷体" w:cs="楷体"/>
          <w:spacing w:val="2"/>
          <w:position w:val="1"/>
          <w:sz w:val="31"/>
          <w:szCs w:val="31"/>
        </w:rPr>
        <w:t>（元）。</w:t>
      </w:r>
    </w:p>
    <w:p>
      <w:pPr>
        <w:spacing w:line="154" w:lineRule="exact"/>
      </w:pPr>
    </w:p>
    <w:p>
      <w:pPr>
        <w:spacing w:line="154" w:lineRule="exact"/>
        <w:sectPr>
          <w:footerReference r:id="rId96" w:type="default"/>
          <w:pgSz w:w="11906" w:h="16839"/>
          <w:pgMar w:top="1431" w:right="1785" w:bottom="1545" w:left="1785" w:header="0" w:footer="1383" w:gutter="0"/>
          <w:cols w:equalWidth="0" w:num="1">
            <w:col w:w="8335"/>
          </w:cols>
        </w:sectPr>
      </w:pPr>
    </w:p>
    <w:p>
      <w:pPr>
        <w:spacing w:before="63" w:line="588" w:lineRule="exact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0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position w:val="20"/>
          <w:sz w:val="31"/>
          <w:szCs w:val="31"/>
        </w:rPr>
        <w:t>预收充电服务费</w:t>
      </w:r>
    </w:p>
    <w:p>
      <w:pPr>
        <w:spacing w:before="1" w:line="221" w:lineRule="auto"/>
        <w:ind w:left="130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sz w:val="31"/>
          <w:szCs w:val="31"/>
        </w:rPr>
        <w:t>预收电费</w:t>
      </w:r>
    </w:p>
    <w:p>
      <w:pPr>
        <w:spacing w:before="215" w:line="222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sz w:val="31"/>
          <w:szCs w:val="31"/>
        </w:rPr>
        <w:t>物业公司</w:t>
      </w:r>
    </w:p>
    <w:p>
      <w:pPr>
        <w:spacing w:before="215" w:line="189" w:lineRule="auto"/>
        <w:ind w:left="195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楷体" w:hAnsi="楷体" w:eastAsia="楷体" w:cs="楷体"/>
          <w:spacing w:val="8"/>
          <w:sz w:val="31"/>
          <w:szCs w:val="31"/>
        </w:rPr>
        <w:t>其他业务收入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6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151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000</w:t>
      </w:r>
    </w:p>
    <w:p>
      <w:pPr>
        <w:spacing w:before="302" w:line="192" w:lineRule="auto"/>
        <w:ind w:left="16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49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before="303" w:line="192" w:lineRule="auto"/>
        <w:ind w:left="82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49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before="303" w:line="177" w:lineRule="auto"/>
        <w:ind w:left="60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151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000</w:t>
      </w:r>
    </w:p>
    <w:p>
      <w:pPr>
        <w:spacing w:line="177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785" w:bottom="1545" w:left="1785" w:header="0" w:footer="1383" w:gutter="0"/>
          <w:cols w:equalWidth="0" w:num="2">
            <w:col w:w="6473" w:space="100"/>
            <w:col w:w="1762"/>
          </w:cols>
        </w:sectPr>
      </w:pPr>
    </w:p>
    <w:p>
      <w:pPr>
        <w:spacing w:before="271" w:line="317" w:lineRule="auto"/>
        <w:ind w:left="14" w:right="15" w:firstLine="650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通过互联互通方充电平台收费部分，对于充电</w:t>
      </w:r>
      <w:r>
        <w:rPr>
          <w:rFonts w:ascii="楷体" w:hAnsi="楷体" w:eastAsia="楷体" w:cs="楷体"/>
          <w:spacing w:val="8"/>
          <w:sz w:val="31"/>
          <w:szCs w:val="31"/>
        </w:rPr>
        <w:t>服务，甲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公司确认丁公司代收的收入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80 000-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19 000=61 000</w:t>
      </w:r>
      <w:r>
        <w:rPr>
          <w:rFonts w:ascii="楷体" w:hAnsi="楷体" w:eastAsia="楷体" w:cs="楷体"/>
          <w:spacing w:val="3"/>
          <w:sz w:val="31"/>
          <w:szCs w:val="31"/>
        </w:rPr>
        <w:t>（元</w:t>
      </w:r>
      <w:r>
        <w:rPr>
          <w:rFonts w:ascii="楷体" w:hAnsi="楷体" w:eastAsia="楷体" w:cs="楷体"/>
          <w:spacing w:val="-22"/>
          <w:sz w:val="31"/>
          <w:szCs w:val="31"/>
        </w:rPr>
        <w:t>），</w:t>
      </w:r>
      <w:r>
        <w:rPr>
          <w:rFonts w:ascii="楷体" w:hAnsi="楷体" w:eastAsia="楷体" w:cs="楷体"/>
          <w:spacing w:val="3"/>
          <w:sz w:val="31"/>
          <w:szCs w:val="31"/>
        </w:rPr>
        <w:t>其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1"/>
          <w:sz w:val="31"/>
          <w:szCs w:val="31"/>
        </w:rPr>
        <w:t>中支付给丁公司的提成作为销售费用核算</w:t>
      </w:r>
      <w:r>
        <w:rPr>
          <w:rFonts w:ascii="楷体" w:hAnsi="楷体" w:eastAsia="楷体" w:cs="楷体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>60</w:t>
      </w:r>
      <w:r>
        <w:rPr>
          <w:rFonts w:ascii="Times New Roman" w:hAnsi="Times New Roman" w:eastAsia="Times New Roman" w:cs="Times New Roman"/>
          <w:spacing w:val="40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>000×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>10%=6</w:t>
      </w:r>
    </w:p>
    <w:p>
      <w:pPr>
        <w:spacing w:line="103" w:lineRule="exact"/>
      </w:pPr>
    </w:p>
    <w:p>
      <w:pPr>
        <w:spacing w:line="103" w:lineRule="exact"/>
        <w:sectPr>
          <w:type w:val="continuous"/>
          <w:pgSz w:w="11906" w:h="16839"/>
          <w:pgMar w:top="1431" w:right="1785" w:bottom="1545" w:left="1785" w:header="0" w:footer="1383" w:gutter="0"/>
          <w:cols w:equalWidth="0" w:num="1">
            <w:col w:w="8335"/>
          </w:cols>
        </w:sectPr>
      </w:pPr>
    </w:p>
    <w:p>
      <w:pPr>
        <w:spacing w:before="63" w:line="235" w:lineRule="auto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  <w:r>
        <w:rPr>
          <w:rFonts w:ascii="楷体" w:hAnsi="楷体" w:eastAsia="楷体" w:cs="楷体"/>
          <w:spacing w:val="3"/>
          <w:sz w:val="31"/>
          <w:szCs w:val="31"/>
        </w:rPr>
        <w:t>（元）。</w:t>
      </w:r>
    </w:p>
    <w:p>
      <w:pPr>
        <w:spacing w:before="194" w:line="224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借：应收账款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丁公司</w:t>
      </w:r>
    </w:p>
    <w:p>
      <w:pPr>
        <w:spacing w:before="211" w:line="220" w:lineRule="auto"/>
        <w:ind w:left="129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销售费用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互联互通合作费用</w:t>
      </w:r>
    </w:p>
    <w:p>
      <w:pPr>
        <w:spacing w:before="219" w:line="588" w:lineRule="exact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其他业务收入</w:t>
      </w:r>
    </w:p>
    <w:p>
      <w:pPr>
        <w:spacing w:line="189" w:lineRule="auto"/>
        <w:ind w:left="194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sz w:val="31"/>
          <w:szCs w:val="31"/>
        </w:rPr>
        <w:t>物业公司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34"/>
        <w:spacing w:line="305" w:lineRule="auto"/>
      </w:pPr>
    </w:p>
    <w:p>
      <w:pPr>
        <w:pStyle w:val="34"/>
        <w:spacing w:line="306" w:lineRule="auto"/>
      </w:pPr>
    </w:p>
    <w:p>
      <w:pPr>
        <w:spacing w:before="90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74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303" w:line="192" w:lineRule="auto"/>
        <w:ind w:left="1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6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000</w:t>
      </w:r>
    </w:p>
    <w:p>
      <w:pPr>
        <w:spacing w:before="302" w:line="192" w:lineRule="auto"/>
        <w:ind w:left="561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61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before="303" w:line="177" w:lineRule="auto"/>
        <w:ind w:left="663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19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000</w:t>
      </w:r>
    </w:p>
    <w:p>
      <w:pPr>
        <w:spacing w:line="177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785" w:bottom="1545" w:left="1785" w:header="0" w:footer="1383" w:gutter="0"/>
          <w:cols w:equalWidth="0" w:num="2">
            <w:col w:w="6507" w:space="100"/>
            <w:col w:w="1728"/>
          </w:cols>
        </w:sectPr>
      </w:pPr>
    </w:p>
    <w:p>
      <w:pPr>
        <w:spacing w:before="207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其他业务成本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130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4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 xml:space="preserve">贷：使用权资产累计摊销 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9" w:line="219" w:lineRule="auto"/>
        <w:ind w:left="198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累计折旧</w:t>
      </w:r>
      <w:r>
        <w:rPr>
          <w:rFonts w:ascii="楷体" w:hAnsi="楷体" w:eastAsia="楷体" w:cs="楷体"/>
          <w:spacing w:val="3"/>
          <w:sz w:val="31"/>
          <w:szCs w:val="31"/>
        </w:rPr>
        <w:t xml:space="preserve">                      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50 000</w:t>
      </w:r>
    </w:p>
    <w:p>
      <w:pPr>
        <w:spacing w:before="220" w:line="218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 xml:space="preserve">应付职工薪酬      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50 000</w:t>
      </w:r>
    </w:p>
    <w:p>
      <w:pPr>
        <w:spacing w:before="220" w:line="221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②</w:t>
      </w:r>
      <w:r>
        <w:rPr>
          <w:rFonts w:ascii="仿宋" w:hAnsi="仿宋" w:eastAsia="仿宋" w:cs="仿宋"/>
          <w:spacing w:val="7"/>
          <w:sz w:val="31"/>
          <w:szCs w:val="31"/>
        </w:rPr>
        <w:t>合作建站模式。</w:t>
      </w:r>
    </w:p>
    <w:p>
      <w:pPr>
        <w:spacing w:before="218" w:line="350" w:lineRule="auto"/>
        <w:ind w:left="29" w:firstLine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通常情况下，合作建站模式指充电桩资产属于企业所有，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企业是充电站的运营方，场地租金等成本由合作方支付，企</w:t>
      </w:r>
    </w:p>
    <w:p>
      <w:pPr>
        <w:spacing w:before="1" w:line="220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业向合作方支付服务费提成及企业代收的电力收费。</w:t>
      </w:r>
    </w:p>
    <w:p>
      <w:pPr>
        <w:spacing w:before="219" w:line="350" w:lineRule="auto"/>
        <w:ind w:left="22" w:right="242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企业需要根据具体合作模式，根据合作中的运营主导方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或者是否构成共同决策等特征，判断是否属于合营安排。假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定充电桩资产由企业单方面主导运营，合作方仅提供场地以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及进行现场管理（如保洁、安全）等，不存在需要共同决策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的经营事项，则不构成《企业会计准则第</w:t>
      </w:r>
      <w:r>
        <w:rPr>
          <w:rFonts w:ascii="仿宋" w:hAnsi="仿宋" w:eastAsia="仿宋" w:cs="仿宋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40</w:t>
      </w:r>
      <w:r>
        <w:rPr>
          <w:rFonts w:ascii="Times New Roman" w:hAnsi="Times New Roman" w:eastAsia="Times New Roman" w:cs="Times New Roman"/>
          <w:spacing w:val="34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合营安</w:t>
      </w:r>
    </w:p>
    <w:p>
      <w:pPr>
        <w:spacing w:before="1"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排》（财会〔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2014</w:t>
      </w:r>
      <w:r>
        <w:rPr>
          <w:rFonts w:ascii="仿宋" w:hAnsi="仿宋" w:eastAsia="仿宋" w:cs="仿宋"/>
          <w:spacing w:val="6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11</w:t>
      </w:r>
      <w:r>
        <w:rPr>
          <w:rFonts w:ascii="Times New Roman" w:hAnsi="Times New Roman" w:eastAsia="Times New Roman" w:cs="Times New Roman"/>
          <w:spacing w:val="28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号）定义下的合营安排。</w:t>
      </w:r>
    </w:p>
    <w:p>
      <w:pPr>
        <w:spacing w:before="216" w:line="350" w:lineRule="auto"/>
        <w:ind w:left="30" w:right="242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合作建站模式下，合作方提供代垫电费的服务，属于一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项代收代付服务，合作方也实质上提供了场地租赁及场地管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理服务（类似于物业管理服务）。企业是承租方，合同中同</w:t>
      </w:r>
    </w:p>
    <w:p>
      <w:pPr>
        <w:spacing w:before="1" w:line="221" w:lineRule="auto"/>
        <w:ind w:left="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时包含租赁部分和非租赁部分，需要拆分租赁和购买</w:t>
      </w:r>
      <w:r>
        <w:rPr>
          <w:rFonts w:ascii="仿宋" w:hAnsi="仿宋" w:eastAsia="仿宋" w:cs="仿宋"/>
          <w:spacing w:val="7"/>
          <w:sz w:val="31"/>
          <w:szCs w:val="31"/>
        </w:rPr>
        <w:t>服务，</w:t>
      </w:r>
    </w:p>
    <w:p>
      <w:pPr>
        <w:spacing w:before="216" w:line="350" w:lineRule="auto"/>
        <w:ind w:left="30" w:firstLine="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为简化处理，承租人可以按照租赁资产的类别选择是否分拆  合同中包含的租赁部分和非租赁部分。承租人选择不分拆的，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应当将各租赁部分及与其相关的非租赁部分分别合并为租</w:t>
      </w:r>
    </w:p>
    <w:p>
      <w:pPr>
        <w:spacing w:before="2" w:line="221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赁；如果不分拆，租赁付款额即服务费分成，属于源</w:t>
      </w:r>
      <w:r>
        <w:rPr>
          <w:rFonts w:ascii="仿宋" w:hAnsi="仿宋" w:eastAsia="仿宋" w:cs="仿宋"/>
          <w:spacing w:val="8"/>
          <w:sz w:val="31"/>
          <w:szCs w:val="31"/>
        </w:rPr>
        <w:t>自租赁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97" w:type="default"/>
          <w:pgSz w:w="11906" w:h="16839"/>
          <w:pgMar w:top="1431" w:right="1557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26" w:firstLine="1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资产绩效的可变租赁付款额。根据应用指南第二十一章租赁，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纳入租赁负债初始计量的可变租赁付款额仅限取决于指数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或比率的可变租赁付款额，除取决于指数或比率的</w:t>
      </w:r>
      <w:r>
        <w:rPr>
          <w:rFonts w:ascii="仿宋" w:hAnsi="仿宋" w:eastAsia="仿宋" w:cs="仿宋"/>
          <w:spacing w:val="8"/>
          <w:sz w:val="31"/>
          <w:szCs w:val="31"/>
        </w:rPr>
        <w:t>可变租赁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付款额外的其他可变租赁付款额，均不纳入租赁负</w:t>
      </w:r>
      <w:r>
        <w:rPr>
          <w:rFonts w:ascii="仿宋" w:hAnsi="仿宋" w:eastAsia="仿宋" w:cs="仿宋"/>
          <w:spacing w:val="8"/>
          <w:sz w:val="31"/>
          <w:szCs w:val="31"/>
        </w:rPr>
        <w:t>债的初始</w:t>
      </w:r>
    </w:p>
    <w:p>
      <w:pPr>
        <w:spacing w:before="1" w:line="219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计量，而应当在实际发生时计入当期损益。</w:t>
      </w:r>
    </w:p>
    <w:p>
      <w:pPr>
        <w:spacing w:before="220" w:line="350" w:lineRule="auto"/>
        <w:ind w:left="30" w:right="242" w:firstLine="64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在此前提下，对于充电服务，由于企业仍然通过运营管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理其自有充电桩资产对消费者提供服务，是充电服务的主要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责任人。</w:t>
      </w:r>
      <w:r>
        <w:rPr>
          <w:rFonts w:ascii="仿宋" w:hAnsi="仿宋" w:eastAsia="仿宋" w:cs="仿宋"/>
          <w:spacing w:val="-7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因此，合作建站模式收入确认政策与上述</w:t>
      </w:r>
      <w:r>
        <w:rPr>
          <w:rFonts w:ascii="仿宋" w:hAnsi="仿宋" w:eastAsia="仿宋" w:cs="仿宋"/>
          <w:spacing w:val="-10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“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自营充</w:t>
      </w:r>
    </w:p>
    <w:p>
      <w:pPr>
        <w:spacing w:line="223" w:lineRule="auto"/>
        <w:ind w:left="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电模式”一致。</w:t>
      </w:r>
    </w:p>
    <w:p>
      <w:pPr>
        <w:spacing w:before="213" w:line="350" w:lineRule="auto"/>
        <w:ind w:left="40" w:right="239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对于支付给合作方的提成，实质属于场地租赁源自租赁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资产绩效的可变租赁付款额及现场管理服务收费，均在实际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发生时计入当期损益。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6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预收充电服务费</w:t>
      </w:r>
    </w:p>
    <w:p>
      <w:pPr>
        <w:spacing w:before="1" w:line="221" w:lineRule="auto"/>
        <w:ind w:left="13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预收电费</w:t>
      </w:r>
    </w:p>
    <w:p>
      <w:pPr>
        <w:spacing w:before="215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1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代收电费</w:t>
      </w:r>
    </w:p>
    <w:p>
      <w:pPr>
        <w:spacing w:before="215" w:line="222" w:lineRule="auto"/>
        <w:ind w:left="19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主营业务收入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其他业务收入</w:t>
      </w:r>
    </w:p>
    <w:p>
      <w:pPr>
        <w:spacing w:before="215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1" w:line="220" w:lineRule="auto"/>
        <w:ind w:left="66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确认合作方结算电力成本及服务费提成。</w:t>
      </w:r>
    </w:p>
    <w:p>
      <w:pPr>
        <w:spacing w:before="219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代收电费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98" w:type="default"/>
          <w:pgSz w:w="11906" w:h="16839"/>
          <w:pgMar w:top="1431" w:right="1559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131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主营业务成本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其他业务成本</w:t>
      </w:r>
    </w:p>
    <w:p>
      <w:pPr>
        <w:spacing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合作方</w:t>
      </w:r>
    </w:p>
    <w:p>
      <w:pPr>
        <w:spacing w:before="219" w:line="350" w:lineRule="auto"/>
        <w:ind w:left="16" w:right="74" w:firstLine="642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0"/>
          <w:sz w:val="31"/>
          <w:szCs w:val="31"/>
        </w:rPr>
        <w:t>【例</w:t>
      </w:r>
      <w:r>
        <w:rPr>
          <w:rFonts w:ascii="楷体" w:hAnsi="楷体" w:eastAsia="楷体" w:cs="楷体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9</w:t>
      </w:r>
      <w:r>
        <w:rPr>
          <w:rFonts w:ascii="楷体" w:hAnsi="楷体" w:eastAsia="楷体" w:cs="楷体"/>
          <w:spacing w:val="10"/>
          <w:sz w:val="31"/>
          <w:szCs w:val="31"/>
        </w:rPr>
        <w:t>】承〖例</w:t>
      </w:r>
      <w:r>
        <w:rPr>
          <w:rFonts w:ascii="楷体" w:hAnsi="楷体" w:eastAsia="楷体" w:cs="楷体"/>
          <w:spacing w:val="-4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8</w:t>
      </w:r>
      <w:r>
        <w:rPr>
          <w:rFonts w:ascii="楷体" w:hAnsi="楷体" w:eastAsia="楷体" w:cs="楷体"/>
          <w:spacing w:val="10"/>
          <w:sz w:val="31"/>
          <w:szCs w:val="31"/>
        </w:rPr>
        <w:t>〗</w:t>
      </w:r>
      <w:r>
        <w:rPr>
          <w:rFonts w:ascii="楷体" w:hAnsi="楷体" w:eastAsia="楷体" w:cs="楷体"/>
          <w:spacing w:val="-8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0"/>
          <w:sz w:val="31"/>
          <w:szCs w:val="31"/>
        </w:rPr>
        <w:t>，在合作建站模式下，合作方乙公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司租赁场地，将甲公司提供的自研充电桩（所有权未转移）</w:t>
      </w:r>
      <w:r>
        <w:rPr>
          <w:rFonts w:ascii="楷体" w:hAnsi="楷体" w:eastAsia="楷体" w:cs="楷体"/>
          <w:spacing w:val="1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安装在其场地中，并建设相关配套设施，配置运营人员对外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提供充电服务。</w:t>
      </w:r>
      <w:r>
        <w:rPr>
          <w:rFonts w:ascii="楷体" w:hAnsi="楷体" w:eastAsia="楷体" w:cs="楷体"/>
          <w:spacing w:val="-7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甲公司需要向乙公司支付：</w:t>
      </w:r>
      <w:r>
        <w:rPr>
          <w:rFonts w:ascii="楷体" w:hAnsi="楷体" w:eastAsia="楷体" w:cs="楷体"/>
          <w:spacing w:val="-7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甲公司收取的服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务费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×70%+</w:t>
      </w:r>
      <w:r>
        <w:rPr>
          <w:rFonts w:ascii="楷体" w:hAnsi="楷体" w:eastAsia="楷体" w:cs="楷体"/>
          <w:spacing w:val="9"/>
          <w:sz w:val="31"/>
          <w:szCs w:val="31"/>
        </w:rPr>
        <w:t>甲公司代收取的电力收费。假设不考虑平台结算</w:t>
      </w:r>
    </w:p>
    <w:p>
      <w:pPr>
        <w:spacing w:before="1" w:line="221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成本以及相关税费。</w:t>
      </w:r>
    </w:p>
    <w:p>
      <w:pPr>
        <w:spacing w:before="216" w:line="350" w:lineRule="auto"/>
        <w:ind w:left="16" w:right="81" w:firstLine="657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充电桩运行系统，包括但不限于线上管理系统、线上设</w:t>
      </w:r>
      <w:r>
        <w:rPr>
          <w:rFonts w:ascii="楷体" w:hAnsi="楷体" w:eastAsia="楷体" w:cs="楷体"/>
          <w:spacing w:val="1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备运营管理系统等均由甲公司提供并运营，甲公司拥有充电</w:t>
      </w:r>
    </w:p>
    <w:p>
      <w:pPr>
        <w:spacing w:before="1" w:line="221" w:lineRule="auto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站定价权和收费权。</w:t>
      </w:r>
    </w:p>
    <w:p>
      <w:pPr>
        <w:spacing w:before="216" w:line="350" w:lineRule="auto"/>
        <w:ind w:left="19" w:firstLine="642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5"/>
          <w:sz w:val="31"/>
          <w:szCs w:val="31"/>
        </w:rPr>
        <w:t>年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1 </w:t>
      </w:r>
      <w:r>
        <w:rPr>
          <w:rFonts w:ascii="楷体" w:hAnsi="楷体" w:eastAsia="楷体" w:cs="楷体"/>
          <w:spacing w:val="-5"/>
          <w:sz w:val="31"/>
          <w:szCs w:val="31"/>
        </w:rPr>
        <w:t>月，甲公司通过合作建站模式收取电费</w:t>
      </w:r>
      <w:r>
        <w:rPr>
          <w:rFonts w:ascii="楷体" w:hAnsi="楷体" w:eastAsia="楷体" w:cs="楷体"/>
          <w:spacing w:val="-8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-5"/>
          <w:sz w:val="31"/>
          <w:szCs w:val="31"/>
        </w:rPr>
        <w:t>万元，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服务费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万元，合计</w:t>
      </w:r>
      <w:r>
        <w:rPr>
          <w:rFonts w:ascii="楷体" w:hAnsi="楷体" w:eastAsia="楷体" w:cs="楷体"/>
          <w:spacing w:val="-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万元。需向乙公司支付电费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万元</w:t>
      </w:r>
    </w:p>
    <w:p>
      <w:pPr>
        <w:spacing w:before="1" w:line="216" w:lineRule="auto"/>
        <w:ind w:left="2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及服务费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6.3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万元（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9×70%</w:t>
      </w:r>
      <w:r>
        <w:rPr>
          <w:rFonts w:ascii="楷体" w:hAnsi="楷体" w:eastAsia="楷体" w:cs="楷体"/>
          <w:spacing w:val="14"/>
          <w:sz w:val="31"/>
          <w:szCs w:val="31"/>
        </w:rPr>
        <w:t>），</w:t>
      </w:r>
      <w:r>
        <w:rPr>
          <w:rFonts w:ascii="楷体" w:hAnsi="楷体" w:eastAsia="楷体" w:cs="楷体"/>
          <w:spacing w:val="3"/>
          <w:sz w:val="31"/>
          <w:szCs w:val="31"/>
        </w:rPr>
        <w:t>合计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9.3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万元。</w:t>
      </w:r>
    </w:p>
    <w:p>
      <w:pPr>
        <w:spacing w:before="225" w:line="350" w:lineRule="auto"/>
        <w:ind w:left="22" w:firstLine="683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1"/>
          <w:sz w:val="31"/>
          <w:szCs w:val="31"/>
        </w:rPr>
        <w:t>甲公司作为收取电费的代理人及充电服务主要</w:t>
      </w:r>
      <w:r>
        <w:rPr>
          <w:rFonts w:ascii="楷体" w:hAnsi="楷体" w:eastAsia="楷体" w:cs="楷体"/>
          <w:spacing w:val="20"/>
          <w:sz w:val="31"/>
          <w:szCs w:val="31"/>
        </w:rPr>
        <w:t>责任人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"/>
          <w:sz w:val="31"/>
          <w:szCs w:val="31"/>
        </w:rPr>
        <w:t>确认收入及相关成本。确认收入</w:t>
      </w:r>
      <w:r>
        <w:rPr>
          <w:rFonts w:ascii="楷体" w:hAnsi="楷体" w:eastAsia="楷体" w:cs="楷体"/>
          <w:spacing w:val="-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120 000-30 000=90 000</w:t>
      </w:r>
      <w:r>
        <w:rPr>
          <w:rFonts w:ascii="楷体" w:hAnsi="楷体" w:eastAsia="楷体" w:cs="楷体"/>
          <w:spacing w:val="-3"/>
          <w:sz w:val="31"/>
          <w:szCs w:val="31"/>
        </w:rPr>
        <w:t>（元</w:t>
      </w:r>
      <w:r>
        <w:rPr>
          <w:rFonts w:ascii="楷体" w:hAnsi="楷体" w:eastAsia="楷体" w:cs="楷体"/>
          <w:spacing w:val="-60"/>
          <w:w w:val="86"/>
          <w:sz w:val="31"/>
          <w:szCs w:val="31"/>
        </w:rPr>
        <w:t>），</w:t>
      </w:r>
    </w:p>
    <w:p>
      <w:pPr>
        <w:spacing w:before="1" w:line="219" w:lineRule="auto"/>
        <w:ind w:left="4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支付给乙公司的服务费提成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6.3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万元作为运营成本核算。</w:t>
      </w:r>
    </w:p>
    <w:p>
      <w:pPr>
        <w:spacing w:before="218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预收充电服务费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90 000</w:t>
      </w:r>
    </w:p>
    <w:p>
      <w:pPr>
        <w:spacing w:before="219" w:line="222" w:lineRule="auto"/>
        <w:ind w:left="130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预收电费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30 000</w:t>
      </w:r>
    </w:p>
    <w:p>
      <w:pPr>
        <w:spacing w:before="215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乙公司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30 000</w:t>
      </w:r>
    </w:p>
    <w:p>
      <w:pPr>
        <w:spacing w:before="216" w:line="222" w:lineRule="auto"/>
        <w:ind w:left="195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主营业务收入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其他业务收入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90 000</w:t>
      </w:r>
    </w:p>
    <w:p>
      <w:pPr>
        <w:spacing w:before="215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其他业务成本  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63 0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</w:t>
      </w:r>
    </w:p>
    <w:p>
      <w:pPr>
        <w:spacing w:line="222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99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7" w:line="222" w:lineRule="auto"/>
        <w:ind w:left="130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—— </w:t>
      </w:r>
      <w:r>
        <w:rPr>
          <w:rFonts w:ascii="楷体" w:hAnsi="楷体" w:eastAsia="楷体" w:cs="楷体"/>
          <w:spacing w:val="3"/>
          <w:sz w:val="31"/>
          <w:szCs w:val="31"/>
        </w:rPr>
        <w:t xml:space="preserve">乙公司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30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000</w:t>
      </w:r>
    </w:p>
    <w:p>
      <w:pPr>
        <w:spacing w:before="215" w:line="224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—— </w:t>
      </w:r>
      <w:r>
        <w:rPr>
          <w:rFonts w:ascii="楷体" w:hAnsi="楷体" w:eastAsia="楷体" w:cs="楷体"/>
          <w:spacing w:val="1"/>
          <w:sz w:val="31"/>
          <w:szCs w:val="31"/>
        </w:rPr>
        <w:t>乙公司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             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93 000</w:t>
      </w:r>
    </w:p>
    <w:p>
      <w:pPr>
        <w:spacing w:before="209" w:line="223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③</w:t>
      </w:r>
      <w:r>
        <w:rPr>
          <w:rFonts w:ascii="仿宋" w:hAnsi="仿宋" w:eastAsia="仿宋" w:cs="仿宋"/>
          <w:spacing w:val="6"/>
          <w:sz w:val="31"/>
          <w:szCs w:val="31"/>
        </w:rPr>
        <w:t>加盟模式。</w:t>
      </w:r>
    </w:p>
    <w:p>
      <w:pPr>
        <w:spacing w:before="219" w:line="350" w:lineRule="auto"/>
        <w:ind w:left="21" w:firstLine="6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通常情况下，加盟模式指加盟方按照市场价格从企业购  买充电桩，并使用企业的支付平台及品牌对外提供充电服务，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企业向加盟方交付充电桩后，充电桩、场地等资产均不属于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6"/>
          <w:sz w:val="31"/>
          <w:szCs w:val="31"/>
        </w:rPr>
        <w:t>企业所有，消费者通过企业充电平台支付电费及充电服务费，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企业向加盟方支付从消费者收取的全部电费及</w:t>
      </w:r>
      <w:r>
        <w:rPr>
          <w:rFonts w:ascii="仿宋" w:hAnsi="仿宋" w:eastAsia="仿宋" w:cs="仿宋"/>
          <w:spacing w:val="21"/>
          <w:sz w:val="31"/>
          <w:szCs w:val="31"/>
        </w:rPr>
        <w:t>绝大部分的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7"/>
          <w:sz w:val="31"/>
          <w:szCs w:val="31"/>
        </w:rPr>
        <w:t>服务费提成，且企业在代收费过程中向消费者明确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在该站点  </w:t>
      </w:r>
      <w:r>
        <w:rPr>
          <w:rFonts w:ascii="仿宋" w:hAnsi="仿宋" w:eastAsia="仿宋" w:cs="仿宋"/>
          <w:spacing w:val="7"/>
          <w:sz w:val="31"/>
          <w:szCs w:val="31"/>
        </w:rPr>
        <w:t>消费产生的纠纷由加盟方负直接责任。此情形下，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企业实质  </w:t>
      </w:r>
      <w:r>
        <w:rPr>
          <w:rFonts w:ascii="仿宋" w:hAnsi="仿宋" w:eastAsia="仿宋" w:cs="仿宋"/>
          <w:spacing w:val="9"/>
          <w:sz w:val="31"/>
          <w:szCs w:val="31"/>
        </w:rPr>
        <w:t>上提供了充电桩线上运维及结算服务。企业应综合考虑各项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公共充电业务要素双方的参与程度，判断加盟方属于主要责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6"/>
          <w:sz w:val="31"/>
          <w:szCs w:val="31"/>
        </w:rPr>
        <w:t>任人还是代理人角色。如果企业向加盟方转移充电桩控制权，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加盟模式下的充电桩销售环节的会计处理同上述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.充电桩  </w:t>
      </w:r>
      <w:r>
        <w:rPr>
          <w:rFonts w:ascii="仿宋" w:hAnsi="仿宋" w:eastAsia="仿宋" w:cs="仿宋"/>
          <w:spacing w:val="7"/>
          <w:sz w:val="31"/>
          <w:szCs w:val="31"/>
        </w:rPr>
        <w:t>销售及安装服务”部分。如果企业属于代理人角色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，例如企  </w:t>
      </w:r>
      <w:r>
        <w:rPr>
          <w:rFonts w:ascii="仿宋" w:hAnsi="仿宋" w:eastAsia="仿宋" w:cs="仿宋"/>
          <w:spacing w:val="7"/>
          <w:sz w:val="31"/>
          <w:szCs w:val="31"/>
        </w:rPr>
        <w:t>业在交付充电桩后，后续充电服务提供过程中企业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仅负责充  </w:t>
      </w:r>
      <w:r>
        <w:rPr>
          <w:rFonts w:ascii="仿宋" w:hAnsi="仿宋" w:eastAsia="仿宋" w:cs="仿宋"/>
          <w:spacing w:val="9"/>
          <w:sz w:val="31"/>
          <w:szCs w:val="31"/>
        </w:rPr>
        <w:t>电平台的运营以及提供代收代付的结算功能，且企业不享有</w:t>
      </w:r>
    </w:p>
    <w:p>
      <w:pPr>
        <w:spacing w:before="1"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充电桩对外提供充电服务的定价权、运维权</w:t>
      </w:r>
      <w:r>
        <w:rPr>
          <w:rFonts w:ascii="仿宋" w:hAnsi="仿宋" w:eastAsia="仿宋" w:cs="仿宋"/>
          <w:spacing w:val="8"/>
          <w:sz w:val="31"/>
          <w:szCs w:val="31"/>
        </w:rPr>
        <w:t>等，仅就代收、</w:t>
      </w:r>
    </w:p>
    <w:p>
      <w:pPr>
        <w:spacing w:before="216"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代付的差额净额确认服务费收入。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预收充电服务费</w:t>
      </w:r>
    </w:p>
    <w:p>
      <w:pPr>
        <w:spacing w:before="216" w:line="222" w:lineRule="auto"/>
        <w:ind w:left="13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预收电费及服务费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00" w:type="default"/>
          <w:pgSz w:w="11906" w:h="16839"/>
          <w:pgMar w:top="1431" w:right="1557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加盟方</w:t>
      </w:r>
    </w:p>
    <w:p>
      <w:pPr>
        <w:spacing w:before="215" w:line="222" w:lineRule="auto"/>
        <w:ind w:left="19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主营业务收入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其他业务收入</w:t>
      </w:r>
    </w:p>
    <w:p>
      <w:pPr>
        <w:spacing w:before="216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587" w:lineRule="exact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加盟模式中企业属于主要责任人情况的会计处理参考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上述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</w:t>
      </w:r>
      <w:r>
        <w:rPr>
          <w:rFonts w:ascii="宋体" w:hAnsi="宋体" w:eastAsia="宋体" w:cs="宋体"/>
          <w:spacing w:val="2"/>
          <w:sz w:val="31"/>
          <w:szCs w:val="31"/>
        </w:rPr>
        <w:t>②</w:t>
      </w:r>
      <w:r>
        <w:rPr>
          <w:rFonts w:ascii="仿宋" w:hAnsi="仿宋" w:eastAsia="仿宋" w:cs="仿宋"/>
          <w:spacing w:val="2"/>
          <w:sz w:val="31"/>
          <w:szCs w:val="31"/>
        </w:rPr>
        <w:t>合作建站模式”。</w:t>
      </w:r>
    </w:p>
    <w:p>
      <w:pPr>
        <w:spacing w:before="219" w:line="350" w:lineRule="auto"/>
        <w:ind w:left="14" w:right="13" w:firstLine="64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【例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10</w:t>
      </w:r>
      <w:r>
        <w:rPr>
          <w:rFonts w:ascii="楷体" w:hAnsi="楷体" w:eastAsia="楷体" w:cs="楷体"/>
          <w:spacing w:val="6"/>
          <w:sz w:val="31"/>
          <w:szCs w:val="31"/>
        </w:rPr>
        <w:t>】承〖例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</w:t>
      </w:r>
      <w:r>
        <w:rPr>
          <w:rFonts w:ascii="楷体" w:hAnsi="楷体" w:eastAsia="楷体" w:cs="楷体"/>
          <w:spacing w:val="6"/>
          <w:sz w:val="31"/>
          <w:szCs w:val="31"/>
        </w:rPr>
        <w:t>〗，甲公司在加盟模式下，加盟方丙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公司租赁场地，采购甲公司的自研充电桩（所有权转移）安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装在其场地中，并建设相关配套设施，配置运营人员对外提</w:t>
      </w:r>
      <w:r>
        <w:rPr>
          <w:rFonts w:ascii="楷体" w:hAnsi="楷体" w:eastAsia="楷体" w:cs="楷体"/>
          <w:spacing w:val="1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供充电服务。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甲公司需要向丙公司支付：</w:t>
      </w:r>
      <w:r>
        <w:rPr>
          <w:rFonts w:ascii="楷体" w:hAnsi="楷体" w:eastAsia="楷体" w:cs="楷体"/>
          <w:spacing w:val="-7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甲公司代收取的服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务费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×90%+</w:t>
      </w:r>
      <w:r>
        <w:rPr>
          <w:rFonts w:ascii="楷体" w:hAnsi="楷体" w:eastAsia="楷体" w:cs="楷体"/>
          <w:spacing w:val="9"/>
          <w:sz w:val="31"/>
          <w:szCs w:val="31"/>
        </w:rPr>
        <w:t>甲公司代收取的电力收费。假设不考虑平台结算</w:t>
      </w:r>
    </w:p>
    <w:p>
      <w:pPr>
        <w:spacing w:before="1" w:line="221" w:lineRule="auto"/>
        <w:ind w:left="2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成本以及相关税费。</w:t>
      </w:r>
    </w:p>
    <w:p>
      <w:pPr>
        <w:spacing w:before="216" w:line="350" w:lineRule="auto"/>
        <w:ind w:left="16" w:right="13" w:firstLine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充电桩运行系统，包括但不限于线上管理系统、线上设</w:t>
      </w:r>
      <w:r>
        <w:rPr>
          <w:rFonts w:ascii="楷体" w:hAnsi="楷体" w:eastAsia="楷体" w:cs="楷体"/>
          <w:spacing w:val="1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备运营管理系统等均由甲公司提供并运营，甲公司不拥有充</w:t>
      </w:r>
    </w:p>
    <w:p>
      <w:pPr>
        <w:spacing w:before="1" w:line="221" w:lineRule="auto"/>
        <w:ind w:left="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电站定价权和收费权。</w:t>
      </w:r>
    </w:p>
    <w:p>
      <w:pPr>
        <w:spacing w:before="217" w:line="350" w:lineRule="auto"/>
        <w:ind w:left="30" w:right="16" w:firstLine="63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-1"/>
          <w:sz w:val="31"/>
          <w:szCs w:val="31"/>
        </w:rPr>
        <w:t>年</w:t>
      </w:r>
      <w:r>
        <w:rPr>
          <w:rFonts w:ascii="楷体" w:hAnsi="楷体" w:eastAsia="楷体" w:cs="楷体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月，甲公司通过加盟模式收取电费</w:t>
      </w:r>
      <w:r>
        <w:rPr>
          <w:rFonts w:ascii="楷体" w:hAnsi="楷体" w:eastAsia="楷体" w:cs="楷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万元，服</w:t>
      </w:r>
      <w:r>
        <w:rPr>
          <w:rFonts w:ascii="楷体" w:hAnsi="楷体" w:eastAsia="楷体" w:cs="楷体"/>
          <w:sz w:val="31"/>
          <w:szCs w:val="31"/>
        </w:rPr>
        <w:t xml:space="preserve"> 务费</w:t>
      </w:r>
      <w:r>
        <w:rPr>
          <w:rFonts w:ascii="楷体" w:hAnsi="楷体" w:eastAsia="楷体" w:cs="楷体"/>
          <w:spacing w:val="-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15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万元，合计</w:t>
      </w:r>
      <w:r>
        <w:rPr>
          <w:rFonts w:ascii="楷体" w:hAnsi="楷体" w:eastAsia="楷体" w:cs="楷体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spacing w:val="24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万元。需向丙公司支付电费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万元，</w:t>
      </w:r>
    </w:p>
    <w:p>
      <w:pPr>
        <w:spacing w:before="1" w:line="216" w:lineRule="auto"/>
        <w:ind w:left="1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服务费</w:t>
      </w:r>
      <w:r>
        <w:rPr>
          <w:rFonts w:ascii="楷体" w:hAnsi="楷体" w:eastAsia="楷体" w:cs="楷体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13.5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万元（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15×90%</w:t>
      </w:r>
      <w:r>
        <w:rPr>
          <w:rFonts w:ascii="楷体" w:hAnsi="楷体" w:eastAsia="楷体" w:cs="楷体"/>
          <w:spacing w:val="15"/>
          <w:sz w:val="31"/>
          <w:szCs w:val="31"/>
        </w:rPr>
        <w:t>），</w:t>
      </w:r>
      <w:r>
        <w:rPr>
          <w:rFonts w:ascii="楷体" w:hAnsi="楷体" w:eastAsia="楷体" w:cs="楷体"/>
          <w:spacing w:val="1"/>
          <w:sz w:val="31"/>
          <w:szCs w:val="31"/>
        </w:rPr>
        <w:t>合计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18.5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万元。</w:t>
      </w:r>
    </w:p>
    <w:p>
      <w:pPr>
        <w:spacing w:before="224" w:line="529" w:lineRule="exact"/>
        <w:ind w:right="14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1"/>
          <w:position w:val="16"/>
          <w:sz w:val="31"/>
          <w:szCs w:val="31"/>
        </w:rPr>
        <w:t>甲公司作为代收电费及充电服务的代理人确认服务费</w:t>
      </w:r>
    </w:p>
    <w:p>
      <w:pPr>
        <w:spacing w:line="429" w:lineRule="exact"/>
        <w:ind w:left="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position w:val="2"/>
          <w:sz w:val="31"/>
          <w:szCs w:val="31"/>
        </w:rPr>
        <w:t>收入。确认收入</w:t>
      </w:r>
      <w:r>
        <w:rPr>
          <w:rFonts w:ascii="楷体" w:hAnsi="楷体" w:eastAsia="楷体" w:cs="楷体"/>
          <w:spacing w:val="-28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"/>
          <w:sz w:val="31"/>
          <w:szCs w:val="31"/>
        </w:rPr>
        <w:t>150 000×</w:t>
      </w:r>
      <w:r>
        <w:rPr>
          <w:rFonts w:ascii="Times New Roman" w:hAnsi="Times New Roman" w:eastAsia="Times New Roman" w:cs="Times New Roman"/>
          <w:spacing w:val="-40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"/>
          <w:sz w:val="31"/>
          <w:szCs w:val="31"/>
        </w:rPr>
        <w:t>10%=</w:t>
      </w:r>
      <w:r>
        <w:rPr>
          <w:rFonts w:ascii="Times New Roman" w:hAnsi="Times New Roman" w:eastAsia="Times New Roman" w:cs="Times New Roman"/>
          <w:spacing w:val="-39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"/>
          <w:sz w:val="31"/>
          <w:szCs w:val="31"/>
        </w:rPr>
        <w:t>15 000</w:t>
      </w:r>
      <w:r>
        <w:rPr>
          <w:rFonts w:ascii="楷体" w:hAnsi="楷体" w:eastAsia="楷体" w:cs="楷体"/>
          <w:spacing w:val="1"/>
          <w:position w:val="2"/>
          <w:sz w:val="31"/>
          <w:szCs w:val="31"/>
        </w:rPr>
        <w:t>（元）。</w:t>
      </w:r>
    </w:p>
    <w:p>
      <w:pPr>
        <w:spacing w:before="217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预收充电服务费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15</w:t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000</w:t>
      </w:r>
    </w:p>
    <w:p>
      <w:pPr>
        <w:spacing w:before="219" w:line="222" w:lineRule="auto"/>
        <w:ind w:left="130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预收电费及服务费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185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000</w:t>
      </w:r>
    </w:p>
    <w:p>
      <w:pPr>
        <w:spacing w:line="222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101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丙公司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185 000</w:t>
      </w:r>
    </w:p>
    <w:p>
      <w:pPr>
        <w:spacing w:before="215" w:line="222" w:lineRule="auto"/>
        <w:ind w:left="195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主营业务收入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/</w:t>
      </w:r>
      <w:r>
        <w:rPr>
          <w:rFonts w:ascii="楷体" w:hAnsi="楷体" w:eastAsia="楷体" w:cs="楷体"/>
          <w:spacing w:val="5"/>
          <w:sz w:val="31"/>
          <w:szCs w:val="31"/>
        </w:rPr>
        <w:t>其他业务收入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15 000</w:t>
      </w:r>
    </w:p>
    <w:p>
      <w:pPr>
        <w:spacing w:before="213" w:line="223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④</w:t>
      </w:r>
      <w:r>
        <w:rPr>
          <w:rFonts w:ascii="仿宋" w:hAnsi="仿宋" w:eastAsia="仿宋" w:cs="仿宋"/>
          <w:spacing w:val="7"/>
          <w:sz w:val="31"/>
          <w:szCs w:val="31"/>
        </w:rPr>
        <w:t>互联互通模式。</w:t>
      </w:r>
    </w:p>
    <w:p>
      <w:pPr>
        <w:spacing w:before="217" w:line="350" w:lineRule="auto"/>
        <w:ind w:left="25" w:right="16" w:firstLine="64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通常情况下，企业与互联互通方打通双方平台接口，消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费者可以通过企业的充电平台在互联互通方的充电站</w:t>
      </w:r>
      <w:r>
        <w:rPr>
          <w:rFonts w:ascii="仿宋" w:hAnsi="仿宋" w:eastAsia="仿宋" w:cs="仿宋"/>
          <w:spacing w:val="8"/>
          <w:sz w:val="31"/>
          <w:szCs w:val="31"/>
        </w:rPr>
        <w:t>消费，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企业代收后扣除一定比例的服务费，剩余款项全部支</w:t>
      </w:r>
      <w:r>
        <w:rPr>
          <w:rFonts w:ascii="仿宋" w:hAnsi="仿宋" w:eastAsia="仿宋" w:cs="仿宋"/>
          <w:spacing w:val="8"/>
          <w:sz w:val="31"/>
          <w:szCs w:val="31"/>
        </w:rPr>
        <w:t>付给合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作方。企业应综合考虑各项公共充电业务要素双方的</w:t>
      </w:r>
      <w:r>
        <w:rPr>
          <w:rFonts w:ascii="仿宋" w:hAnsi="仿宋" w:eastAsia="仿宋" w:cs="仿宋"/>
          <w:spacing w:val="8"/>
          <w:sz w:val="31"/>
          <w:szCs w:val="31"/>
        </w:rPr>
        <w:t>参与程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度，判断互联互通方属于主要责任人还是代理人角色</w:t>
      </w:r>
      <w:r>
        <w:rPr>
          <w:rFonts w:ascii="仿宋" w:hAnsi="仿宋" w:eastAsia="仿宋" w:cs="仿宋"/>
          <w:spacing w:val="8"/>
          <w:sz w:val="31"/>
          <w:szCs w:val="31"/>
        </w:rPr>
        <w:t>。如果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企业未主导充电服务的提供，在合作中仅起到代收代</w:t>
      </w:r>
      <w:r>
        <w:rPr>
          <w:rFonts w:ascii="仿宋" w:hAnsi="仿宋" w:eastAsia="仿宋" w:cs="仿宋"/>
          <w:spacing w:val="8"/>
          <w:sz w:val="31"/>
          <w:szCs w:val="31"/>
        </w:rPr>
        <w:t>付及引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流的作用，在电费代收及充电服务中均属于代理人角</w:t>
      </w:r>
      <w:r>
        <w:rPr>
          <w:rFonts w:ascii="仿宋" w:hAnsi="仿宋" w:eastAsia="仿宋" w:cs="仿宋"/>
          <w:spacing w:val="8"/>
          <w:sz w:val="31"/>
          <w:szCs w:val="31"/>
        </w:rPr>
        <w:t>色，仅</w:t>
      </w:r>
    </w:p>
    <w:p>
      <w:pPr>
        <w:spacing w:line="222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就代收、代付的差额净额确认服务费收入。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预收充电服务费</w:t>
      </w:r>
    </w:p>
    <w:p>
      <w:pPr>
        <w:spacing w:before="217" w:line="588" w:lineRule="exact"/>
        <w:ind w:left="13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7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预收电费及服务费</w:t>
      </w:r>
    </w:p>
    <w:p>
      <w:pPr>
        <w:spacing w:before="2" w:line="218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2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互联互通方</w:t>
      </w:r>
    </w:p>
    <w:p>
      <w:pPr>
        <w:spacing w:before="2" w:line="221" w:lineRule="auto"/>
        <w:ind w:left="19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主营业务收入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其他业务收入</w:t>
      </w:r>
    </w:p>
    <w:p>
      <w:pPr>
        <w:spacing w:before="216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5" w:line="350" w:lineRule="auto"/>
        <w:ind w:left="20" w:right="16" w:firstLine="638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【例</w:t>
      </w:r>
      <w:r>
        <w:rPr>
          <w:rFonts w:ascii="楷体" w:hAnsi="楷体" w:eastAsia="楷体" w:cs="楷体"/>
          <w:spacing w:val="-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11</w:t>
      </w:r>
      <w:r>
        <w:rPr>
          <w:rFonts w:ascii="楷体" w:hAnsi="楷体" w:eastAsia="楷体" w:cs="楷体"/>
          <w:spacing w:val="6"/>
          <w:sz w:val="31"/>
          <w:szCs w:val="31"/>
        </w:rPr>
        <w:t>】承〖例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</w:t>
      </w:r>
      <w:r>
        <w:rPr>
          <w:rFonts w:ascii="楷体" w:hAnsi="楷体" w:eastAsia="楷体" w:cs="楷体"/>
          <w:spacing w:val="6"/>
          <w:sz w:val="31"/>
          <w:szCs w:val="31"/>
        </w:rPr>
        <w:t>〗，甲公司品牌用户通过甲公司平台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在丁公司品牌充电站消费电费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万元，服务费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万元，合计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万元。甲公司未主导充电服务的提供，在合作中仅</w:t>
      </w:r>
      <w:r>
        <w:rPr>
          <w:rFonts w:ascii="楷体" w:hAnsi="楷体" w:eastAsia="楷体" w:cs="楷体"/>
          <w:spacing w:val="4"/>
          <w:sz w:val="31"/>
          <w:szCs w:val="31"/>
        </w:rPr>
        <w:t>起到代</w:t>
      </w:r>
    </w:p>
    <w:p>
      <w:pPr>
        <w:spacing w:before="1" w:line="216" w:lineRule="auto"/>
        <w:ind w:left="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收代付及引流的作用，在电费代收及充电服务中均属于代理</w:t>
      </w:r>
    </w:p>
    <w:p>
      <w:pPr>
        <w:spacing w:line="216" w:lineRule="auto"/>
        <w:rPr>
          <w:rFonts w:ascii="楷体" w:hAnsi="楷体" w:eastAsia="楷体" w:cs="楷体"/>
          <w:sz w:val="31"/>
          <w:szCs w:val="31"/>
        </w:rPr>
        <w:sectPr>
          <w:footerReference r:id="rId102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17" w:right="83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人角色，需向丁公司支付电费成本</w:t>
      </w:r>
      <w:r>
        <w:rPr>
          <w:rFonts w:ascii="楷体" w:hAnsi="楷体" w:eastAsia="楷体" w:cs="楷体"/>
          <w:spacing w:val="-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万元及服务费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8.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万元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9×90%</w:t>
      </w:r>
      <w:r>
        <w:rPr>
          <w:rFonts w:ascii="楷体" w:hAnsi="楷体" w:eastAsia="楷体" w:cs="楷体"/>
          <w:spacing w:val="1"/>
          <w:sz w:val="31"/>
          <w:szCs w:val="31"/>
        </w:rPr>
        <w:t>），</w:t>
      </w:r>
      <w:r>
        <w:rPr>
          <w:rFonts w:ascii="楷体" w:hAnsi="楷体" w:eastAsia="楷体" w:cs="楷体"/>
          <w:spacing w:val="3"/>
          <w:sz w:val="31"/>
          <w:szCs w:val="31"/>
        </w:rPr>
        <w:t>合计</w:t>
      </w:r>
      <w:r>
        <w:rPr>
          <w:rFonts w:ascii="楷体" w:hAnsi="楷体" w:eastAsia="楷体" w:cs="楷体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11.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万元。假设不考虑平台结算成本以及</w:t>
      </w:r>
    </w:p>
    <w:p>
      <w:pPr>
        <w:spacing w:before="1" w:line="221" w:lineRule="auto"/>
        <w:ind w:left="1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相关税费。</w:t>
      </w:r>
    </w:p>
    <w:p>
      <w:pPr>
        <w:spacing w:before="215" w:line="217" w:lineRule="auto"/>
        <w:ind w:left="66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×25 </w:t>
      </w:r>
      <w:r>
        <w:rPr>
          <w:rFonts w:ascii="楷体" w:hAnsi="楷体" w:eastAsia="楷体" w:cs="楷体"/>
          <w:spacing w:val="1"/>
          <w:sz w:val="31"/>
          <w:szCs w:val="31"/>
        </w:rPr>
        <w:t>年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月，甲公司就互联互通模式下</w:t>
      </w:r>
      <w:r>
        <w:rPr>
          <w:rFonts w:ascii="楷体" w:hAnsi="楷体" w:eastAsia="楷体" w:cs="楷体"/>
          <w:sz w:val="31"/>
          <w:szCs w:val="31"/>
        </w:rPr>
        <w:t>代丁公司收款的</w:t>
      </w:r>
    </w:p>
    <w:p>
      <w:pPr>
        <w:spacing w:line="79" w:lineRule="exact"/>
      </w:pPr>
    </w:p>
    <w:p>
      <w:pPr>
        <w:spacing w:line="79" w:lineRule="exact"/>
        <w:sectPr>
          <w:footerReference r:id="rId103" w:type="default"/>
          <w:pgSz w:w="11906" w:h="16839"/>
          <w:pgMar w:top="1431" w:right="1718" w:bottom="1545" w:left="1785" w:header="0" w:footer="1383" w:gutter="0"/>
          <w:cols w:equalWidth="0" w:num="1">
            <w:col w:w="8402"/>
          </w:cols>
        </w:sectPr>
      </w:pPr>
    </w:p>
    <w:p>
      <w:pPr>
        <w:spacing w:before="85" w:line="429" w:lineRule="exact"/>
        <w:ind w:left="3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3"/>
          <w:sz w:val="31"/>
          <w:szCs w:val="31"/>
        </w:rPr>
        <w:t>业务，确认收入</w:t>
      </w:r>
      <w:r>
        <w:rPr>
          <w:rFonts w:ascii="楷体" w:hAnsi="楷体" w:eastAsia="楷体" w:cs="楷体"/>
          <w:spacing w:val="-48"/>
          <w:position w:val="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3"/>
          <w:sz w:val="31"/>
          <w:szCs w:val="31"/>
        </w:rPr>
        <w:t>90 000×</w:t>
      </w:r>
      <w:r>
        <w:rPr>
          <w:rFonts w:ascii="Times New Roman" w:hAnsi="Times New Roman" w:eastAsia="Times New Roman" w:cs="Times New Roman"/>
          <w:spacing w:val="-40"/>
          <w:position w:val="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3"/>
          <w:sz w:val="31"/>
          <w:szCs w:val="31"/>
        </w:rPr>
        <w:t>10%=9 000</w:t>
      </w:r>
      <w:r>
        <w:rPr>
          <w:rFonts w:ascii="楷体" w:hAnsi="楷体" w:eastAsia="楷体" w:cs="楷体"/>
          <w:spacing w:val="3"/>
          <w:position w:val="3"/>
          <w:sz w:val="31"/>
          <w:szCs w:val="31"/>
        </w:rPr>
        <w:t>（元）。</w:t>
      </w:r>
    </w:p>
    <w:p>
      <w:pPr>
        <w:spacing w:before="216" w:line="220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预收充电服务费</w:t>
      </w:r>
    </w:p>
    <w:p>
      <w:pPr>
        <w:spacing w:before="220" w:line="588" w:lineRule="exact"/>
        <w:ind w:left="130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0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position w:val="20"/>
          <w:sz w:val="31"/>
          <w:szCs w:val="31"/>
        </w:rPr>
        <w:t>预收电费及服务费</w:t>
      </w:r>
    </w:p>
    <w:p>
      <w:pPr>
        <w:spacing w:before="1" w:line="221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丁公司</w:t>
      </w:r>
    </w:p>
    <w:p>
      <w:pPr>
        <w:spacing w:before="215" w:line="222" w:lineRule="auto"/>
        <w:ind w:left="195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楷体" w:hAnsi="楷体" w:eastAsia="楷体" w:cs="楷体"/>
          <w:spacing w:val="8"/>
          <w:sz w:val="31"/>
          <w:szCs w:val="31"/>
        </w:rPr>
        <w:t>其他业务收入</w:t>
      </w:r>
    </w:p>
    <w:p>
      <w:pPr>
        <w:spacing w:before="214" w:line="193" w:lineRule="auto"/>
        <w:ind w:left="675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五、产品质量保证</w:t>
      </w:r>
    </w:p>
    <w:p>
      <w:pPr>
        <w:pStyle w:val="3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34"/>
        <w:spacing w:line="346" w:lineRule="auto"/>
      </w:pPr>
    </w:p>
    <w:p>
      <w:pPr>
        <w:pStyle w:val="34"/>
        <w:spacing w:line="346" w:lineRule="auto"/>
      </w:pPr>
    </w:p>
    <w:p>
      <w:pPr>
        <w:spacing w:before="89" w:line="192" w:lineRule="auto"/>
        <w:ind w:left="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000</w:t>
      </w:r>
    </w:p>
    <w:p>
      <w:pPr>
        <w:spacing w:before="302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111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000</w:t>
      </w:r>
    </w:p>
    <w:p>
      <w:pPr>
        <w:spacing w:before="303" w:line="192" w:lineRule="auto"/>
        <w:ind w:left="66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111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000</w:t>
      </w:r>
    </w:p>
    <w:p>
      <w:pPr>
        <w:spacing w:before="302" w:line="192" w:lineRule="auto"/>
        <w:ind w:left="8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9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000</w:t>
      </w:r>
    </w:p>
    <w:p>
      <w:pPr>
        <w:spacing w:line="192" w:lineRule="auto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1906" w:h="16839"/>
          <w:pgMar w:top="1431" w:right="1718" w:bottom="1545" w:left="1785" w:header="0" w:footer="1383" w:gutter="0"/>
          <w:cols w:equalWidth="0" w:num="2">
            <w:col w:w="6511" w:space="100"/>
            <w:col w:w="1792"/>
          </w:cols>
        </w:sectPr>
      </w:pPr>
    </w:p>
    <w:p>
      <w:pPr>
        <w:spacing w:before="265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198" w:name="bookmark320"/>
      <w:bookmarkEnd w:id="198"/>
      <w:bookmarkStart w:id="199" w:name="bookmark115"/>
      <w:bookmarkEnd w:id="199"/>
      <w:bookmarkStart w:id="200" w:name="bookmark114"/>
      <w:bookmarkEnd w:id="200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588" w:lineRule="exact"/>
        <w:ind w:right="8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主机厂提供的产品质量保证分为保证类质量保证和服</w:t>
      </w:r>
    </w:p>
    <w:p>
      <w:pPr>
        <w:spacing w:line="221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务类质量保证。</w:t>
      </w:r>
    </w:p>
    <w:p>
      <w:pPr>
        <w:spacing w:before="218" w:line="350" w:lineRule="auto"/>
        <w:ind w:left="41" w:firstLine="65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>1</w:t>
      </w:r>
      <w:r>
        <w:rPr>
          <w:rFonts w:ascii="仿宋" w:hAnsi="仿宋" w:eastAsia="仿宋" w:cs="仿宋"/>
          <w:spacing w:val="20"/>
          <w:sz w:val="31"/>
          <w:szCs w:val="31"/>
        </w:rPr>
        <w:t>.保证类质量保证是指向客户保证所销售的商品符合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既定标准，无需单独购买，通常是根据销售地法律法规规定，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必须提供的质保，汽车制造业常见的是</w:t>
      </w:r>
      <w:r>
        <w:rPr>
          <w:rFonts w:ascii="仿宋" w:hAnsi="仿宋" w:eastAsia="仿宋" w:cs="仿宋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年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/10</w:t>
      </w:r>
      <w:r>
        <w:rPr>
          <w:rFonts w:ascii="Times New Roman" w:hAnsi="Times New Roman" w:eastAsia="Times New Roman" w:cs="Times New Roman"/>
          <w:spacing w:val="4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万公里，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因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汽车产品质量问题，主机厂要对汽车产品修理、更换和退货</w:t>
      </w:r>
    </w:p>
    <w:p>
      <w:pPr>
        <w:spacing w:line="223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的活动及责任。</w:t>
      </w:r>
    </w:p>
    <w:p>
      <w:pPr>
        <w:spacing w:before="214" w:line="350" w:lineRule="auto"/>
        <w:ind w:left="30" w:right="81" w:firstLine="63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>2</w:t>
      </w:r>
      <w:r>
        <w:rPr>
          <w:rFonts w:ascii="仿宋" w:hAnsi="仿宋" w:eastAsia="仿宋" w:cs="仿宋"/>
          <w:spacing w:val="22"/>
          <w:sz w:val="31"/>
          <w:szCs w:val="31"/>
        </w:rPr>
        <w:t>.服务类质量保证是指主机厂向客户保证所售商品符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合既定标准之外提供了一项单独的服务，如销售汽车时提供</w:t>
      </w:r>
    </w:p>
    <w:p>
      <w:pPr>
        <w:spacing w:line="189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保证类质保以外的终身保修服务、保养服务等。</w:t>
      </w:r>
    </w:p>
    <w:p>
      <w:pPr>
        <w:spacing w:line="189" w:lineRule="auto"/>
        <w:rPr>
          <w:rFonts w:ascii="仿宋" w:hAnsi="仿宋" w:eastAsia="仿宋" w:cs="仿宋"/>
          <w:sz w:val="31"/>
          <w:szCs w:val="31"/>
        </w:rPr>
        <w:sectPr>
          <w:type w:val="continuous"/>
          <w:pgSz w:w="11906" w:h="16839"/>
          <w:pgMar w:top="1431" w:right="1718" w:bottom="1545" w:left="1785" w:header="0" w:footer="1383" w:gutter="0"/>
          <w:cols w:equalWidth="0" w:num="1">
            <w:col w:w="8402"/>
          </w:cols>
        </w:sectPr>
      </w:pPr>
    </w:p>
    <w:p>
      <w:pPr>
        <w:spacing w:before="207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01" w:name="bookmark116"/>
      <w:bookmarkEnd w:id="201"/>
      <w:bookmarkStart w:id="202" w:name="bookmark117"/>
      <w:bookmarkEnd w:id="202"/>
      <w:bookmarkStart w:id="203" w:name="bookmark321"/>
      <w:bookmarkEnd w:id="203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8" w:line="221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>1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.保证类质保。</w:t>
      </w:r>
    </w:p>
    <w:p>
      <w:pPr>
        <w:spacing w:before="222" w:line="350" w:lineRule="auto"/>
        <w:ind w:left="18" w:firstLine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1"/>
          <w:sz w:val="31"/>
          <w:szCs w:val="31"/>
        </w:rPr>
        <w:t>保证类质保应根据《企业会计准则第</w:t>
      </w:r>
      <w:r>
        <w:rPr>
          <w:rFonts w:ascii="仿宋" w:hAnsi="仿宋" w:eastAsia="仿宋" w:cs="仿宋"/>
          <w:spacing w:val="-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13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或有事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3"/>
          <w:sz w:val="31"/>
          <w:szCs w:val="31"/>
        </w:rPr>
        <w:t>项》（财会〔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2006</w:t>
      </w:r>
      <w:r>
        <w:rPr>
          <w:rFonts w:ascii="仿宋" w:hAnsi="仿宋" w:eastAsia="仿宋" w:cs="仿宋"/>
          <w:spacing w:val="-3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号）以及《企业会计准则解释第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</w:rPr>
        <w:t>号》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（财会〔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2024</w:t>
      </w:r>
      <w:r>
        <w:rPr>
          <w:rFonts w:ascii="仿宋" w:hAnsi="仿宋" w:eastAsia="仿宋" w:cs="仿宋"/>
          <w:spacing w:val="4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24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号）中关于不属于单项履约义务的保证类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质量保证的会计处理的相关规定进行处理。企业应在确认商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品销售收入时，根据历史经验数据等因素，对于未来产品质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量保证发生的成本进行合理预计，通常可基于各车型发生保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证类质保的概率及发生金额，计算单车预提标准，确认主营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5"/>
          <w:sz w:val="31"/>
          <w:szCs w:val="31"/>
        </w:rPr>
        <w:t>业务成本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/</w:t>
      </w:r>
      <w:r>
        <w:rPr>
          <w:rFonts w:ascii="仿宋" w:hAnsi="仿宋" w:eastAsia="仿宋" w:cs="仿宋"/>
          <w:spacing w:val="5"/>
          <w:sz w:val="31"/>
          <w:szCs w:val="31"/>
        </w:rPr>
        <w:t>其他业务成本，并计入预计负债。对于期限在一年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或一个营业周期以上的保证类质量保证形成的预计负债，企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22"/>
          <w:sz w:val="31"/>
          <w:szCs w:val="31"/>
        </w:rPr>
        <w:t>业应将预计在未来一年或一个营业周期以内清偿的保</w:t>
      </w:r>
      <w:r>
        <w:rPr>
          <w:rFonts w:ascii="仿宋" w:hAnsi="仿宋" w:eastAsia="仿宋" w:cs="仿宋"/>
          <w:spacing w:val="21"/>
          <w:sz w:val="31"/>
          <w:szCs w:val="31"/>
        </w:rPr>
        <w:t>证类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7"/>
          <w:sz w:val="31"/>
          <w:szCs w:val="31"/>
        </w:rPr>
        <w:t>质量保证的预计负债金额计入流动负债，在资产负债表</w:t>
      </w:r>
      <w:r>
        <w:rPr>
          <w:rFonts w:ascii="仿宋" w:hAnsi="仿宋" w:eastAsia="仿宋" w:cs="仿宋"/>
          <w:spacing w:val="-9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“一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11"/>
          <w:sz w:val="31"/>
          <w:szCs w:val="31"/>
        </w:rPr>
        <w:t>年内到期的非流动负债”项目列示，其余计入非流动负债，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在资产负债表</w:t>
      </w:r>
      <w:r>
        <w:rPr>
          <w:rFonts w:ascii="仿宋" w:hAnsi="仿宋" w:eastAsia="仿宋" w:cs="仿宋"/>
          <w:spacing w:val="-9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“预计负债”项目列示；如果企业不能合理预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计未来一年或一个营业周期以内清偿的金额，则全部计入流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7"/>
          <w:sz w:val="31"/>
          <w:szCs w:val="31"/>
        </w:rPr>
        <w:t>动负债，在资产负债表</w:t>
      </w:r>
      <w:r>
        <w:rPr>
          <w:rFonts w:ascii="仿宋" w:hAnsi="仿宋" w:eastAsia="仿宋" w:cs="仿宋"/>
          <w:spacing w:val="-9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“其他流动负债”项目列示。按经销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商提起核销实际发生的费用冲销预计负债，在每个资产负债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6"/>
          <w:sz w:val="31"/>
          <w:szCs w:val="31"/>
        </w:rPr>
        <w:t>表日进行复核，重新评估预计负债金额。</w:t>
      </w:r>
      <w:r>
        <w:rPr>
          <w:rFonts w:ascii="仿宋" w:hAnsi="仿宋" w:eastAsia="仿宋" w:cs="仿宋"/>
          <w:spacing w:val="-7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同时在质保期结束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后，如预计负债有贷方余额，说明实际发生金额小于计提金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额，需将余额转回，如预计负债有借方余额，说明实际发生</w:t>
      </w:r>
    </w:p>
    <w:p>
      <w:pPr>
        <w:spacing w:before="1"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金额大于计提金额，需补充计提。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04" w:type="default"/>
          <w:pgSz w:w="11906" w:h="16839"/>
          <w:pgMar w:top="1431" w:right="1645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）计提预计负债。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质保服务</w:t>
      </w:r>
    </w:p>
    <w:p>
      <w:pPr>
        <w:spacing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贷：预计负债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产品质量保证</w:t>
      </w:r>
    </w:p>
    <w:p>
      <w:pPr>
        <w:spacing w:before="216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）保证类质保实际发生时。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借：预计负债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产品质量保证</w:t>
      </w:r>
    </w:p>
    <w:p>
      <w:pPr>
        <w:spacing w:before="217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库存商品等</w:t>
      </w:r>
    </w:p>
    <w:p>
      <w:pPr>
        <w:spacing w:before="1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）资产负债表日重新评估。</w:t>
      </w:r>
    </w:p>
    <w:p>
      <w:pPr>
        <w:spacing w:before="219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借（贷</w:t>
      </w:r>
      <w:r>
        <w:rPr>
          <w:rFonts w:ascii="仿宋" w:hAnsi="仿宋" w:eastAsia="仿宋" w:cs="仿宋"/>
          <w:spacing w:val="23"/>
          <w:position w:val="20"/>
          <w:sz w:val="31"/>
          <w:szCs w:val="31"/>
        </w:rPr>
        <w:t>）：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主营业务成本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质保服务</w:t>
      </w:r>
    </w:p>
    <w:p>
      <w:pPr>
        <w:spacing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贷（借</w:t>
      </w:r>
      <w:r>
        <w:rPr>
          <w:rFonts w:ascii="仿宋" w:hAnsi="仿宋" w:eastAsia="仿宋" w:cs="仿宋"/>
          <w:spacing w:val="23"/>
          <w:sz w:val="31"/>
          <w:szCs w:val="31"/>
        </w:rPr>
        <w:t>）：</w:t>
      </w:r>
      <w:r>
        <w:rPr>
          <w:rFonts w:ascii="仿宋" w:hAnsi="仿宋" w:eastAsia="仿宋" w:cs="仿宋"/>
          <w:spacing w:val="7"/>
          <w:sz w:val="31"/>
          <w:szCs w:val="31"/>
        </w:rPr>
        <w:t>预计负债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产品质量保证</w:t>
      </w:r>
    </w:p>
    <w:p>
      <w:pPr>
        <w:spacing w:before="217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）保证类质保到期。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借（贷</w:t>
      </w:r>
      <w:r>
        <w:rPr>
          <w:rFonts w:ascii="仿宋" w:hAnsi="仿宋" w:eastAsia="仿宋" w:cs="仿宋"/>
          <w:spacing w:val="27"/>
          <w:sz w:val="31"/>
          <w:szCs w:val="31"/>
        </w:rPr>
        <w:t>）：</w:t>
      </w:r>
      <w:r>
        <w:rPr>
          <w:rFonts w:ascii="仿宋" w:hAnsi="仿宋" w:eastAsia="仿宋" w:cs="仿宋"/>
          <w:spacing w:val="7"/>
          <w:sz w:val="31"/>
          <w:szCs w:val="31"/>
        </w:rPr>
        <w:t>预计负债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仿宋" w:hAnsi="仿宋" w:eastAsia="仿宋" w:cs="仿宋"/>
          <w:spacing w:val="7"/>
          <w:sz w:val="31"/>
          <w:szCs w:val="31"/>
        </w:rPr>
        <w:t>产品质量保证</w:t>
      </w:r>
    </w:p>
    <w:p>
      <w:pPr>
        <w:spacing w:before="217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贷（借</w:t>
      </w:r>
      <w:r>
        <w:rPr>
          <w:rFonts w:ascii="仿宋" w:hAnsi="仿宋" w:eastAsia="仿宋" w:cs="仿宋"/>
          <w:spacing w:val="-23"/>
          <w:sz w:val="31"/>
          <w:szCs w:val="31"/>
        </w:rPr>
        <w:t>）：</w:t>
      </w:r>
      <w:r>
        <w:rPr>
          <w:rFonts w:ascii="仿宋" w:hAnsi="仿宋" w:eastAsia="仿宋" w:cs="仿宋"/>
          <w:spacing w:val="-7"/>
          <w:sz w:val="31"/>
          <w:szCs w:val="31"/>
        </w:rPr>
        <w:t>主营业务成本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/</w:t>
      </w:r>
      <w:r>
        <w:rPr>
          <w:rFonts w:ascii="仿宋" w:hAnsi="仿宋" w:eastAsia="仿宋" w:cs="仿宋"/>
          <w:spacing w:val="-7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——</w:t>
      </w:r>
      <w:r>
        <w:rPr>
          <w:rFonts w:ascii="仿宋" w:hAnsi="仿宋" w:eastAsia="仿宋" w:cs="仿宋"/>
          <w:spacing w:val="-7"/>
          <w:sz w:val="31"/>
          <w:szCs w:val="31"/>
        </w:rPr>
        <w:t>质</w:t>
      </w:r>
      <w:r>
        <w:rPr>
          <w:rFonts w:ascii="仿宋" w:hAnsi="仿宋" w:eastAsia="仿宋" w:cs="仿宋"/>
          <w:spacing w:val="-8"/>
          <w:sz w:val="31"/>
          <w:szCs w:val="31"/>
        </w:rPr>
        <w:t>保服务</w:t>
      </w:r>
    </w:p>
    <w:p>
      <w:pPr>
        <w:spacing w:before="218" w:line="350" w:lineRule="auto"/>
        <w:ind w:left="15" w:right="64" w:firstLine="6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"/>
          <w:sz w:val="31"/>
          <w:szCs w:val="31"/>
        </w:rPr>
        <w:t>【例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12</w:t>
      </w:r>
      <w:r>
        <w:rPr>
          <w:rFonts w:ascii="楷体" w:hAnsi="楷体" w:eastAsia="楷体" w:cs="楷体"/>
          <w:spacing w:val="1"/>
          <w:sz w:val="31"/>
          <w:szCs w:val="31"/>
        </w:rPr>
        <w:t>】甲汽车企业通过经销商销售电动汽车</w:t>
      </w:r>
      <w:r>
        <w:rPr>
          <w:rFonts w:ascii="楷体" w:hAnsi="楷体" w:eastAsia="楷体" w:cs="楷体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100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台，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每台车不含税售价</w:t>
      </w:r>
      <w:r>
        <w:rPr>
          <w:rFonts w:ascii="楷体" w:hAnsi="楷体" w:eastAsia="楷体" w:cs="楷体"/>
          <w:spacing w:val="-5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300 000 </w:t>
      </w:r>
      <w:r>
        <w:rPr>
          <w:rFonts w:ascii="楷体" w:hAnsi="楷体" w:eastAsia="楷体" w:cs="楷体"/>
          <w:spacing w:val="3"/>
          <w:sz w:val="31"/>
          <w:szCs w:val="31"/>
        </w:rPr>
        <w:t>元，经销商已预付提车款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3000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万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元。按国家规定提供</w:t>
      </w:r>
      <w:r>
        <w:rPr>
          <w:rFonts w:ascii="楷体" w:hAnsi="楷体" w:eastAsia="楷体" w:cs="楷体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8"/>
          <w:sz w:val="31"/>
          <w:szCs w:val="31"/>
        </w:rPr>
        <w:t>年的整车质保服务。根据历史数据测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算，预计单车质保成本约为销售额的</w:t>
      </w:r>
      <w:r>
        <w:rPr>
          <w:rFonts w:ascii="楷体" w:hAnsi="楷体" w:eastAsia="楷体" w:cs="楷体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1.5%</w:t>
      </w:r>
      <w:r>
        <w:rPr>
          <w:rFonts w:ascii="楷体" w:hAnsi="楷体" w:eastAsia="楷体" w:cs="楷体"/>
          <w:spacing w:val="2"/>
          <w:sz w:val="31"/>
          <w:szCs w:val="31"/>
        </w:rPr>
        <w:t>，经销商第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1 </w:t>
      </w:r>
      <w:r>
        <w:rPr>
          <w:rFonts w:ascii="楷体" w:hAnsi="楷体" w:eastAsia="楷体" w:cs="楷体"/>
          <w:spacing w:val="1"/>
          <w:sz w:val="31"/>
          <w:szCs w:val="31"/>
        </w:rPr>
        <w:t>年为</w:t>
      </w:r>
    </w:p>
    <w:p>
      <w:pPr>
        <w:spacing w:before="1" w:line="216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客户更换电池模组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次，成本合计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30 000 </w:t>
      </w:r>
      <w:r>
        <w:rPr>
          <w:rFonts w:ascii="楷体" w:hAnsi="楷体" w:eastAsia="楷体" w:cs="楷体"/>
          <w:spacing w:val="5"/>
          <w:sz w:val="31"/>
          <w:szCs w:val="31"/>
        </w:rPr>
        <w:t>元（不含税</w:t>
      </w:r>
      <w:r>
        <w:rPr>
          <w:rFonts w:ascii="楷体" w:hAnsi="楷体" w:eastAsia="楷体" w:cs="楷体"/>
          <w:spacing w:val="16"/>
          <w:sz w:val="31"/>
          <w:szCs w:val="31"/>
        </w:rPr>
        <w:t>），</w:t>
      </w:r>
    </w:p>
    <w:p>
      <w:pPr>
        <w:spacing w:before="224" w:line="217" w:lineRule="auto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5"/>
          <w:sz w:val="31"/>
          <w:szCs w:val="31"/>
        </w:rPr>
        <w:t>第</w:t>
      </w:r>
      <w:r>
        <w:rPr>
          <w:rFonts w:ascii="楷体" w:hAnsi="楷体" w:eastAsia="楷体" w:cs="楷体"/>
          <w:spacing w:val="-7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2 </w:t>
      </w:r>
      <w:r>
        <w:rPr>
          <w:rFonts w:ascii="楷体" w:hAnsi="楷体" w:eastAsia="楷体" w:cs="楷体"/>
          <w:spacing w:val="-5"/>
          <w:sz w:val="31"/>
          <w:szCs w:val="31"/>
        </w:rPr>
        <w:t>年提供电机维修服务</w:t>
      </w:r>
      <w:r>
        <w:rPr>
          <w:rFonts w:ascii="楷体" w:hAnsi="楷体" w:eastAsia="楷体" w:cs="楷体"/>
          <w:spacing w:val="-8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20 </w:t>
      </w:r>
      <w:r>
        <w:rPr>
          <w:rFonts w:ascii="楷体" w:hAnsi="楷体" w:eastAsia="楷体" w:cs="楷体"/>
          <w:spacing w:val="-5"/>
          <w:sz w:val="31"/>
          <w:szCs w:val="31"/>
        </w:rPr>
        <w:t>次，成本为</w:t>
      </w:r>
      <w:r>
        <w:rPr>
          <w:rFonts w:ascii="楷体" w:hAnsi="楷体" w:eastAsia="楷体" w:cs="楷体"/>
          <w:spacing w:val="-8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200 000 </w:t>
      </w:r>
      <w:r>
        <w:rPr>
          <w:rFonts w:ascii="楷体" w:hAnsi="楷体" w:eastAsia="楷体" w:cs="楷体"/>
          <w:spacing w:val="-5"/>
          <w:sz w:val="31"/>
          <w:szCs w:val="31"/>
        </w:rPr>
        <w:t>元（不含税</w:t>
      </w:r>
      <w:r>
        <w:rPr>
          <w:rFonts w:ascii="楷体" w:hAnsi="楷体" w:eastAsia="楷体" w:cs="楷体"/>
          <w:spacing w:val="-58"/>
          <w:w w:val="84"/>
          <w:sz w:val="31"/>
          <w:szCs w:val="31"/>
        </w:rPr>
        <w:t>），</w:t>
      </w:r>
    </w:p>
    <w:p>
      <w:pPr>
        <w:spacing w:line="217" w:lineRule="auto"/>
        <w:rPr>
          <w:rFonts w:ascii="楷体" w:hAnsi="楷体" w:eastAsia="楷体" w:cs="楷体"/>
          <w:sz w:val="31"/>
          <w:szCs w:val="31"/>
        </w:rPr>
        <w:sectPr>
          <w:footerReference r:id="rId105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22" w:right="13" w:firstLine="12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5"/>
          <w:sz w:val="31"/>
          <w:szCs w:val="31"/>
        </w:rPr>
        <w:t>第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-5"/>
          <w:sz w:val="31"/>
          <w:szCs w:val="31"/>
        </w:rPr>
        <w:t>年提供更换电机、主要零部件服务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sz w:val="31"/>
          <w:szCs w:val="31"/>
        </w:rPr>
        <w:t>次，成本为</w:t>
      </w:r>
      <w:r>
        <w:rPr>
          <w:rFonts w:ascii="楷体" w:hAnsi="楷体" w:eastAsia="楷体" w:cs="楷体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120 000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元（不含税）。假设经销商按年向甲企业开票结算，且不考</w:t>
      </w:r>
    </w:p>
    <w:p>
      <w:pPr>
        <w:spacing w:before="1" w:line="219" w:lineRule="auto"/>
        <w:ind w:left="2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虑相关税费的影响。</w:t>
      </w:r>
    </w:p>
    <w:p>
      <w:pPr>
        <w:spacing w:before="218" w:line="222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楷体" w:hAnsi="楷体" w:eastAsia="楷体" w:cs="楷体"/>
          <w:spacing w:val="8"/>
          <w:sz w:val="31"/>
          <w:szCs w:val="31"/>
        </w:rPr>
        <w:t>）销售整车时计提预计负债。</w:t>
      </w:r>
    </w:p>
    <w:p>
      <w:pPr>
        <w:spacing w:before="215" w:line="222" w:lineRule="auto"/>
        <w:ind w:left="65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/</w:t>
      </w:r>
      <w:r>
        <w:rPr>
          <w:rFonts w:ascii="楷体" w:hAnsi="楷体" w:eastAsia="楷体" w:cs="楷体"/>
          <w:spacing w:val="9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质保服务</w:t>
      </w:r>
    </w:p>
    <w:p>
      <w:pPr>
        <w:spacing w:before="270" w:line="192" w:lineRule="auto"/>
        <w:ind w:left="642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450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</w:p>
    <w:p>
      <w:pPr>
        <w:spacing w:before="247" w:line="220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贷：预计负债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产品质量保证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450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 000</w:t>
      </w:r>
    </w:p>
    <w:p>
      <w:pPr>
        <w:spacing w:before="219" w:line="588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2</w:t>
      </w:r>
      <w:r>
        <w:rPr>
          <w:rFonts w:ascii="楷体" w:hAnsi="楷体" w:eastAsia="楷体" w:cs="楷体"/>
          <w:spacing w:val="7"/>
          <w:position w:val="20"/>
          <w:sz w:val="31"/>
          <w:szCs w:val="31"/>
        </w:rPr>
        <w:t>）第</w:t>
      </w:r>
      <w:r>
        <w:rPr>
          <w:rFonts w:ascii="楷体" w:hAnsi="楷体" w:eastAsia="楷体" w:cs="楷体"/>
          <w:spacing w:val="-25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 xml:space="preserve">1 </w:t>
      </w:r>
      <w:r>
        <w:rPr>
          <w:rFonts w:ascii="楷体" w:hAnsi="楷体" w:eastAsia="楷体" w:cs="楷体"/>
          <w:spacing w:val="7"/>
          <w:position w:val="20"/>
          <w:sz w:val="31"/>
          <w:szCs w:val="31"/>
        </w:rPr>
        <w:t>年实际发生质保维修（经销商向甲企业提起</w:t>
      </w:r>
    </w:p>
    <w:p>
      <w:pPr>
        <w:spacing w:before="1" w:line="216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核销，甲企业取得维修发票）。</w:t>
      </w:r>
    </w:p>
    <w:p>
      <w:pPr>
        <w:spacing w:before="223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借：预计负债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产品质量保证 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30 000</w:t>
      </w:r>
    </w:p>
    <w:p>
      <w:pPr>
        <w:spacing w:before="220" w:line="221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经销商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30 000</w:t>
      </w:r>
    </w:p>
    <w:p>
      <w:pPr>
        <w:spacing w:before="217" w:line="350" w:lineRule="auto"/>
        <w:ind w:left="27" w:right="15" w:firstLine="631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</w:t>
      </w:r>
      <w:r>
        <w:rPr>
          <w:rFonts w:ascii="楷体" w:hAnsi="楷体" w:eastAsia="楷体" w:cs="楷体"/>
          <w:spacing w:val="7"/>
          <w:sz w:val="31"/>
          <w:szCs w:val="31"/>
        </w:rPr>
        <w:t>）第</w:t>
      </w:r>
      <w:r>
        <w:rPr>
          <w:rFonts w:ascii="楷体" w:hAnsi="楷体" w:eastAsia="楷体" w:cs="楷体"/>
          <w:spacing w:val="-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1 </w:t>
      </w:r>
      <w:r>
        <w:rPr>
          <w:rFonts w:ascii="楷体" w:hAnsi="楷体" w:eastAsia="楷体" w:cs="楷体"/>
          <w:spacing w:val="7"/>
          <w:sz w:val="31"/>
          <w:szCs w:val="31"/>
        </w:rPr>
        <w:t>年底，企业根据当年实际发生质保维修情况</w:t>
      </w:r>
      <w:r>
        <w:rPr>
          <w:rFonts w:ascii="楷体" w:hAnsi="楷体" w:eastAsia="楷体" w:cs="楷体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2"/>
          <w:sz w:val="31"/>
          <w:szCs w:val="31"/>
        </w:rPr>
        <w:t>进行重新评估，预计未来</w:t>
      </w:r>
      <w:r>
        <w:rPr>
          <w:rFonts w:ascii="楷体" w:hAnsi="楷体" w:eastAsia="楷体" w:cs="楷体"/>
          <w:spacing w:val="-7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2 </w:t>
      </w:r>
      <w:r>
        <w:rPr>
          <w:rFonts w:ascii="楷体" w:hAnsi="楷体" w:eastAsia="楷体" w:cs="楷体"/>
          <w:spacing w:val="2"/>
          <w:sz w:val="31"/>
          <w:szCs w:val="31"/>
        </w:rPr>
        <w:t>年发生质保维修费用合计</w:t>
      </w:r>
      <w:r>
        <w:rPr>
          <w:rFonts w:ascii="楷体" w:hAnsi="楷体" w:eastAsia="楷体" w:cs="楷体"/>
          <w:spacing w:val="-6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300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000</w:t>
      </w:r>
    </w:p>
    <w:p>
      <w:pPr>
        <w:spacing w:before="1" w:line="216" w:lineRule="auto"/>
        <w:ind w:left="2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元，根据测算结果调整预计负债余额。</w:t>
      </w:r>
    </w:p>
    <w:p>
      <w:pPr>
        <w:spacing w:before="224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借：预计负债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产品质量保证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120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</w:t>
      </w:r>
    </w:p>
    <w:p>
      <w:pPr>
        <w:spacing w:before="218" w:line="222" w:lineRule="auto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贷：主营业务成本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/</w:t>
      </w:r>
      <w:r>
        <w:rPr>
          <w:rFonts w:ascii="楷体" w:hAnsi="楷体" w:eastAsia="楷体" w:cs="楷体"/>
          <w:spacing w:val="9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sz w:val="31"/>
          <w:szCs w:val="31"/>
        </w:rPr>
        <w:t>质保</w:t>
      </w:r>
      <w:r>
        <w:rPr>
          <w:rFonts w:ascii="楷体" w:hAnsi="楷体" w:eastAsia="楷体" w:cs="楷体"/>
          <w:spacing w:val="8"/>
          <w:sz w:val="31"/>
          <w:szCs w:val="31"/>
        </w:rPr>
        <w:t>服务</w:t>
      </w:r>
    </w:p>
    <w:p>
      <w:pPr>
        <w:spacing w:before="271" w:line="192" w:lineRule="auto"/>
        <w:ind w:left="709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120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000</w:t>
      </w:r>
    </w:p>
    <w:p>
      <w:pPr>
        <w:spacing w:before="248" w:line="588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4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）第</w:t>
      </w:r>
      <w:r>
        <w:rPr>
          <w:rFonts w:ascii="楷体" w:hAnsi="楷体" w:eastAsia="楷体" w:cs="楷体"/>
          <w:spacing w:val="-50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 xml:space="preserve">2 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年实际发生质保维修（经销商向甲企业提起</w:t>
      </w:r>
    </w:p>
    <w:p>
      <w:pPr>
        <w:spacing w:before="1" w:line="216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核销，甲企业取得维修发票）。</w:t>
      </w:r>
    </w:p>
    <w:p>
      <w:pPr>
        <w:spacing w:before="224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借：预计负债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产品质量保证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200 000</w:t>
      </w:r>
    </w:p>
    <w:p>
      <w:pPr>
        <w:spacing w:before="219" w:line="221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经销商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200 000</w:t>
      </w:r>
    </w:p>
    <w:p>
      <w:pPr>
        <w:spacing w:before="216" w:line="217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5</w:t>
      </w:r>
      <w:r>
        <w:rPr>
          <w:rFonts w:ascii="楷体" w:hAnsi="楷体" w:eastAsia="楷体" w:cs="楷体"/>
          <w:spacing w:val="8"/>
          <w:sz w:val="31"/>
          <w:szCs w:val="31"/>
        </w:rPr>
        <w:t>）第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2 </w:t>
      </w:r>
      <w:r>
        <w:rPr>
          <w:rFonts w:ascii="楷体" w:hAnsi="楷体" w:eastAsia="楷体" w:cs="楷体"/>
          <w:spacing w:val="8"/>
          <w:sz w:val="31"/>
          <w:szCs w:val="31"/>
        </w:rPr>
        <w:t>年底，企业根据当年实际发生质保维修情况</w:t>
      </w:r>
    </w:p>
    <w:p>
      <w:pPr>
        <w:spacing w:line="217" w:lineRule="auto"/>
        <w:rPr>
          <w:rFonts w:ascii="楷体" w:hAnsi="楷体" w:eastAsia="楷体" w:cs="楷体"/>
          <w:sz w:val="31"/>
          <w:szCs w:val="31"/>
        </w:rPr>
        <w:sectPr>
          <w:footerReference r:id="rId106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2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position w:val="20"/>
          <w:sz w:val="31"/>
          <w:szCs w:val="31"/>
        </w:rPr>
        <w:t>进行重新评估，预计未来</w:t>
      </w:r>
      <w:r>
        <w:rPr>
          <w:rFonts w:ascii="楷体" w:hAnsi="楷体" w:eastAsia="楷体" w:cs="楷体"/>
          <w:spacing w:val="-39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 xml:space="preserve">1 </w:t>
      </w:r>
      <w:r>
        <w:rPr>
          <w:rFonts w:ascii="楷体" w:hAnsi="楷体" w:eastAsia="楷体" w:cs="楷体"/>
          <w:position w:val="20"/>
          <w:sz w:val="31"/>
          <w:szCs w:val="31"/>
        </w:rPr>
        <w:t>年发生质保维修费用合计</w:t>
      </w:r>
      <w:r>
        <w:rPr>
          <w:rFonts w:ascii="楷体" w:hAnsi="楷体" w:eastAsia="楷体" w:cs="楷体"/>
          <w:spacing w:val="-41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>150 000</w:t>
      </w:r>
    </w:p>
    <w:p>
      <w:pPr>
        <w:spacing w:before="1" w:line="216" w:lineRule="auto"/>
        <w:ind w:left="2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元，根据测算结果调整预计负债余额。</w:t>
      </w:r>
    </w:p>
    <w:p>
      <w:pPr>
        <w:spacing w:before="224" w:line="642" w:lineRule="exact"/>
        <w:ind w:left="77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5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5"/>
          <w:sz w:val="31"/>
          <w:szCs w:val="31"/>
        </w:rPr>
        <w:t>/</w:t>
      </w:r>
      <w:r>
        <w:rPr>
          <w:rFonts w:ascii="楷体" w:hAnsi="楷体" w:eastAsia="楷体" w:cs="楷体"/>
          <w:spacing w:val="9"/>
          <w:position w:val="25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5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position w:val="25"/>
          <w:sz w:val="31"/>
          <w:szCs w:val="31"/>
        </w:rPr>
        <w:t>质保服务</w:t>
      </w:r>
    </w:p>
    <w:p>
      <w:pPr>
        <w:spacing w:line="192" w:lineRule="auto"/>
        <w:ind w:left="6588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50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000</w:t>
      </w:r>
    </w:p>
    <w:p>
      <w:pPr>
        <w:spacing w:before="247" w:line="220" w:lineRule="auto"/>
        <w:ind w:left="1418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贷：预计负债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产品质量保证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50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000</w:t>
      </w:r>
    </w:p>
    <w:p>
      <w:pPr>
        <w:spacing w:before="219" w:line="588" w:lineRule="exact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6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）第</w:t>
      </w:r>
      <w:r>
        <w:rPr>
          <w:rFonts w:ascii="楷体" w:hAnsi="楷体" w:eastAsia="楷体" w:cs="楷体"/>
          <w:spacing w:val="-50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年实际发生质保维修（经销商向甲企业提起</w:t>
      </w:r>
    </w:p>
    <w:p>
      <w:pPr>
        <w:spacing w:before="1" w:line="216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核销，甲企业取得维修发票）。</w:t>
      </w:r>
    </w:p>
    <w:p>
      <w:pPr>
        <w:spacing w:before="223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借：预计负债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产品质量保证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120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00</w:t>
      </w:r>
    </w:p>
    <w:p>
      <w:pPr>
        <w:spacing w:before="220" w:line="221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贷：应付账款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经销商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120 000</w:t>
      </w:r>
    </w:p>
    <w:p>
      <w:pPr>
        <w:spacing w:before="157" w:line="326" w:lineRule="auto"/>
        <w:ind w:left="25" w:right="245" w:firstLine="63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7</w:t>
      </w:r>
      <w:r>
        <w:rPr>
          <w:rFonts w:ascii="楷体" w:hAnsi="楷体" w:eastAsia="楷体" w:cs="楷体"/>
          <w:spacing w:val="6"/>
          <w:sz w:val="31"/>
          <w:szCs w:val="31"/>
        </w:rPr>
        <w:t>）质保期满冲回预计负债余额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=450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000-30 000-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120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000-200 000+50 000-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0 000 =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30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000</w:t>
      </w:r>
      <w:r>
        <w:rPr>
          <w:rFonts w:ascii="楷体" w:hAnsi="楷体" w:eastAsia="楷体" w:cs="楷体"/>
          <w:spacing w:val="2"/>
          <w:sz w:val="31"/>
          <w:szCs w:val="31"/>
        </w:rPr>
        <w:t>（元）。</w:t>
      </w:r>
    </w:p>
    <w:p>
      <w:pPr>
        <w:spacing w:before="140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借：预计负债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产品质量保证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30 000</w:t>
      </w:r>
    </w:p>
    <w:p>
      <w:pPr>
        <w:spacing w:before="219" w:line="642" w:lineRule="exact"/>
        <w:ind w:left="13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position w:val="25"/>
          <w:sz w:val="31"/>
          <w:szCs w:val="31"/>
        </w:rPr>
        <w:t>贷：主营业务成本</w:t>
      </w:r>
      <w:r>
        <w:rPr>
          <w:rFonts w:ascii="Times New Roman" w:hAnsi="Times New Roman" w:eastAsia="Times New Roman" w:cs="Times New Roman"/>
          <w:spacing w:val="9"/>
          <w:position w:val="25"/>
          <w:sz w:val="31"/>
          <w:szCs w:val="31"/>
        </w:rPr>
        <w:t>/</w:t>
      </w:r>
      <w:r>
        <w:rPr>
          <w:rFonts w:ascii="楷体" w:hAnsi="楷体" w:eastAsia="楷体" w:cs="楷体"/>
          <w:spacing w:val="9"/>
          <w:position w:val="25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5"/>
          <w:sz w:val="31"/>
          <w:szCs w:val="31"/>
        </w:rPr>
        <w:t>——</w:t>
      </w:r>
      <w:r>
        <w:rPr>
          <w:rFonts w:ascii="楷体" w:hAnsi="楷体" w:eastAsia="楷体" w:cs="楷体"/>
          <w:spacing w:val="9"/>
          <w:position w:val="25"/>
          <w:sz w:val="31"/>
          <w:szCs w:val="31"/>
        </w:rPr>
        <w:t>质保</w:t>
      </w:r>
      <w:r>
        <w:rPr>
          <w:rFonts w:ascii="楷体" w:hAnsi="楷体" w:eastAsia="楷体" w:cs="楷体"/>
          <w:spacing w:val="8"/>
          <w:position w:val="25"/>
          <w:sz w:val="31"/>
          <w:szCs w:val="31"/>
        </w:rPr>
        <w:t>服务</w:t>
      </w:r>
    </w:p>
    <w:p>
      <w:pPr>
        <w:spacing w:before="1" w:line="192" w:lineRule="auto"/>
        <w:ind w:left="7066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30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000</w:t>
      </w:r>
    </w:p>
    <w:p>
      <w:pPr>
        <w:spacing w:before="248" w:line="221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04" w:name="bookmark322"/>
      <w:bookmarkEnd w:id="204"/>
      <w:bookmarkStart w:id="205" w:name="bookmark118"/>
      <w:bookmarkEnd w:id="205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.服务类质保。</w:t>
      </w:r>
    </w:p>
    <w:p>
      <w:pPr>
        <w:spacing w:before="219" w:line="350" w:lineRule="auto"/>
        <w:ind w:left="27" w:right="13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如果合同订单中包含服务类质保，服务类质保应当作为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一项单项履约义务。考虑到服务由主机厂的名义</w:t>
      </w:r>
      <w:r>
        <w:rPr>
          <w:rFonts w:ascii="仿宋" w:hAnsi="仿宋" w:eastAsia="仿宋" w:cs="仿宋"/>
          <w:spacing w:val="8"/>
          <w:sz w:val="31"/>
          <w:szCs w:val="31"/>
        </w:rPr>
        <w:t>销售，并由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主机厂对服务的质量或性能负责，承担增值服</w:t>
      </w:r>
      <w:r>
        <w:rPr>
          <w:rFonts w:ascii="仿宋" w:hAnsi="仿宋" w:eastAsia="仿宋" w:cs="仿宋"/>
          <w:spacing w:val="8"/>
          <w:sz w:val="31"/>
          <w:szCs w:val="31"/>
        </w:rPr>
        <w:t>务交付的主要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责任；主机厂自主决定服务类质保的单独交易价格；</w:t>
      </w:r>
      <w:r>
        <w:rPr>
          <w:rFonts w:ascii="仿宋" w:hAnsi="仿宋" w:eastAsia="仿宋" w:cs="仿宋"/>
          <w:spacing w:val="8"/>
          <w:sz w:val="31"/>
          <w:szCs w:val="31"/>
        </w:rPr>
        <w:t>主机厂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对所提供服务的具体规格要求进行定义并授权提供服务方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按该标准进行交付，客户可自主选择某一授权</w:t>
      </w:r>
      <w:r>
        <w:rPr>
          <w:rFonts w:ascii="仿宋" w:hAnsi="仿宋" w:eastAsia="仿宋" w:cs="仿宋"/>
          <w:spacing w:val="8"/>
          <w:sz w:val="31"/>
          <w:szCs w:val="31"/>
        </w:rPr>
        <w:t>方兑现相应服</w:t>
      </w:r>
    </w:p>
    <w:p>
      <w:pPr>
        <w:spacing w:line="220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务，主机厂应作为服务交付的主要责任人，按照相应服务的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07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23" w:right="14" w:firstLine="2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总额法确认收入。主机厂需将销售合同总对价在车辆本身与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该服务类质保之间按照单独售价的比例进行分摊。分摊</w:t>
      </w:r>
      <w:r>
        <w:rPr>
          <w:rFonts w:ascii="仿宋" w:hAnsi="仿宋" w:eastAsia="仿宋" w:cs="仿宋"/>
          <w:spacing w:val="8"/>
          <w:sz w:val="31"/>
          <w:szCs w:val="31"/>
        </w:rPr>
        <w:t>至服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务类质保的交易价格应先在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“合同负债”科目中列示，随后</w:t>
      </w:r>
    </w:p>
    <w:p>
      <w:pPr>
        <w:spacing w:before="1" w:line="219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在服务的提供时段内或在服务完成时确认收入。</w:t>
      </w:r>
    </w:p>
    <w:p>
      <w:pPr>
        <w:spacing w:before="219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）收到客户付款。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应收账款等</w:t>
      </w:r>
    </w:p>
    <w:p>
      <w:pPr>
        <w:spacing w:before="219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增值服务</w:t>
      </w:r>
    </w:p>
    <w:p>
      <w:pPr>
        <w:spacing w:before="217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19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）在服务时段内确认服务类质保收入。</w:t>
      </w:r>
    </w:p>
    <w:p>
      <w:pPr>
        <w:spacing w:before="220" w:line="588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属于在某一时段内履约的服务，在服务的提供期间内，</w:t>
      </w:r>
    </w:p>
    <w:p>
      <w:pPr>
        <w:spacing w:before="1" w:line="219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按照合理的基础在服务时段内分期确认收入。</w:t>
      </w:r>
    </w:p>
    <w:p>
      <w:pPr>
        <w:spacing w:before="220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增值服务</w:t>
      </w:r>
    </w:p>
    <w:p>
      <w:pPr>
        <w:spacing w:before="217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质保服务</w:t>
      </w:r>
    </w:p>
    <w:p>
      <w:pPr>
        <w:spacing w:before="218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质保服务</w:t>
      </w:r>
    </w:p>
    <w:p>
      <w:pPr>
        <w:spacing w:before="1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4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授权商</w:t>
      </w:r>
    </w:p>
    <w:p>
      <w:pPr>
        <w:spacing w:before="215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）在服务完成时确认服务类质保收入。</w:t>
      </w:r>
    </w:p>
    <w:p>
      <w:pPr>
        <w:spacing w:before="219" w:line="221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按次履约的服务，即根据约定，所购买的服务数量是明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08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49" w:right="13" w:hanging="2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确的、相互可区分的，应当按照实际交付的服务</w:t>
      </w:r>
      <w:r>
        <w:rPr>
          <w:rFonts w:ascii="仿宋" w:hAnsi="仿宋" w:eastAsia="仿宋" w:cs="仿宋"/>
          <w:spacing w:val="8"/>
          <w:sz w:val="31"/>
          <w:szCs w:val="31"/>
        </w:rPr>
        <w:t>数量，进行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收入确认和成本结转。按照当前的交付模式，一般按授权商</w:t>
      </w:r>
    </w:p>
    <w:p>
      <w:pPr>
        <w:spacing w:before="1" w:line="218" w:lineRule="auto"/>
        <w:ind w:left="6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向主机厂提起服务核销时确认收入并结转成</w:t>
      </w:r>
      <w:r>
        <w:rPr>
          <w:rFonts w:ascii="仿宋" w:hAnsi="仿宋" w:eastAsia="仿宋" w:cs="仿宋"/>
          <w:spacing w:val="6"/>
          <w:sz w:val="31"/>
          <w:szCs w:val="31"/>
        </w:rPr>
        <w:t>本。</w:t>
      </w:r>
    </w:p>
    <w:p>
      <w:pPr>
        <w:spacing w:before="222" w:line="350" w:lineRule="auto"/>
        <w:ind w:left="22" w:right="13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企业能够根据历史经验，合理预期有权获得与客户所放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弃的合同权利相关的金额的，应当按照客户行使合同权利的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模式按比例将上述金额确认为收入。否则，应在预估客户要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求提供服务的可能性极低或合同到期时，将合同负债余额转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为收入。如果有相关法律规定，企业所收取的、与客户未行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使权利相关的款项须转交给其他方的，企业不应将其确认为</w:t>
      </w:r>
    </w:p>
    <w:p>
      <w:pPr>
        <w:spacing w:line="223" w:lineRule="auto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收入。</w:t>
      </w:r>
    </w:p>
    <w:p>
      <w:pPr>
        <w:spacing w:before="212" w:line="219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4</w:t>
      </w:r>
      <w:r>
        <w:rPr>
          <w:rFonts w:ascii="仿宋" w:hAnsi="仿宋" w:eastAsia="仿宋" w:cs="仿宋"/>
          <w:spacing w:val="8"/>
          <w:sz w:val="31"/>
          <w:szCs w:val="31"/>
        </w:rPr>
        <w:t>）过期转回：服务合同到期。</w:t>
      </w:r>
    </w:p>
    <w:p>
      <w:pPr>
        <w:spacing w:before="220" w:line="588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如果是按次提供服务，合同到期，对于尚未提供的服务</w:t>
      </w:r>
    </w:p>
    <w:p>
      <w:pPr>
        <w:spacing w:before="1" w:line="218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不再具有履约的责任，将合同负债的余额转为收入。</w:t>
      </w:r>
    </w:p>
    <w:p>
      <w:pPr>
        <w:spacing w:before="221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增值服务</w:t>
      </w:r>
    </w:p>
    <w:p>
      <w:pPr>
        <w:spacing w:before="217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质保服务</w:t>
      </w:r>
    </w:p>
    <w:p>
      <w:pPr>
        <w:spacing w:before="218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5" w:line="350" w:lineRule="auto"/>
        <w:ind w:left="16" w:right="13" w:firstLine="642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【例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13</w:t>
      </w:r>
      <w:r>
        <w:rPr>
          <w:rFonts w:ascii="楷体" w:hAnsi="楷体" w:eastAsia="楷体" w:cs="楷体"/>
          <w:spacing w:val="4"/>
          <w:sz w:val="31"/>
          <w:szCs w:val="31"/>
        </w:rPr>
        <w:t>】某汽车企业销售一辆汽车（经销制），不含税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售价</w:t>
      </w:r>
      <w:r>
        <w:rPr>
          <w:rFonts w:ascii="楷体" w:hAnsi="楷体" w:eastAsia="楷体" w:cs="楷体"/>
          <w:spacing w:val="-6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250 000 </w:t>
      </w:r>
      <w:r>
        <w:rPr>
          <w:rFonts w:ascii="楷体" w:hAnsi="楷体" w:eastAsia="楷体" w:cs="楷体"/>
          <w:spacing w:val="5"/>
          <w:sz w:val="31"/>
          <w:szCs w:val="31"/>
        </w:rPr>
        <w:t>元（亦为其单独售价</w:t>
      </w:r>
      <w:r>
        <w:rPr>
          <w:rFonts w:ascii="楷体" w:hAnsi="楷体" w:eastAsia="楷体" w:cs="楷体"/>
          <w:spacing w:val="23"/>
          <w:sz w:val="31"/>
          <w:szCs w:val="31"/>
        </w:rPr>
        <w:t>），</w:t>
      </w:r>
      <w:r>
        <w:rPr>
          <w:rFonts w:ascii="楷体" w:hAnsi="楷体" w:eastAsia="楷体" w:cs="楷体"/>
          <w:spacing w:val="5"/>
          <w:sz w:val="31"/>
          <w:szCs w:val="31"/>
        </w:rPr>
        <w:t>增值税率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13%</w:t>
      </w:r>
      <w:r>
        <w:rPr>
          <w:rFonts w:ascii="Times New Roman" w:hAnsi="Times New Roman" w:eastAsia="Times New Roman" w:cs="Times New Roman"/>
          <w:spacing w:val="-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，同时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客户额外选择购买价格为</w:t>
      </w:r>
      <w:r>
        <w:rPr>
          <w:rFonts w:ascii="楷体" w:hAnsi="楷体" w:eastAsia="楷体" w:cs="楷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6 000 </w:t>
      </w:r>
      <w:r>
        <w:rPr>
          <w:rFonts w:ascii="楷体" w:hAnsi="楷体" w:eastAsia="楷体" w:cs="楷体"/>
          <w:spacing w:val="9"/>
          <w:sz w:val="31"/>
          <w:szCs w:val="31"/>
        </w:rPr>
        <w:t>元的附加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9"/>
          <w:sz w:val="31"/>
          <w:szCs w:val="31"/>
        </w:rPr>
        <w:t>年延长保修服务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并因此获得两张免费保养卡券。延长保修服务单独售价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6 000</w:t>
      </w:r>
    </w:p>
    <w:p>
      <w:pPr>
        <w:spacing w:before="2" w:line="216" w:lineRule="auto"/>
        <w:ind w:left="2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"/>
          <w:sz w:val="31"/>
          <w:szCs w:val="31"/>
        </w:rPr>
        <w:t>元（不含税</w:t>
      </w:r>
      <w:r>
        <w:rPr>
          <w:rFonts w:ascii="楷体" w:hAnsi="楷体" w:eastAsia="楷体" w:cs="楷体"/>
          <w:spacing w:val="-1"/>
          <w:sz w:val="31"/>
          <w:szCs w:val="31"/>
        </w:rPr>
        <w:t>），</w:t>
      </w:r>
      <w:r>
        <w:rPr>
          <w:rFonts w:ascii="楷体" w:hAnsi="楷体" w:eastAsia="楷体" w:cs="楷体"/>
          <w:spacing w:val="2"/>
          <w:sz w:val="31"/>
          <w:szCs w:val="31"/>
        </w:rPr>
        <w:t>增值税率</w:t>
      </w:r>
      <w:r>
        <w:rPr>
          <w:rFonts w:ascii="楷体" w:hAnsi="楷体" w:eastAsia="楷体" w:cs="楷体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6%</w:t>
      </w:r>
      <w:r>
        <w:rPr>
          <w:rFonts w:ascii="Times New Roman" w:hAnsi="Times New Roman" w:eastAsia="Times New Roman" w:cs="Times New Roman"/>
          <w:spacing w:val="-3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，成本为</w:t>
      </w:r>
      <w:r>
        <w:rPr>
          <w:rFonts w:ascii="楷体" w:hAnsi="楷体" w:eastAsia="楷体" w:cs="楷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3 500 </w:t>
      </w:r>
      <w:r>
        <w:rPr>
          <w:rFonts w:ascii="楷体" w:hAnsi="楷体" w:eastAsia="楷体" w:cs="楷体"/>
          <w:spacing w:val="2"/>
          <w:sz w:val="31"/>
          <w:szCs w:val="31"/>
        </w:rPr>
        <w:t>元，单张保养服</w:t>
      </w:r>
    </w:p>
    <w:p>
      <w:pPr>
        <w:spacing w:line="216" w:lineRule="auto"/>
        <w:rPr>
          <w:rFonts w:ascii="楷体" w:hAnsi="楷体" w:eastAsia="楷体" w:cs="楷体"/>
          <w:sz w:val="31"/>
          <w:szCs w:val="31"/>
        </w:rPr>
        <w:sectPr>
          <w:footerReference r:id="rId109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"/>
          <w:position w:val="20"/>
          <w:sz w:val="31"/>
          <w:szCs w:val="31"/>
        </w:rPr>
        <w:t>务单独售价为</w:t>
      </w:r>
      <w:r>
        <w:rPr>
          <w:rFonts w:ascii="楷体" w:hAnsi="楷体" w:eastAsia="楷体" w:cs="楷体"/>
          <w:spacing w:val="-37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0"/>
          <w:sz w:val="31"/>
          <w:szCs w:val="31"/>
        </w:rPr>
        <w:t xml:space="preserve">1 000 </w:t>
      </w:r>
      <w:r>
        <w:rPr>
          <w:rFonts w:ascii="楷体" w:hAnsi="楷体" w:eastAsia="楷体" w:cs="楷体"/>
          <w:spacing w:val="3"/>
          <w:position w:val="20"/>
          <w:sz w:val="31"/>
          <w:szCs w:val="31"/>
        </w:rPr>
        <w:t>元（不含税</w:t>
      </w:r>
      <w:r>
        <w:rPr>
          <w:rFonts w:ascii="楷体" w:hAnsi="楷体" w:eastAsia="楷体" w:cs="楷体"/>
          <w:spacing w:val="-10"/>
          <w:position w:val="20"/>
          <w:sz w:val="31"/>
          <w:szCs w:val="31"/>
        </w:rPr>
        <w:t>），</w:t>
      </w:r>
      <w:r>
        <w:rPr>
          <w:rFonts w:ascii="楷体" w:hAnsi="楷体" w:eastAsia="楷体" w:cs="楷体"/>
          <w:spacing w:val="3"/>
          <w:position w:val="20"/>
          <w:sz w:val="31"/>
          <w:szCs w:val="31"/>
        </w:rPr>
        <w:t>增值税率为</w:t>
      </w:r>
      <w:r>
        <w:rPr>
          <w:rFonts w:ascii="楷体" w:hAnsi="楷体" w:eastAsia="楷体" w:cs="楷体"/>
          <w:spacing w:val="-59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0"/>
          <w:sz w:val="31"/>
          <w:szCs w:val="31"/>
        </w:rPr>
        <w:t>6%</w:t>
      </w:r>
      <w:r>
        <w:rPr>
          <w:rFonts w:ascii="楷体" w:hAnsi="楷体" w:eastAsia="楷体" w:cs="楷体"/>
          <w:spacing w:val="3"/>
          <w:position w:val="20"/>
          <w:sz w:val="31"/>
          <w:szCs w:val="31"/>
        </w:rPr>
        <w:t>，成本为</w:t>
      </w:r>
    </w:p>
    <w:p>
      <w:pPr>
        <w:spacing w:line="221" w:lineRule="auto"/>
        <w:ind w:left="29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500 </w:t>
      </w:r>
      <w:r>
        <w:rPr>
          <w:rFonts w:ascii="楷体" w:hAnsi="楷体" w:eastAsia="楷体" w:cs="楷体"/>
          <w:spacing w:val="7"/>
          <w:sz w:val="31"/>
          <w:szCs w:val="31"/>
        </w:rPr>
        <w:t>元。客户支付全部价款后提车。</w:t>
      </w:r>
    </w:p>
    <w:p>
      <w:pPr>
        <w:spacing w:before="217" w:line="350" w:lineRule="auto"/>
        <w:ind w:left="16" w:right="249" w:firstLine="651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该企业主导经销商提供保修服务，对所提供保修服务的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具体规格要求进行定义并组织经销商按该标准进行交付，且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客户可自主选择经销商兑现相应商品，当一个经销商无法提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供服务时，可以由另一经销商提供相同的服务。该企业根据</w:t>
      </w:r>
    </w:p>
    <w:p>
      <w:pPr>
        <w:spacing w:line="221" w:lineRule="auto"/>
        <w:ind w:left="5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实际提供服务情况向经销商支付费用。</w:t>
      </w:r>
    </w:p>
    <w:p>
      <w:pPr>
        <w:spacing w:before="217" w:line="350" w:lineRule="auto"/>
        <w:ind w:left="34" w:right="252" w:firstLine="62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服务期间内，经销商仅在第</w:t>
      </w:r>
      <w:r>
        <w:rPr>
          <w:rFonts w:ascii="楷体" w:hAnsi="楷体" w:eastAsia="楷体" w:cs="楷体"/>
          <w:spacing w:val="-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1 </w:t>
      </w:r>
      <w:r>
        <w:rPr>
          <w:rFonts w:ascii="楷体" w:hAnsi="楷体" w:eastAsia="楷体" w:cs="楷体"/>
          <w:spacing w:val="4"/>
          <w:sz w:val="31"/>
          <w:szCs w:val="31"/>
        </w:rPr>
        <w:t>年提供了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23"/>
          <w:w w:val="10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次保修服务，</w:t>
      </w:r>
      <w:r>
        <w:rPr>
          <w:rFonts w:ascii="楷体" w:hAnsi="楷体" w:eastAsia="楷体" w:cs="楷体"/>
          <w:sz w:val="31"/>
          <w:szCs w:val="31"/>
        </w:rPr>
        <w:t xml:space="preserve"> 实际发生成本为</w:t>
      </w:r>
      <w:r>
        <w:rPr>
          <w:rFonts w:ascii="楷体" w:hAnsi="楷体" w:eastAsia="楷体" w:cs="楷体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1 000 </w:t>
      </w:r>
      <w:r>
        <w:rPr>
          <w:rFonts w:ascii="楷体" w:hAnsi="楷体" w:eastAsia="楷体" w:cs="楷体"/>
          <w:sz w:val="31"/>
          <w:szCs w:val="31"/>
        </w:rPr>
        <w:t>元，客户在第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18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个月使用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张免费保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养券进行保养，第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5"/>
          <w:sz w:val="31"/>
          <w:szCs w:val="31"/>
        </w:rPr>
        <w:t>年底，剩余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张免费保养券过</w:t>
      </w:r>
      <w:r>
        <w:rPr>
          <w:rFonts w:ascii="楷体" w:hAnsi="楷体" w:eastAsia="楷体" w:cs="楷体"/>
          <w:spacing w:val="4"/>
          <w:sz w:val="31"/>
          <w:szCs w:val="31"/>
        </w:rPr>
        <w:t>期。假设</w:t>
      </w:r>
    </w:p>
    <w:p>
      <w:pPr>
        <w:spacing w:line="221" w:lineRule="auto"/>
        <w:ind w:left="22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企业无法合理预期客户放弃提供服务的具体金额。</w:t>
      </w:r>
    </w:p>
    <w:p>
      <w:pPr>
        <w:spacing w:before="218" w:line="350" w:lineRule="auto"/>
        <w:ind w:left="19" w:right="252" w:firstLine="63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根据上述内容，该企业提供的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8"/>
          <w:sz w:val="31"/>
          <w:szCs w:val="31"/>
        </w:rPr>
        <w:t>年延长保修和两次保养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服务为在向客户保证所销售商品符合既定标准之外</w:t>
      </w:r>
      <w:r>
        <w:rPr>
          <w:rFonts w:ascii="楷体" w:hAnsi="楷体" w:eastAsia="楷体" w:cs="楷体"/>
          <w:spacing w:val="21"/>
          <w:sz w:val="31"/>
          <w:szCs w:val="31"/>
        </w:rPr>
        <w:t>提供的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一项单独的服务，客户可选择单独购买，应当作为单项履约</w:t>
      </w:r>
      <w:r>
        <w:rPr>
          <w:rFonts w:ascii="楷体" w:hAnsi="楷体" w:eastAsia="楷体" w:cs="楷体"/>
          <w:spacing w:val="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义务。由于企业有权自主决定保修和保养服务的价格及服务</w:t>
      </w:r>
    </w:p>
    <w:p>
      <w:pPr>
        <w:spacing w:before="1" w:line="216" w:lineRule="auto"/>
        <w:ind w:left="23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标准，主导经销商为其客户提供服务，企业为主要责任人，</w:t>
      </w:r>
    </w:p>
    <w:p>
      <w:pPr>
        <w:spacing w:before="225" w:line="350" w:lineRule="auto"/>
        <w:ind w:left="37" w:right="249" w:hanging="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采用总额法确认收入。该延长保修服务期限为</w:t>
      </w:r>
      <w:r>
        <w:rPr>
          <w:rFonts w:ascii="楷体" w:hAnsi="楷体" w:eastAsia="楷体" w:cs="楷体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7"/>
          <w:sz w:val="31"/>
          <w:szCs w:val="31"/>
        </w:rPr>
        <w:t>年，属于在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某一时段内履行的履约义务，按履约进度每月确认收入（假</w:t>
      </w:r>
    </w:p>
    <w:p>
      <w:pPr>
        <w:spacing w:before="1" w:line="216" w:lineRule="auto"/>
        <w:ind w:left="1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设满足按照直线法计量的条件</w:t>
      </w:r>
      <w:r>
        <w:rPr>
          <w:rFonts w:ascii="楷体" w:hAnsi="楷体" w:eastAsia="楷体" w:cs="楷体"/>
          <w:spacing w:val="14"/>
          <w:sz w:val="31"/>
          <w:szCs w:val="31"/>
        </w:rPr>
        <w:t>）；</w:t>
      </w:r>
      <w:r>
        <w:rPr>
          <w:rFonts w:ascii="楷体" w:hAnsi="楷体" w:eastAsia="楷体" w:cs="楷体"/>
          <w:spacing w:val="9"/>
          <w:sz w:val="31"/>
          <w:szCs w:val="31"/>
        </w:rPr>
        <w:t>免费保养服务按次提供，</w:t>
      </w:r>
    </w:p>
    <w:p>
      <w:pPr>
        <w:spacing w:before="225" w:line="350" w:lineRule="auto"/>
        <w:ind w:left="15" w:firstLine="6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属于在某一时点履行的履约义务，履约完成时按次确认收入。</w:t>
      </w:r>
      <w:r>
        <w:rPr>
          <w:rFonts w:ascii="楷体" w:hAnsi="楷体" w:eastAsia="楷体" w:cs="楷体"/>
          <w:spacing w:val="1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假设本案例相关法定质保期期满后开始提供连续</w:t>
      </w:r>
      <w:r>
        <w:rPr>
          <w:rFonts w:ascii="楷体" w:hAnsi="楷体" w:eastAsia="楷体" w:cs="楷体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3 </w:t>
      </w:r>
      <w:r>
        <w:rPr>
          <w:rFonts w:ascii="楷体" w:hAnsi="楷体" w:eastAsia="楷体" w:cs="楷体"/>
          <w:spacing w:val="8"/>
          <w:sz w:val="31"/>
          <w:szCs w:val="31"/>
        </w:rPr>
        <w:t>年的延保</w:t>
      </w:r>
    </w:p>
    <w:p>
      <w:pPr>
        <w:spacing w:before="1" w:line="221" w:lineRule="auto"/>
        <w:ind w:left="1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服务。</w:t>
      </w:r>
    </w:p>
    <w:p>
      <w:pPr>
        <w:spacing w:line="221" w:lineRule="auto"/>
        <w:rPr>
          <w:rFonts w:ascii="楷体" w:hAnsi="楷体" w:eastAsia="楷体" w:cs="楷体"/>
          <w:sz w:val="31"/>
          <w:szCs w:val="31"/>
        </w:rPr>
        <w:sectPr>
          <w:footerReference r:id="rId110" w:type="default"/>
          <w:pgSz w:w="11906" w:h="16839"/>
          <w:pgMar w:top="1431" w:right="1549" w:bottom="1545" w:left="1785" w:header="0" w:footer="1383" w:gutter="0"/>
          <w:cols w:space="720" w:num="1"/>
        </w:sectPr>
      </w:pPr>
    </w:p>
    <w:p>
      <w:pPr>
        <w:spacing w:before="207" w:line="221" w:lineRule="auto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6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1</w:t>
      </w:r>
      <w:r>
        <w:rPr>
          <w:rFonts w:ascii="楷体" w:hAnsi="楷体" w:eastAsia="楷体" w:cs="楷体"/>
          <w:spacing w:val="-6"/>
          <w:sz w:val="31"/>
          <w:szCs w:val="31"/>
        </w:rPr>
        <w:t>）销售整车、服务类质保以及保养服务（收到全款）。</w:t>
      </w:r>
    </w:p>
    <w:p>
      <w:pPr>
        <w:spacing w:before="217" w:line="223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 xml:space="preserve">借：银行存款                     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288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860</w:t>
      </w:r>
    </w:p>
    <w:p>
      <w:pPr>
        <w:spacing w:before="212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整车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250 000</w:t>
      </w:r>
    </w:p>
    <w:p>
      <w:pPr>
        <w:spacing w:before="215" w:line="588" w:lineRule="exact"/>
        <w:ind w:left="193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position w:val="20"/>
          <w:sz w:val="31"/>
          <w:szCs w:val="31"/>
        </w:rPr>
        <w:t>合同负债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position w:val="20"/>
          <w:sz w:val="31"/>
          <w:szCs w:val="31"/>
        </w:rPr>
        <w:t xml:space="preserve">延长保修服务           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4 500</w:t>
      </w:r>
    </w:p>
    <w:p>
      <w:pPr>
        <w:spacing w:line="221" w:lineRule="auto"/>
        <w:ind w:left="321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楷体" w:hAnsi="楷体" w:eastAsia="楷体" w:cs="楷体"/>
          <w:spacing w:val="4"/>
          <w:sz w:val="31"/>
          <w:szCs w:val="31"/>
        </w:rPr>
        <w:t>保养服务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            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1 500</w:t>
      </w:r>
    </w:p>
    <w:p>
      <w:pPr>
        <w:spacing w:before="217" w:line="588" w:lineRule="exact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应交增值税（销项税额）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32 500</w:t>
      </w:r>
    </w:p>
    <w:p>
      <w:pPr>
        <w:spacing w:line="223" w:lineRule="auto"/>
        <w:ind w:left="321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360</w:t>
      </w:r>
    </w:p>
    <w:p>
      <w:pPr>
        <w:spacing w:before="213" w:line="221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9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2</w:t>
      </w:r>
      <w:r>
        <w:rPr>
          <w:rFonts w:ascii="楷体" w:hAnsi="楷体" w:eastAsia="楷体" w:cs="楷体"/>
          <w:spacing w:val="9"/>
          <w:sz w:val="31"/>
          <w:szCs w:val="31"/>
        </w:rPr>
        <w:t>）进入延保期后每月确认延长保修服务收入。</w:t>
      </w:r>
    </w:p>
    <w:p>
      <w:pPr>
        <w:spacing w:before="216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延长保修服务     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125</w:t>
      </w:r>
    </w:p>
    <w:p>
      <w:pPr>
        <w:spacing w:before="219" w:line="222" w:lineRule="auto"/>
        <w:ind w:left="13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7.5</w:t>
      </w:r>
    </w:p>
    <w:p>
      <w:pPr>
        <w:spacing w:before="216" w:line="588" w:lineRule="exact"/>
        <w:ind w:right="87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1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1"/>
          <w:position w:val="20"/>
          <w:sz w:val="31"/>
          <w:szCs w:val="31"/>
        </w:rPr>
        <w:t>/</w:t>
      </w:r>
      <w:r>
        <w:rPr>
          <w:rFonts w:ascii="楷体" w:hAnsi="楷体" w:eastAsia="楷体" w:cs="楷体"/>
          <w:spacing w:val="1"/>
          <w:position w:val="20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1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1"/>
          <w:position w:val="20"/>
          <w:sz w:val="31"/>
          <w:szCs w:val="31"/>
        </w:rPr>
        <w:t>延保服务</w:t>
      </w:r>
      <w:r>
        <w:rPr>
          <w:rFonts w:ascii="楷体" w:hAnsi="楷体" w:eastAsia="楷体" w:cs="楷体"/>
          <w:spacing w:val="51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20"/>
          <w:sz w:val="31"/>
          <w:szCs w:val="31"/>
        </w:rPr>
        <w:t>125</w:t>
      </w:r>
    </w:p>
    <w:p>
      <w:pPr>
        <w:spacing w:before="1" w:line="221" w:lineRule="auto"/>
        <w:ind w:left="177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5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楷体" w:hAnsi="楷体" w:eastAsia="楷体" w:cs="楷体"/>
          <w:spacing w:val="5"/>
          <w:sz w:val="31"/>
          <w:szCs w:val="31"/>
        </w:rPr>
        <w:t>应交增值税（销项税额）</w:t>
      </w:r>
      <w:r>
        <w:rPr>
          <w:rFonts w:ascii="楷体" w:hAnsi="楷体" w:eastAsia="楷体" w:cs="楷体"/>
          <w:spacing w:val="40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7.5</w:t>
      </w:r>
    </w:p>
    <w:p>
      <w:pPr>
        <w:spacing w:before="216" w:line="221" w:lineRule="auto"/>
        <w:ind w:left="6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楷体" w:hAnsi="楷体" w:eastAsia="楷体" w:cs="楷体"/>
          <w:spacing w:val="8"/>
          <w:sz w:val="31"/>
          <w:szCs w:val="31"/>
        </w:rPr>
        <w:t>）经销商提供保修服务后向企业结算。</w:t>
      </w:r>
    </w:p>
    <w:p>
      <w:pPr>
        <w:spacing w:before="217" w:line="588" w:lineRule="exact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楷体" w:hAnsi="楷体" w:eastAsia="楷体" w:cs="楷体"/>
          <w:spacing w:val="7"/>
          <w:position w:val="20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position w:val="20"/>
          <w:sz w:val="31"/>
          <w:szCs w:val="31"/>
        </w:rPr>
        <w:t>延保服务</w:t>
      </w:r>
      <w:r>
        <w:rPr>
          <w:rFonts w:ascii="楷体" w:hAnsi="楷体" w:eastAsia="楷体" w:cs="楷体"/>
          <w:spacing w:val="-36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1 000</w:t>
      </w:r>
    </w:p>
    <w:p>
      <w:pPr>
        <w:spacing w:before="1" w:line="221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应交增值税（进项税额）   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60</w:t>
      </w:r>
    </w:p>
    <w:p>
      <w:pPr>
        <w:spacing w:before="216" w:line="221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z w:val="31"/>
          <w:szCs w:val="31"/>
        </w:rPr>
        <w:t>——</w:t>
      </w:r>
      <w:r>
        <w:rPr>
          <w:rFonts w:ascii="楷体" w:hAnsi="楷体" w:eastAsia="楷体" w:cs="楷体"/>
          <w:sz w:val="31"/>
          <w:szCs w:val="31"/>
        </w:rPr>
        <w:t>授权经销商</w:t>
      </w:r>
      <w:r>
        <w:rPr>
          <w:rFonts w:ascii="楷体" w:hAnsi="楷体" w:eastAsia="楷体" w:cs="楷体"/>
          <w:spacing w:val="9"/>
          <w:sz w:val="31"/>
          <w:szCs w:val="31"/>
        </w:rPr>
        <w:t xml:space="preserve">            </w:t>
      </w:r>
      <w:r>
        <w:rPr>
          <w:rFonts w:ascii="Times New Roman" w:hAnsi="Times New Roman" w:eastAsia="Times New Roman" w:cs="Times New Roman"/>
          <w:sz w:val="31"/>
          <w:szCs w:val="31"/>
        </w:rPr>
        <w:t>1 060</w:t>
      </w:r>
    </w:p>
    <w:p>
      <w:pPr>
        <w:spacing w:before="216" w:line="587" w:lineRule="exact"/>
        <w:ind w:right="86"/>
        <w:jc w:val="right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4</w:t>
      </w:r>
      <w:r>
        <w:rPr>
          <w:rFonts w:ascii="楷体" w:hAnsi="楷体" w:eastAsia="楷体" w:cs="楷体"/>
          <w:spacing w:val="7"/>
          <w:position w:val="20"/>
          <w:sz w:val="31"/>
          <w:szCs w:val="31"/>
        </w:rPr>
        <w:t>）第</w:t>
      </w:r>
      <w:r>
        <w:rPr>
          <w:rFonts w:ascii="楷体" w:hAnsi="楷体" w:eastAsia="楷体" w:cs="楷体"/>
          <w:spacing w:val="-35"/>
          <w:position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 xml:space="preserve">18 </w:t>
      </w:r>
      <w:r>
        <w:rPr>
          <w:rFonts w:ascii="楷体" w:hAnsi="楷体" w:eastAsia="楷体" w:cs="楷体"/>
          <w:spacing w:val="7"/>
          <w:position w:val="20"/>
          <w:sz w:val="31"/>
          <w:szCs w:val="31"/>
        </w:rPr>
        <w:t>个月，经销商提供免费保养后向企业结</w:t>
      </w:r>
      <w:r>
        <w:rPr>
          <w:rFonts w:ascii="楷体" w:hAnsi="楷体" w:eastAsia="楷体" w:cs="楷体"/>
          <w:spacing w:val="6"/>
          <w:position w:val="20"/>
          <w:sz w:val="31"/>
          <w:szCs w:val="31"/>
        </w:rPr>
        <w:t>算。</w:t>
      </w:r>
    </w:p>
    <w:p>
      <w:pPr>
        <w:spacing w:before="1" w:line="221" w:lineRule="auto"/>
        <w:ind w:left="666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楷体" w:hAnsi="楷体" w:eastAsia="楷体" w:cs="楷体"/>
          <w:spacing w:val="7"/>
          <w:sz w:val="31"/>
          <w:szCs w:val="31"/>
        </w:rPr>
        <w:t>确认保养收入。</w:t>
      </w:r>
    </w:p>
    <w:p>
      <w:pPr>
        <w:spacing w:before="217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保养服务    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750</w:t>
      </w:r>
    </w:p>
    <w:p>
      <w:pPr>
        <w:spacing w:before="218" w:line="222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45</w:t>
      </w:r>
    </w:p>
    <w:p>
      <w:pPr>
        <w:spacing w:before="216" w:line="588" w:lineRule="exact"/>
        <w:ind w:right="87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/</w:t>
      </w:r>
      <w:r>
        <w:rPr>
          <w:rFonts w:ascii="楷体" w:hAnsi="楷体" w:eastAsia="楷体" w:cs="楷体"/>
          <w:spacing w:val="4"/>
          <w:position w:val="20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4"/>
          <w:position w:val="20"/>
          <w:sz w:val="31"/>
          <w:szCs w:val="31"/>
        </w:rPr>
        <w:t xml:space="preserve">保养服务 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750</w:t>
      </w:r>
    </w:p>
    <w:p>
      <w:pPr>
        <w:spacing w:before="1" w:line="221" w:lineRule="auto"/>
        <w:ind w:left="193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应交增值税（销项税额）  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45</w:t>
      </w:r>
    </w:p>
    <w:p>
      <w:pPr>
        <w:spacing w:line="221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111" w:type="default"/>
          <w:pgSz w:w="11906" w:h="16839"/>
          <w:pgMar w:top="1431" w:right="1710" w:bottom="1545" w:left="1785" w:header="0" w:footer="1383" w:gutter="0"/>
          <w:cols w:space="720" w:num="1"/>
        </w:sectPr>
      </w:pPr>
    </w:p>
    <w:p>
      <w:pPr>
        <w:spacing w:before="205" w:line="222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②</w:t>
      </w:r>
      <w:r>
        <w:rPr>
          <w:rFonts w:ascii="楷体" w:hAnsi="楷体" w:eastAsia="楷体" w:cs="楷体"/>
          <w:spacing w:val="7"/>
          <w:sz w:val="31"/>
          <w:szCs w:val="31"/>
        </w:rPr>
        <w:t>支付经销商服务费。</w:t>
      </w:r>
    </w:p>
    <w:p>
      <w:pPr>
        <w:spacing w:before="216" w:line="588" w:lineRule="exact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8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>其他业务成本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position w:val="20"/>
          <w:sz w:val="31"/>
          <w:szCs w:val="31"/>
        </w:rPr>
        <w:t xml:space="preserve">保养服务 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500</w:t>
      </w:r>
    </w:p>
    <w:p>
      <w:pPr>
        <w:spacing w:before="1" w:line="221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应交增值税（进项税额）   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30</w:t>
      </w:r>
    </w:p>
    <w:p>
      <w:pPr>
        <w:spacing w:before="215" w:line="223" w:lineRule="auto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3"/>
          <w:sz w:val="31"/>
          <w:szCs w:val="31"/>
        </w:rPr>
        <w:t>贷：银行存款</w:t>
      </w:r>
      <w:r>
        <w:rPr>
          <w:rFonts w:ascii="楷体" w:hAnsi="楷体" w:eastAsia="楷体" w:cs="楷体"/>
          <w:sz w:val="31"/>
          <w:szCs w:val="31"/>
        </w:rPr>
        <w:t xml:space="preserve">                             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530</w:t>
      </w:r>
    </w:p>
    <w:p>
      <w:pPr>
        <w:spacing w:before="212" w:line="222" w:lineRule="auto"/>
        <w:ind w:left="66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③</w:t>
      </w:r>
      <w:r>
        <w:rPr>
          <w:rFonts w:ascii="楷体" w:hAnsi="楷体" w:eastAsia="楷体" w:cs="楷体"/>
          <w:spacing w:val="8"/>
          <w:sz w:val="31"/>
          <w:szCs w:val="31"/>
        </w:rPr>
        <w:t>服务到期核销未使用保养券。</w:t>
      </w:r>
    </w:p>
    <w:p>
      <w:pPr>
        <w:spacing w:before="216" w:line="220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保养服务            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750</w:t>
      </w:r>
    </w:p>
    <w:p>
      <w:pPr>
        <w:spacing w:before="219" w:line="222" w:lineRule="auto"/>
        <w:ind w:left="129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待转销项税额          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45</w:t>
      </w:r>
    </w:p>
    <w:p>
      <w:pPr>
        <w:spacing w:before="216" w:line="588" w:lineRule="exact"/>
        <w:ind w:right="12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4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/</w:t>
      </w:r>
      <w:r>
        <w:rPr>
          <w:rFonts w:ascii="楷体" w:hAnsi="楷体" w:eastAsia="楷体" w:cs="楷体"/>
          <w:spacing w:val="4"/>
          <w:position w:val="20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4"/>
          <w:position w:val="20"/>
          <w:sz w:val="31"/>
          <w:szCs w:val="31"/>
        </w:rPr>
        <w:t xml:space="preserve">保养服务 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750</w:t>
      </w:r>
    </w:p>
    <w:p>
      <w:pPr>
        <w:spacing w:before="1" w:line="221" w:lineRule="auto"/>
        <w:ind w:right="15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应交增值税（销项税额）  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45</w:t>
      </w:r>
    </w:p>
    <w:p>
      <w:pPr>
        <w:spacing w:before="215" w:line="226" w:lineRule="auto"/>
        <w:ind w:left="677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六、积分与商城业务</w:t>
      </w:r>
    </w:p>
    <w:p>
      <w:pPr>
        <w:spacing w:before="209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06" w:name="bookmark323"/>
      <w:bookmarkEnd w:id="206"/>
      <w:bookmarkStart w:id="207" w:name="bookmark119"/>
      <w:bookmarkEnd w:id="207"/>
      <w:bookmarkStart w:id="208" w:name="bookmark120"/>
      <w:bookmarkEnd w:id="208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350" w:lineRule="auto"/>
        <w:ind w:left="25" w:right="13" w:firstLine="6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销售公司在整车销售过程中发放的积分，客户获得的积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分可以在企业建立的会员商城中兑换汽车配件、精品附件、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周边商品、服务兑换券等商品与服务。此处描述的积</w:t>
      </w:r>
      <w:r>
        <w:rPr>
          <w:rFonts w:ascii="仿宋" w:hAnsi="仿宋" w:eastAsia="仿宋" w:cs="仿宋"/>
          <w:spacing w:val="8"/>
          <w:sz w:val="31"/>
          <w:szCs w:val="31"/>
        </w:rPr>
        <w:t>分指的</w:t>
      </w:r>
    </w:p>
    <w:p>
      <w:pPr>
        <w:spacing w:line="221" w:lineRule="auto"/>
        <w:ind w:left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是销售过程中发放的积分。</w:t>
      </w:r>
    </w:p>
    <w:p>
      <w:pPr>
        <w:spacing w:before="217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09" w:name="bookmark324"/>
      <w:bookmarkEnd w:id="209"/>
      <w:bookmarkStart w:id="210" w:name="bookmark121"/>
      <w:bookmarkEnd w:id="210"/>
      <w:bookmarkStart w:id="211" w:name="bookmark122"/>
      <w:bookmarkEnd w:id="211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223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.积分发放。</w:t>
      </w:r>
    </w:p>
    <w:p>
      <w:pPr>
        <w:spacing w:before="214" w:line="350" w:lineRule="auto"/>
        <w:ind w:left="22" w:right="14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发放该类积分是一种附有客户额外购买选择权的销售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促销方式，客户可以选择在商城平台进行消费，积分根据约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定比例折算后，用于购买实物商品或服务。销售公司应当评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估该积分选择权是否已经事实上向客户提供了一项重大权</w:t>
      </w:r>
    </w:p>
    <w:p>
      <w:pPr>
        <w:spacing w:before="1" w:line="220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利，向客户提供了重大权利的，应当作为单项履约义务。销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12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30" w:right="16" w:hanging="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售公司在这一销售业务所收到的交易对价应该在两项履约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义务中分摊，分摊至积分的交易对价在客户未来行使购买选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择权并取得相关商品控制权时，或者该选择权失效时，确认</w:t>
      </w:r>
    </w:p>
    <w:p>
      <w:pPr>
        <w:spacing w:before="1" w:line="221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相应的收入。</w:t>
      </w:r>
    </w:p>
    <w:p>
      <w:pPr>
        <w:spacing w:before="217" w:line="350" w:lineRule="auto"/>
        <w:ind w:left="21" w:right="16" w:firstLine="6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 xml:space="preserve">某些情况下，客户可能会放弃其全部或部分合同权利。 </w:t>
      </w:r>
      <w:r>
        <w:rPr>
          <w:rFonts w:ascii="仿宋" w:hAnsi="仿宋" w:eastAsia="仿宋" w:cs="仿宋"/>
          <w:spacing w:val="9"/>
          <w:sz w:val="31"/>
          <w:szCs w:val="31"/>
        </w:rPr>
        <w:t>销售公司根据历史经验、合同条款、客户行为等预期有权获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得与客户所放弃的合同权利相关的金额的，应当按照客户行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使合同权利的模式按比例将上述金额确认为收入；否则，销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售公司只有在客户要求其履行剩余履约义务的</w:t>
      </w:r>
      <w:r>
        <w:rPr>
          <w:rFonts w:ascii="仿宋" w:hAnsi="仿宋" w:eastAsia="仿宋" w:cs="仿宋"/>
          <w:spacing w:val="21"/>
          <w:sz w:val="31"/>
          <w:szCs w:val="31"/>
        </w:rPr>
        <w:t>可能性极低</w:t>
      </w:r>
    </w:p>
    <w:p>
      <w:pPr>
        <w:spacing w:before="1" w:line="218" w:lineRule="auto"/>
        <w:ind w:left="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时，才能将相关负债余额转为收入。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9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其他业务收入</w:t>
      </w:r>
    </w:p>
    <w:p>
      <w:pPr>
        <w:spacing w:line="221" w:lineRule="auto"/>
        <w:ind w:left="19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会员积分</w:t>
      </w:r>
    </w:p>
    <w:p>
      <w:pPr>
        <w:spacing w:before="217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1" w:line="218" w:lineRule="auto"/>
        <w:ind w:left="321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——</w:t>
      </w:r>
      <w:r>
        <w:rPr>
          <w:rFonts w:ascii="仿宋" w:hAnsi="仿宋" w:eastAsia="仿宋" w:cs="仿宋"/>
          <w:spacing w:val="10"/>
          <w:sz w:val="31"/>
          <w:szCs w:val="31"/>
        </w:rPr>
        <w:t>待转销项税额</w:t>
      </w:r>
    </w:p>
    <w:p>
      <w:pPr>
        <w:spacing w:before="221" w:line="223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12" w:name="bookmark325"/>
      <w:bookmarkEnd w:id="212"/>
      <w:bookmarkStart w:id="213" w:name="bookmark123"/>
      <w:bookmarkEnd w:id="213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.积分兑换。</w:t>
      </w:r>
    </w:p>
    <w:p>
      <w:pPr>
        <w:spacing w:before="214" w:line="350" w:lineRule="auto"/>
        <w:ind w:left="30" w:right="13" w:firstLine="64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客户在商城平台兑换相应的商品和服务，销售公司应根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据合作协议的具体条款和商业实质来判断识别向客户转让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商品之前是否拥有商品控制权，以此判断积分</w:t>
      </w:r>
      <w:r>
        <w:rPr>
          <w:rFonts w:ascii="仿宋" w:hAnsi="仿宋" w:eastAsia="仿宋" w:cs="仿宋"/>
          <w:spacing w:val="8"/>
          <w:sz w:val="31"/>
          <w:szCs w:val="31"/>
        </w:rPr>
        <w:t>兑换中是主要</w:t>
      </w:r>
    </w:p>
    <w:p>
      <w:pPr>
        <w:spacing w:before="1" w:line="223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责任人还是代理人。</w:t>
      </w:r>
    </w:p>
    <w:p>
      <w:pPr>
        <w:spacing w:before="213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）销售公司为主要责任人。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13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31" w:right="13" w:firstLine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通常情况下，如果销售公司在商品交付给客户前能够取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得商品控制权，能主导定价，主导产品的设计（如附带商城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品牌</w:t>
      </w:r>
      <w:r>
        <w:rPr>
          <w:rFonts w:ascii="仿宋" w:hAnsi="仿宋" w:eastAsia="仿宋" w:cs="仿宋"/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Logo</w:t>
      </w:r>
      <w:r>
        <w:rPr>
          <w:rFonts w:ascii="仿宋" w:hAnsi="仿宋" w:eastAsia="仿宋" w:cs="仿宋"/>
          <w:spacing w:val="-25"/>
          <w:sz w:val="31"/>
          <w:szCs w:val="31"/>
        </w:rPr>
        <w:t>），</w:t>
      </w:r>
      <w:r>
        <w:rPr>
          <w:rFonts w:ascii="仿宋" w:hAnsi="仿宋" w:eastAsia="仿宋" w:cs="仿宋"/>
          <w:spacing w:val="7"/>
          <w:sz w:val="31"/>
          <w:szCs w:val="31"/>
        </w:rPr>
        <w:t>产品问题由消费者联系销售公司解决，存货风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险由销售公司承担。销售公司应当在收到款项时，将款项计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入合同负债。</w:t>
      </w:r>
    </w:p>
    <w:p>
      <w:pPr>
        <w:spacing w:before="216" w:line="220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①</w:t>
      </w:r>
      <w:r>
        <w:rPr>
          <w:rFonts w:ascii="仿宋" w:hAnsi="仿宋" w:eastAsia="仿宋" w:cs="仿宋"/>
          <w:spacing w:val="8"/>
          <w:sz w:val="31"/>
          <w:szCs w:val="31"/>
        </w:rPr>
        <w:t>客户在商城下单，企业收到订单。</w:t>
      </w:r>
    </w:p>
    <w:p>
      <w:pPr>
        <w:spacing w:before="219" w:line="588" w:lineRule="exact"/>
        <w:ind w:right="5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如果订单采用现金支付和积分兑换同时使用的方式，额</w:t>
      </w:r>
    </w:p>
    <w:p>
      <w:pPr>
        <w:spacing w:line="222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外支付现金部分的会计处理：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20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贷：合同负债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现金收款</w:t>
      </w:r>
    </w:p>
    <w:p>
      <w:pPr>
        <w:spacing w:before="216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1" w:line="587" w:lineRule="exact"/>
        <w:ind w:left="67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如果订单全部采用积分兑换，不涉及上述会计分录。</w:t>
      </w:r>
    </w:p>
    <w:p>
      <w:pPr>
        <w:spacing w:line="22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②</w:t>
      </w:r>
      <w:r>
        <w:rPr>
          <w:rFonts w:ascii="仿宋" w:hAnsi="仿宋" w:eastAsia="仿宋" w:cs="仿宋"/>
          <w:spacing w:val="7"/>
          <w:sz w:val="31"/>
          <w:szCs w:val="31"/>
        </w:rPr>
        <w:t>客户确认收货。</w:t>
      </w:r>
    </w:p>
    <w:p>
      <w:pPr>
        <w:spacing w:before="216" w:line="588" w:lineRule="exact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在相关商品转让给客户时销售公司确认商品销售收入。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会员积分</w:t>
      </w:r>
    </w:p>
    <w:p>
      <w:pPr>
        <w:spacing w:before="1" w:line="223" w:lineRule="auto"/>
        <w:ind w:left="257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现金收款</w:t>
      </w:r>
    </w:p>
    <w:p>
      <w:pPr>
        <w:spacing w:before="213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before="215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2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借：主营业务成本/其他业务成本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14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6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贷：库存商品等</w:t>
      </w:r>
    </w:p>
    <w:p>
      <w:pPr>
        <w:spacing w:before="219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）销售公司为代理人。</w:t>
      </w:r>
    </w:p>
    <w:p>
      <w:pPr>
        <w:spacing w:before="217" w:line="350" w:lineRule="auto"/>
        <w:ind w:left="37" w:right="13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第三方商家在商城自主定价售卖其商品或服务并负责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交付，销售公司未获得相关商品或服务的控制权，仅代收商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品或服务款项，并与第三方商家定期结算。销售公司应当在</w:t>
      </w:r>
    </w:p>
    <w:p>
      <w:pPr>
        <w:spacing w:line="221" w:lineRule="auto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收到客户订单时，将代收款项计入其他应付款。</w:t>
      </w:r>
    </w:p>
    <w:p>
      <w:pPr>
        <w:spacing w:before="217" w:line="350" w:lineRule="auto"/>
        <w:ind w:left="50" w:right="14" w:firstLine="61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若销售公司存在佣金收入，则在客户完成用积分兑换第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三方商品时，销售公司按照净额法确认代理收入。如果</w:t>
      </w:r>
      <w:r>
        <w:rPr>
          <w:rFonts w:ascii="仿宋" w:hAnsi="仿宋" w:eastAsia="仿宋" w:cs="仿宋"/>
          <w:spacing w:val="7"/>
          <w:sz w:val="31"/>
          <w:szCs w:val="31"/>
        </w:rPr>
        <w:t>订单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采用现金支付和积分兑换同时使用的方式：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9" w:line="221" w:lineRule="auto"/>
        <w:ind w:left="13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合同负债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会员积分</w:t>
      </w:r>
    </w:p>
    <w:p>
      <w:pPr>
        <w:spacing w:before="217" w:line="350" w:lineRule="auto"/>
        <w:ind w:left="1953" w:right="966" w:hanging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其他业务收入（佣金）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" w:line="221" w:lineRule="auto"/>
        <w:ind w:left="19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第三方</w:t>
      </w:r>
    </w:p>
    <w:p>
      <w:pPr>
        <w:spacing w:before="216" w:line="223" w:lineRule="auto"/>
        <w:ind w:left="660"/>
        <w:outlineLvl w:val="4"/>
        <w:rPr>
          <w:rFonts w:ascii="仿宋" w:hAnsi="仿宋" w:eastAsia="仿宋" w:cs="仿宋"/>
          <w:sz w:val="31"/>
          <w:szCs w:val="31"/>
        </w:rPr>
      </w:pPr>
      <w:bookmarkStart w:id="214" w:name="bookmark124"/>
      <w:bookmarkEnd w:id="214"/>
      <w:bookmarkStart w:id="215" w:name="bookmark326"/>
      <w:bookmarkEnd w:id="215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3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.积分过期。</w:t>
      </w:r>
    </w:p>
    <w:p>
      <w:pPr>
        <w:spacing w:before="213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会员账户积分到期未消耗，积分过期，此时将此前确认</w:t>
      </w:r>
    </w:p>
    <w:p>
      <w:pPr>
        <w:spacing w:before="1" w:line="218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的负债予以转回。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借：合同负债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会员积分</w:t>
      </w:r>
    </w:p>
    <w:p>
      <w:pPr>
        <w:spacing w:before="217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15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222" w:lineRule="auto"/>
        <w:ind w:left="1954"/>
        <w:rPr>
          <w:rFonts w:ascii="仿宋" w:hAnsi="仿宋" w:eastAsia="仿宋" w:cs="仿宋"/>
          <w:sz w:val="31"/>
          <w:szCs w:val="31"/>
        </w:rPr>
      </w:pPr>
      <w:bookmarkStart w:id="216" w:name="bookmark125"/>
      <w:bookmarkEnd w:id="216"/>
      <w:bookmarkStart w:id="217" w:name="bookmark327"/>
      <w:bookmarkEnd w:id="217"/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199" w:line="414" w:lineRule="exact"/>
        <w:ind w:left="2502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第五节 新技术与新业务</w:t>
      </w:r>
    </w:p>
    <w:p>
      <w:pPr>
        <w:spacing w:before="188" w:line="226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一、车联网服务</w:t>
      </w:r>
    </w:p>
    <w:p>
      <w:pPr>
        <w:spacing w:before="208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18" w:name="bookmark126"/>
      <w:bookmarkEnd w:id="218"/>
      <w:bookmarkStart w:id="219" w:name="bookmark328"/>
      <w:bookmarkEnd w:id="219"/>
      <w:bookmarkStart w:id="220" w:name="bookmark127"/>
      <w:bookmarkEnd w:id="220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7" w:line="350" w:lineRule="auto"/>
        <w:ind w:left="23" w:right="242" w:firstLine="65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车联网服务是指主机厂通过车载通信技术与数据服务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构建的增值业务模式，为车机基础信息化功能和车内娱</w:t>
      </w:r>
      <w:r>
        <w:rPr>
          <w:rFonts w:ascii="仿宋" w:hAnsi="仿宋" w:eastAsia="仿宋" w:cs="仿宋"/>
          <w:spacing w:val="8"/>
          <w:sz w:val="31"/>
          <w:szCs w:val="31"/>
        </w:rPr>
        <w:t>乐活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动提供所需的网络连接和数据服务。在车辆生产过程中</w:t>
      </w:r>
      <w:r>
        <w:rPr>
          <w:rFonts w:ascii="仿宋" w:hAnsi="仿宋" w:eastAsia="仿宋" w:cs="仿宋"/>
          <w:spacing w:val="8"/>
          <w:sz w:val="31"/>
          <w:szCs w:val="31"/>
        </w:rPr>
        <w:t>，主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机厂从电信运营商采购用户识别（</w:t>
      </w:r>
      <w:r>
        <w:rPr>
          <w:rFonts w:ascii="Times New Roman" w:hAnsi="Times New Roman" w:eastAsia="Times New Roman" w:cs="Times New Roman"/>
          <w:sz w:val="31"/>
          <w:szCs w:val="31"/>
        </w:rPr>
        <w:t>SIM</w:t>
      </w:r>
      <w:r>
        <w:rPr>
          <w:rFonts w:ascii="仿宋" w:hAnsi="仿宋" w:eastAsia="仿宋" w:cs="仿宋"/>
          <w:spacing w:val="12"/>
          <w:sz w:val="31"/>
          <w:szCs w:val="31"/>
        </w:rPr>
        <w:t>）卡装载进车辆，绑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定车辆识别代码（</w:t>
      </w:r>
      <w:r>
        <w:rPr>
          <w:rFonts w:ascii="Times New Roman" w:hAnsi="Times New Roman" w:eastAsia="Times New Roman" w:cs="Times New Roman"/>
          <w:sz w:val="31"/>
          <w:szCs w:val="31"/>
        </w:rPr>
        <w:t>VIN</w:t>
      </w:r>
      <w:r>
        <w:rPr>
          <w:rFonts w:ascii="仿宋" w:hAnsi="仿宋" w:eastAsia="仿宋" w:cs="仿宋"/>
          <w:spacing w:val="29"/>
          <w:sz w:val="31"/>
          <w:szCs w:val="31"/>
        </w:rPr>
        <w:t>），</w:t>
      </w:r>
      <w:r>
        <w:rPr>
          <w:rFonts w:ascii="仿宋" w:hAnsi="仿宋" w:eastAsia="仿宋" w:cs="仿宋"/>
          <w:spacing w:val="11"/>
          <w:sz w:val="31"/>
          <w:szCs w:val="31"/>
        </w:rPr>
        <w:t>与车辆进行物理整合，不可随意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拆卸与更换。在整车销售交付客户后，客户进行实名认证，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通过</w:t>
      </w:r>
      <w:r>
        <w:rPr>
          <w:rFonts w:ascii="仿宋" w:hAnsi="仿宋" w:eastAsia="仿宋" w:cs="仿宋"/>
          <w:spacing w:val="-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SIM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卡连接移动蜂窝网络，为车机基础信息化功能和车</w:t>
      </w:r>
    </w:p>
    <w:p>
      <w:pPr>
        <w:spacing w:before="1" w:line="221" w:lineRule="auto"/>
        <w:ind w:left="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内娱乐活动提供所需的网络流量。</w:t>
      </w:r>
    </w:p>
    <w:p>
      <w:pPr>
        <w:spacing w:before="218" w:line="350" w:lineRule="auto"/>
        <w:ind w:left="21" w:firstLine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车联网服务一般包括配套整车基础功能的网络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服务，整  </w:t>
      </w:r>
      <w:r>
        <w:rPr>
          <w:rFonts w:ascii="仿宋" w:hAnsi="仿宋" w:eastAsia="仿宋" w:cs="仿宋"/>
          <w:spacing w:val="7"/>
          <w:sz w:val="31"/>
          <w:szCs w:val="31"/>
        </w:rPr>
        <w:t>车通常标配远程车控、地图导航、智能语音助手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等信息化功  </w:t>
      </w:r>
      <w:r>
        <w:rPr>
          <w:rFonts w:ascii="仿宋" w:hAnsi="仿宋" w:eastAsia="仿宋" w:cs="仿宋"/>
          <w:spacing w:val="7"/>
          <w:sz w:val="31"/>
          <w:szCs w:val="31"/>
        </w:rPr>
        <w:t>能作为基础功能，相关功能的实现需要连接网络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。通常客户  </w:t>
      </w:r>
      <w:r>
        <w:rPr>
          <w:rFonts w:ascii="仿宋" w:hAnsi="仿宋" w:eastAsia="仿宋" w:cs="仿宋"/>
          <w:spacing w:val="4"/>
          <w:sz w:val="31"/>
          <w:szCs w:val="31"/>
        </w:rPr>
        <w:t>购买整车后即可享受相关服务，不需要支付额外的费用。</w:t>
      </w:r>
      <w:r>
        <w:rPr>
          <w:rFonts w:ascii="仿宋" w:hAnsi="仿宋" w:eastAsia="仿宋" w:cs="仿宋"/>
          <w:spacing w:val="-7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同  </w:t>
      </w:r>
      <w:r>
        <w:rPr>
          <w:rFonts w:ascii="仿宋" w:hAnsi="仿宋" w:eastAsia="仿宋" w:cs="仿宋"/>
          <w:spacing w:val="7"/>
          <w:sz w:val="31"/>
          <w:szCs w:val="31"/>
        </w:rPr>
        <w:t>时，还包含一些车内娱乐活动的网络服务，主要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包括车机系  </w:t>
      </w:r>
      <w:r>
        <w:rPr>
          <w:rFonts w:ascii="仿宋" w:hAnsi="仿宋" w:eastAsia="仿宋" w:cs="仿宋"/>
          <w:spacing w:val="7"/>
          <w:sz w:val="31"/>
          <w:szCs w:val="31"/>
        </w:rPr>
        <w:t>统中的音乐软件播放和音乐下载、第三方应用的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访问、为其  </w:t>
      </w:r>
      <w:r>
        <w:rPr>
          <w:rFonts w:ascii="仿宋" w:hAnsi="仿宋" w:eastAsia="仿宋" w:cs="仿宋"/>
          <w:spacing w:val="7"/>
          <w:sz w:val="31"/>
          <w:szCs w:val="31"/>
        </w:rPr>
        <w:t>他设备提供车机热点等所需的网络连接和数据服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务等。通常  </w:t>
      </w:r>
      <w:r>
        <w:rPr>
          <w:rFonts w:ascii="仿宋" w:hAnsi="仿宋" w:eastAsia="仿宋" w:cs="仿宋"/>
          <w:spacing w:val="3"/>
          <w:sz w:val="31"/>
          <w:szCs w:val="31"/>
        </w:rPr>
        <w:t>需要客户单独付费订阅购买，如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19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元购买</w:t>
      </w:r>
      <w:r>
        <w:rPr>
          <w:rFonts w:ascii="仿宋" w:hAnsi="仿宋" w:eastAsia="仿宋" w:cs="仿宋"/>
          <w:spacing w:val="-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31</w:t>
      </w:r>
      <w:r>
        <w:rPr>
          <w:rFonts w:ascii="Times New Roman" w:hAnsi="Times New Roman" w:eastAsia="Times New Roman" w:cs="Times New Roman"/>
          <w:spacing w:val="24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天畅享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车载网  </w:t>
      </w:r>
      <w:r>
        <w:rPr>
          <w:rFonts w:ascii="仿宋" w:hAnsi="仿宋" w:eastAsia="仿宋" w:cs="仿宋"/>
          <w:spacing w:val="6"/>
          <w:sz w:val="31"/>
          <w:szCs w:val="31"/>
        </w:rPr>
        <w:t>络服务包，或主机厂随车附送一定期间特定流量的免费服务，</w:t>
      </w:r>
    </w:p>
    <w:p>
      <w:pPr>
        <w:spacing w:before="1" w:line="219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如购车后两年内享上限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15G/</w:t>
      </w:r>
      <w:r>
        <w:rPr>
          <w:rFonts w:ascii="仿宋" w:hAnsi="仿宋" w:eastAsia="仿宋" w:cs="仿宋"/>
          <w:spacing w:val="6"/>
          <w:sz w:val="31"/>
          <w:szCs w:val="31"/>
        </w:rPr>
        <w:t>月的车载网</w:t>
      </w:r>
      <w:r>
        <w:rPr>
          <w:rFonts w:ascii="仿宋" w:hAnsi="仿宋" w:eastAsia="仿宋" w:cs="仿宋"/>
          <w:spacing w:val="5"/>
          <w:sz w:val="31"/>
          <w:szCs w:val="31"/>
        </w:rPr>
        <w:t>络服务。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16" w:type="default"/>
          <w:pgSz w:w="11906" w:h="16839"/>
          <w:pgMar w:top="1431" w:right="1557" w:bottom="1545" w:left="1785" w:header="0" w:footer="1383" w:gutter="0"/>
          <w:cols w:space="720" w:num="1"/>
        </w:sectPr>
      </w:pPr>
    </w:p>
    <w:p>
      <w:pPr>
        <w:spacing w:before="207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21" w:name="bookmark329"/>
      <w:bookmarkEnd w:id="221"/>
      <w:bookmarkStart w:id="222" w:name="bookmark128"/>
      <w:bookmarkEnd w:id="222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350" w:lineRule="auto"/>
        <w:ind w:left="38" w:right="81" w:firstLine="62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根据收入准则第十条，若整车和网络服务符合</w:t>
      </w:r>
      <w:r>
        <w:rPr>
          <w:rFonts w:ascii="仿宋" w:hAnsi="仿宋" w:eastAsia="仿宋" w:cs="仿宋"/>
          <w:spacing w:val="-10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“可明确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区分”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的条件，例如整车销售和网络服务能够分别满足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户能从该商品或与其他易于获得资源一起使用中受益”；同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时向用户附赠网络服务的承诺可以与合同中的其他承诺单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独区分，则提供网络服务和整车销售能够单独区分，构成两</w:t>
      </w:r>
    </w:p>
    <w:p>
      <w:pPr>
        <w:spacing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项单独的履约义务。</w:t>
      </w:r>
    </w:p>
    <w:p>
      <w:pPr>
        <w:spacing w:before="217" w:line="350" w:lineRule="auto"/>
        <w:ind w:left="32" w:right="81" w:firstLine="67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当网络服务构成单项履约义务时，若客户不额外支付流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量费用，需在合同总价中按照各单项履约义务单独售价的相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对比例进行分摊，单独售价可参照市场价格、成本加成等方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式确定；若客户单独付费购买，则购买价格通常属于单独售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价。</w:t>
      </w:r>
    </w:p>
    <w:p>
      <w:pPr>
        <w:spacing w:before="216" w:line="350" w:lineRule="auto"/>
        <w:ind w:left="30" w:firstLine="67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网络服务的实质是通过车载</w:t>
      </w:r>
      <w:r>
        <w:rPr>
          <w:rFonts w:ascii="仿宋" w:hAnsi="仿宋" w:eastAsia="仿宋" w:cs="仿宋"/>
          <w:spacing w:val="-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SIM</w:t>
      </w:r>
      <w:r>
        <w:rPr>
          <w:rFonts w:ascii="Times New Roman" w:hAnsi="Times New Roman" w:eastAsia="Times New Roman" w:cs="Times New Roman"/>
          <w:spacing w:val="35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5"/>
          <w:sz w:val="31"/>
          <w:szCs w:val="31"/>
        </w:rPr>
        <w:t>卡提供车内移动蜂窝</w:t>
      </w:r>
      <w:r>
        <w:rPr>
          <w:rFonts w:ascii="仿宋" w:hAnsi="仿宋" w:eastAsia="仿宋" w:cs="仿宋"/>
          <w:sz w:val="31"/>
          <w:szCs w:val="31"/>
        </w:rPr>
        <w:t xml:space="preserve"> 网络服务，底层服务由电信运营商提供，汽车制造业实务中， </w:t>
      </w:r>
      <w:r>
        <w:rPr>
          <w:rFonts w:ascii="仿宋" w:hAnsi="仿宋" w:eastAsia="仿宋" w:cs="仿宋"/>
          <w:spacing w:val="9"/>
          <w:sz w:val="31"/>
          <w:szCs w:val="31"/>
        </w:rPr>
        <w:t>客户通过主机厂从电信运营商获取网络服务使</w:t>
      </w:r>
      <w:r>
        <w:rPr>
          <w:rFonts w:ascii="仿宋" w:hAnsi="仿宋" w:eastAsia="仿宋" w:cs="仿宋"/>
          <w:spacing w:val="8"/>
          <w:sz w:val="31"/>
          <w:szCs w:val="31"/>
        </w:rPr>
        <w:t>用权。主机厂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需要根据实际情况判断其是网络服务使用权的主要责任人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还是代理人，判断核心在于评估主机厂在网络服务提供给客</w:t>
      </w:r>
    </w:p>
    <w:p>
      <w:pPr>
        <w:spacing w:before="1" w:line="218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户之前是否控制了该权利，继而将权利转让给客户。</w:t>
      </w:r>
    </w:p>
    <w:p>
      <w:pPr>
        <w:spacing w:before="221" w:line="350" w:lineRule="auto"/>
        <w:ind w:left="38" w:right="81" w:firstLine="63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对于网络服务使用权，若主机厂在确定终端用户前已经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预先向运营商采购核定流量的数据包，此时该使用权在转让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给用户之前已经存在。主机厂可将数据包自主分割为不同类</w:t>
      </w:r>
    </w:p>
    <w:p>
      <w:pPr>
        <w:spacing w:before="1" w:line="220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型的流量套餐，并能够自行决定销售对象与价格。</w:t>
      </w:r>
      <w:r>
        <w:rPr>
          <w:rFonts w:ascii="仿宋" w:hAnsi="仿宋" w:eastAsia="仿宋" w:cs="仿宋"/>
          <w:spacing w:val="-7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同时，主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17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30" w:hanging="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机厂承担存货风险（如预购流量未售出）以及交付相应权利  的责任，交付该权利后不再承担其他履约义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务，按照收入准  </w:t>
      </w:r>
      <w:r>
        <w:rPr>
          <w:rFonts w:ascii="仿宋" w:hAnsi="仿宋" w:eastAsia="仿宋" w:cs="仿宋"/>
          <w:spacing w:val="21"/>
          <w:sz w:val="31"/>
          <w:szCs w:val="31"/>
        </w:rPr>
        <w:t>则判断主机厂在向客户转移网络服务使用权之前已控制该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6"/>
          <w:sz w:val="31"/>
          <w:szCs w:val="31"/>
        </w:rPr>
        <w:t>权利，则主机厂是向客户转让网络服务使用权的主要责任人。</w:t>
      </w:r>
    </w:p>
    <w:p>
      <w:pPr>
        <w:spacing w:before="1" w:line="218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否则，主机厂是向客户转让网络服务使用权的代理人。</w:t>
      </w:r>
    </w:p>
    <w:p>
      <w:pPr>
        <w:spacing w:before="221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223" w:name="bookmark330"/>
      <w:bookmarkEnd w:id="223"/>
      <w:bookmarkStart w:id="224" w:name="bookmark129"/>
      <w:bookmarkEnd w:id="224"/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.若主机厂是主要责任人。</w:t>
      </w:r>
    </w:p>
    <w:p>
      <w:pPr>
        <w:spacing w:before="214" w:line="350" w:lineRule="auto"/>
        <w:ind w:left="41" w:right="249" w:firstLine="62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若主机厂预先向运营商采购核定流量的数据包，是向客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户提供网络服务使用权的主要责任人时，在将该项权利转让</w:t>
      </w:r>
    </w:p>
    <w:p>
      <w:pPr>
        <w:spacing w:line="223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给客户时确认收入。</w:t>
      </w:r>
    </w:p>
    <w:p>
      <w:pPr>
        <w:spacing w:before="213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）从电信运营商采购流量包。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借：合同履约成本</w:t>
      </w:r>
    </w:p>
    <w:p>
      <w:pPr>
        <w:spacing w:before="216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应付账款等</w:t>
      </w:r>
    </w:p>
    <w:p>
      <w:pPr>
        <w:spacing w:before="1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）预收客户价款（如有）。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9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贷：合同负债</w:t>
      </w:r>
    </w:p>
    <w:p>
      <w:pPr>
        <w:spacing w:before="217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）向客户转让权利时，主机厂确认收入。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18" w:type="default"/>
          <w:pgSz w:w="11906" w:h="16839"/>
          <w:pgMar w:top="1431" w:right="1550" w:bottom="1545" w:left="1785" w:header="0" w:footer="1383" w:gutter="0"/>
          <w:cols w:space="720" w:num="1"/>
        </w:sectPr>
      </w:pPr>
    </w:p>
    <w:p>
      <w:pPr>
        <w:spacing w:before="207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before="215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1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其他业务成本</w:t>
      </w:r>
    </w:p>
    <w:p>
      <w:pPr>
        <w:spacing w:before="216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贷：合同履约成本</w:t>
      </w:r>
    </w:p>
    <w:p>
      <w:pPr>
        <w:spacing w:before="215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25" w:name="bookmark331"/>
      <w:bookmarkEnd w:id="225"/>
      <w:bookmarkStart w:id="226" w:name="bookmark130"/>
      <w:bookmarkEnd w:id="226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.若主机厂是代理人。</w:t>
      </w:r>
    </w:p>
    <w:p>
      <w:pPr>
        <w:spacing w:before="216" w:line="350" w:lineRule="auto"/>
        <w:ind w:left="20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若流量转移给客户之前，主机厂并未控制网络服务使用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权，则在网络服务交易中为代理人。根据收入准则第三十四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条，无论是付费订阅还是随车附赠方式，按照从客户收取的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对价与支付给电信运营商的对价之间的差额，在代理服务提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供完成时（流量包生效时点）确认收入。在随车附赠场景下，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应按照代理服务单独售价和整车单独售价的相对比例，将客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户支付价款中扣除支付给电信运营商的对价后的</w:t>
      </w:r>
      <w:r>
        <w:rPr>
          <w:rFonts w:ascii="仿宋" w:hAnsi="仿宋" w:eastAsia="仿宋" w:cs="仿宋"/>
          <w:spacing w:val="21"/>
          <w:sz w:val="31"/>
          <w:szCs w:val="31"/>
        </w:rPr>
        <w:t>余额分摊</w:t>
      </w:r>
    </w:p>
    <w:p>
      <w:pPr>
        <w:spacing w:line="222" w:lineRule="auto"/>
        <w:ind w:left="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至两项履约义务。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）预收客户价款。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20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贷：合同负债</w:t>
      </w:r>
    </w:p>
    <w:p>
      <w:pPr>
        <w:spacing w:before="216" w:line="588" w:lineRule="exact"/>
        <w:ind w:left="19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其他应付款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代收代付（电信运营商）</w:t>
      </w:r>
    </w:p>
    <w:p>
      <w:pPr>
        <w:spacing w:before="2" w:line="218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588" w:lineRule="exact"/>
        <w:ind w:right="8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4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4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14"/>
          <w:position w:val="20"/>
          <w:sz w:val="31"/>
          <w:szCs w:val="31"/>
        </w:rPr>
        <w:t>）代理服务提供完成（流量包生效</w:t>
      </w:r>
      <w:r>
        <w:rPr>
          <w:rFonts w:ascii="仿宋" w:hAnsi="仿宋" w:eastAsia="仿宋" w:cs="仿宋"/>
          <w:spacing w:val="33"/>
          <w:position w:val="20"/>
          <w:sz w:val="31"/>
          <w:szCs w:val="31"/>
        </w:rPr>
        <w:t>），</w:t>
      </w:r>
      <w:r>
        <w:rPr>
          <w:rFonts w:ascii="仿宋" w:hAnsi="仿宋" w:eastAsia="仿宋" w:cs="仿宋"/>
          <w:spacing w:val="14"/>
          <w:position w:val="20"/>
          <w:sz w:val="31"/>
          <w:szCs w:val="31"/>
        </w:rPr>
        <w:t>净额确认收</w:t>
      </w:r>
    </w:p>
    <w:p>
      <w:pPr>
        <w:spacing w:before="1" w:line="236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sz w:val="31"/>
          <w:szCs w:val="31"/>
        </w:rPr>
        <w:t>入。</w:t>
      </w:r>
    </w:p>
    <w:p>
      <w:pPr>
        <w:spacing w:before="192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19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7" w:line="221" w:lineRule="auto"/>
        <w:ind w:left="74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借：合同负债</w:t>
      </w:r>
    </w:p>
    <w:p>
      <w:pPr>
        <w:spacing w:before="216" w:line="219" w:lineRule="auto"/>
        <w:ind w:left="140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2" w:lineRule="auto"/>
        <w:ind w:left="139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before="216" w:line="222" w:lineRule="auto"/>
        <w:ind w:left="20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588" w:lineRule="exact"/>
        <w:ind w:left="7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）支付运营商款项。</w:t>
      </w:r>
    </w:p>
    <w:p>
      <w:pPr>
        <w:spacing w:line="222" w:lineRule="auto"/>
        <w:ind w:left="7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74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代收代付（电信运营商）</w:t>
      </w:r>
    </w:p>
    <w:p>
      <w:pPr>
        <w:spacing w:before="1" w:line="219" w:lineRule="auto"/>
        <w:ind w:left="139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贷：银行存款等</w:t>
      </w:r>
    </w:p>
    <w:p>
      <w:pPr>
        <w:spacing w:before="218" w:line="226" w:lineRule="auto"/>
        <w:ind w:left="760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二、辅助驾驶服务</w:t>
      </w:r>
    </w:p>
    <w:p>
      <w:pPr>
        <w:spacing w:before="209" w:line="222" w:lineRule="auto"/>
        <w:ind w:left="747"/>
        <w:outlineLvl w:val="3"/>
        <w:rPr>
          <w:rFonts w:ascii="楷体" w:hAnsi="楷体" w:eastAsia="楷体" w:cs="楷体"/>
          <w:sz w:val="31"/>
          <w:szCs w:val="31"/>
        </w:rPr>
      </w:pPr>
      <w:bookmarkStart w:id="227" w:name="bookmark332"/>
      <w:bookmarkEnd w:id="227"/>
      <w:bookmarkStart w:id="228" w:name="bookmark131"/>
      <w:bookmarkEnd w:id="228"/>
      <w:bookmarkStart w:id="229" w:name="bookmark132"/>
      <w:bookmarkEnd w:id="229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350" w:lineRule="auto"/>
        <w:ind w:left="129" w:right="102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辅助驾驶是指在驾驶过程中为驾驶者提供辅助支持，协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助驾驶者完成部分驾驶任务，提升驾驶安全性和舒适度，其</w:t>
      </w:r>
    </w:p>
    <w:p>
      <w:pPr>
        <w:spacing w:before="2" w:line="221" w:lineRule="auto"/>
        <w:ind w:left="1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主要类型和功能举例如下：</w:t>
      </w:r>
    </w:p>
    <w:p>
      <w:pPr>
        <w:spacing w:before="246" w:line="222" w:lineRule="auto"/>
        <w:ind w:left="117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表</w:t>
      </w:r>
      <w:r>
        <w:rPr>
          <w:rFonts w:ascii="黑体" w:hAnsi="黑体" w:eastAsia="黑体" w:cs="黑体"/>
          <w:spacing w:val="-4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8                            </w:t>
      </w:r>
      <w:r>
        <w:rPr>
          <w:rFonts w:ascii="黑体" w:hAnsi="黑体" w:eastAsia="黑体" w:cs="黑体"/>
          <w:spacing w:val="-1"/>
          <w:sz w:val="28"/>
          <w:szCs w:val="28"/>
        </w:rPr>
        <w:t>辅助驾驶主要类型及功能举例</w:t>
      </w:r>
    </w:p>
    <w:p>
      <w:pPr>
        <w:spacing w:line="22" w:lineRule="exact"/>
      </w:pPr>
    </w:p>
    <w:tbl>
      <w:tblPr>
        <w:tblStyle w:val="479"/>
        <w:tblW w:w="8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2"/>
        <w:gridCol w:w="605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452" w:type="dxa"/>
            <w:vAlign w:val="top"/>
          </w:tcPr>
          <w:p>
            <w:pPr>
              <w:pStyle w:val="480"/>
              <w:spacing w:before="56" w:line="228" w:lineRule="auto"/>
              <w:ind w:left="1032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类型</w:t>
            </w:r>
          </w:p>
        </w:tc>
        <w:tc>
          <w:tcPr>
            <w:tcW w:w="6051" w:type="dxa"/>
            <w:vAlign w:val="top"/>
          </w:tcPr>
          <w:p>
            <w:pPr>
              <w:pStyle w:val="480"/>
              <w:spacing w:before="56" w:line="225" w:lineRule="auto"/>
              <w:ind w:left="2822"/>
            </w:pPr>
            <w:r>
              <w:rPr>
                <w:spacing w:val="3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功能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2452" w:type="dxa"/>
            <w:vAlign w:val="top"/>
          </w:tcPr>
          <w:p>
            <w:pPr>
              <w:pStyle w:val="480"/>
              <w:spacing w:before="163" w:line="224" w:lineRule="auto"/>
              <w:ind w:left="817"/>
            </w:pPr>
            <w:r>
              <w:rPr>
                <w:spacing w:val="6"/>
              </w:rPr>
              <w:t>应急辅助</w:t>
            </w:r>
          </w:p>
          <w:p>
            <w:pPr>
              <w:pStyle w:val="480"/>
              <w:spacing w:before="69" w:line="225" w:lineRule="auto"/>
              <w:ind w:left="310"/>
            </w:pPr>
            <w:r>
              <w:rPr>
                <w:spacing w:val="6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6"/>
              </w:rPr>
              <w:t>级驾驶自动化）</w:t>
            </w:r>
          </w:p>
        </w:tc>
        <w:tc>
          <w:tcPr>
            <w:tcW w:w="6051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121"/>
            </w:pPr>
            <w:r>
              <w:rPr>
                <w:spacing w:val="7"/>
              </w:rPr>
              <w:t>车道偏离预警、前向碰撞预警、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自动紧急制动、车道偏离抑制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</w:trPr>
        <w:tc>
          <w:tcPr>
            <w:tcW w:w="2452" w:type="dxa"/>
            <w:vAlign w:val="top"/>
          </w:tcPr>
          <w:p>
            <w:pPr>
              <w:pStyle w:val="480"/>
              <w:spacing w:before="223" w:line="257" w:lineRule="auto"/>
              <w:ind w:left="310" w:right="309" w:firstLine="291"/>
            </w:pPr>
            <w:r>
              <w:rPr>
                <w:spacing w:val="6"/>
              </w:rPr>
              <w:t>部分驾驶辅助   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6"/>
              </w:rPr>
              <w:t>级驾驶自动化）</w:t>
            </w:r>
          </w:p>
        </w:tc>
        <w:tc>
          <w:tcPr>
            <w:tcW w:w="6051" w:type="dxa"/>
            <w:vAlign w:val="top"/>
          </w:tcPr>
          <w:p>
            <w:pPr>
              <w:pStyle w:val="480"/>
              <w:spacing w:before="224" w:line="254" w:lineRule="auto"/>
              <w:ind w:left="119" w:right="181" w:firstLine="2"/>
            </w:pPr>
            <w:r>
              <w:rPr>
                <w:spacing w:val="9"/>
              </w:rPr>
              <w:t>车道居中控制（</w:t>
            </w:r>
            <w:r>
              <w:rPr>
                <w:rFonts w:ascii="Times New Roman" w:hAnsi="Times New Roman" w:eastAsia="Times New Roman" w:cs="Times New Roman"/>
              </w:rPr>
              <w:t>LCC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9"/>
              </w:rPr>
              <w:t>，</w:t>
            </w:r>
            <w:r>
              <w:rPr>
                <w:rFonts w:ascii="Times New Roman" w:hAnsi="Times New Roman" w:eastAsia="Times New Roman" w:cs="Times New Roman"/>
              </w:rPr>
              <w:t>Lane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Centering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Control</w:t>
            </w:r>
            <w:r>
              <w:rPr>
                <w:spacing w:val="9"/>
              </w:rPr>
              <w:t>）、</w:t>
            </w:r>
            <w:r>
              <w:rPr>
                <w:spacing w:val="-41"/>
              </w:rPr>
              <w:t xml:space="preserve"> </w:t>
            </w:r>
            <w:r>
              <w:rPr>
                <w:spacing w:val="9"/>
              </w:rPr>
              <w:t>自适应巡航控</w:t>
            </w:r>
            <w:r>
              <w:t xml:space="preserve"> </w:t>
            </w:r>
            <w:r>
              <w:rPr>
                <w:spacing w:val="17"/>
              </w:rPr>
              <w:t>制（</w:t>
            </w:r>
            <w:r>
              <w:rPr>
                <w:rFonts w:ascii="Times New Roman" w:hAnsi="Times New Roman" w:eastAsia="Times New Roman" w:cs="Times New Roman"/>
              </w:rPr>
              <w:t>ACC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spacing w:val="17"/>
              </w:rPr>
              <w:t>，</w:t>
            </w:r>
            <w:r>
              <w:rPr>
                <w:rFonts w:ascii="Times New Roman" w:hAnsi="Times New Roman" w:eastAsia="Times New Roman" w:cs="Times New Roman"/>
              </w:rPr>
              <w:t>Adaptive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Cruise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Control</w:t>
            </w:r>
            <w:r>
              <w:rPr>
                <w:spacing w:val="17"/>
              </w:rPr>
              <w:t>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24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57" w:lineRule="auto"/>
              <w:ind w:left="310" w:right="309" w:firstLine="294"/>
            </w:pPr>
            <w:r>
              <w:rPr>
                <w:spacing w:val="5"/>
              </w:rPr>
              <w:t xml:space="preserve">组合驾驶辅助   </w:t>
            </w:r>
            <w:r>
              <w:rPr>
                <w:spacing w:val="6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6"/>
              </w:rPr>
              <w:t>级驾驶自动化）</w:t>
            </w:r>
          </w:p>
        </w:tc>
        <w:tc>
          <w:tcPr>
            <w:tcW w:w="6051" w:type="dxa"/>
            <w:vAlign w:val="top"/>
          </w:tcPr>
          <w:p>
            <w:pPr>
              <w:pStyle w:val="480"/>
              <w:spacing w:before="151" w:line="220" w:lineRule="auto"/>
              <w:ind w:left="117"/>
              <w:rPr>
                <w:rFonts w:ascii="Times New Roman" w:hAnsi="Times New Roman" w:eastAsia="Times New Roman" w:cs="Times New Roman"/>
              </w:rPr>
            </w:pPr>
            <w:r>
              <w:rPr>
                <w:spacing w:val="14"/>
              </w:rPr>
              <w:t>集成式自适应巡航控制（</w:t>
            </w:r>
            <w:r>
              <w:rPr>
                <w:rFonts w:ascii="Times New Roman" w:hAnsi="Times New Roman" w:eastAsia="Times New Roman" w:cs="Times New Roman"/>
              </w:rPr>
              <w:t>IACC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 xml:space="preserve"> </w:t>
            </w:r>
            <w:r>
              <w:rPr>
                <w:spacing w:val="14"/>
              </w:rPr>
              <w:t>，</w:t>
            </w:r>
            <w:r>
              <w:rPr>
                <w:rFonts w:ascii="Times New Roman" w:hAnsi="Times New Roman" w:eastAsia="Times New Roman" w:cs="Times New Roman"/>
              </w:rPr>
              <w:t>Integrated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Adaptive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Cruise</w:t>
            </w:r>
          </w:p>
          <w:p>
            <w:pPr>
              <w:pStyle w:val="480"/>
              <w:spacing w:before="72" w:line="257" w:lineRule="auto"/>
              <w:ind w:left="121" w:right="111" w:hanging="9"/>
            </w:pPr>
            <w:r>
              <w:rPr>
                <w:rFonts w:ascii="Times New Roman" w:hAnsi="Times New Roman" w:eastAsia="Times New Roman" w:cs="Times New Roman"/>
              </w:rPr>
              <w:t>Control</w:t>
            </w:r>
            <w:r>
              <w:rPr>
                <w:spacing w:val="10"/>
              </w:rPr>
              <w:t>）、领航辅助驾驶（</w:t>
            </w:r>
            <w:r>
              <w:rPr>
                <w:rFonts w:ascii="Times New Roman" w:hAnsi="Times New Roman" w:eastAsia="Times New Roman" w:cs="Times New Roman"/>
              </w:rPr>
              <w:t>NOA</w:t>
            </w:r>
            <w:r>
              <w:rPr>
                <w:rFonts w:ascii="Times New Roman" w:hAnsi="Times New Roman" w:eastAsia="Times New Roman" w:cs="Times New Roman"/>
                <w:spacing w:val="-7"/>
              </w:rPr>
              <w:t xml:space="preserve"> </w:t>
            </w:r>
            <w:r>
              <w:rPr>
                <w:spacing w:val="10"/>
              </w:rPr>
              <w:t>，</w:t>
            </w:r>
            <w:r>
              <w:rPr>
                <w:rFonts w:ascii="Times New Roman" w:hAnsi="Times New Roman" w:eastAsia="Times New Roman" w:cs="Times New Roman"/>
              </w:rPr>
              <w:t>Navigation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Autopilot</w:t>
            </w:r>
            <w:r>
              <w:rPr>
                <w:rFonts w:ascii="Times New Roman" w:hAnsi="Times New Roman" w:eastAsia="Times New Roman" w:cs="Times New Roman"/>
                <w:spacing w:val="-22"/>
              </w:rPr>
              <w:t xml:space="preserve"> </w:t>
            </w:r>
            <w:r>
              <w:rPr>
                <w:spacing w:val="10"/>
              </w:rPr>
              <w:t>，分为</w:t>
            </w:r>
            <w:r>
              <w:t xml:space="preserve"> </w:t>
            </w:r>
            <w:r>
              <w:rPr>
                <w:spacing w:val="11"/>
              </w:rPr>
              <w:t>高速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NOA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11"/>
              </w:rPr>
              <w:t>和城市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NOA</w:t>
            </w:r>
            <w:r>
              <w:rPr>
                <w:spacing w:val="11"/>
              </w:rPr>
              <w:t>）</w:t>
            </w:r>
          </w:p>
        </w:tc>
      </w:tr>
    </w:tbl>
    <w:p>
      <w:pPr>
        <w:spacing w:before="265" w:line="214" w:lineRule="auto"/>
        <w:ind w:left="116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1"/>
          <w:sz w:val="24"/>
          <w:szCs w:val="24"/>
        </w:rPr>
        <w:t>注：参考国家标准《汽车驾驶自动化分级》（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GB/T 40429-2021</w:t>
      </w:r>
      <w:r>
        <w:rPr>
          <w:rFonts w:ascii="仿宋" w:hAnsi="仿宋" w:eastAsia="仿宋" w:cs="仿宋"/>
          <w:spacing w:val="-1"/>
          <w:sz w:val="24"/>
          <w:szCs w:val="24"/>
        </w:rPr>
        <w:t>）</w:t>
      </w:r>
    </w:p>
    <w:p>
      <w:pPr>
        <w:spacing w:before="242" w:line="588" w:lineRule="exact"/>
        <w:ind w:left="7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在技术构成层面，其核心包括：一是硬件模块，如车辆</w:t>
      </w:r>
    </w:p>
    <w:p>
      <w:pPr>
        <w:spacing w:line="221" w:lineRule="auto"/>
        <w:ind w:left="1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预装的激光雷达、毫米波雷达、高清摄像头及辅助驾驶芯片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20" w:type="default"/>
          <w:pgSz w:w="11906" w:h="16839"/>
          <w:pgMar w:top="1431" w:right="1699" w:bottom="1545" w:left="1698" w:header="0" w:footer="1383" w:gutter="0"/>
          <w:cols w:space="720" w:num="1"/>
        </w:sectPr>
      </w:pPr>
    </w:p>
    <w:p>
      <w:pPr>
        <w:spacing w:before="208" w:line="350" w:lineRule="auto"/>
        <w:ind w:left="22" w:right="14" w:firstLine="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组，构成辅助驾驶的物理基础，通常在整车生</w:t>
      </w:r>
      <w:r>
        <w:rPr>
          <w:rFonts w:ascii="仿宋" w:hAnsi="仿宋" w:eastAsia="仿宋" w:cs="仿宋"/>
          <w:spacing w:val="8"/>
          <w:sz w:val="31"/>
          <w:szCs w:val="31"/>
        </w:rPr>
        <w:t>产阶段完成安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装集成；二是软件体系，涵盖辅助驾驶操作系统、算法模型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5"/>
          <w:sz w:val="31"/>
          <w:szCs w:val="31"/>
        </w:rPr>
        <w:t>及云端服务，通过空中下载技术（</w:t>
      </w:r>
      <w:r>
        <w:rPr>
          <w:rFonts w:ascii="Times New Roman" w:hAnsi="Times New Roman" w:eastAsia="Times New Roman" w:cs="Times New Roman"/>
          <w:sz w:val="31"/>
          <w:szCs w:val="31"/>
        </w:rPr>
        <w:t>OTA</w:t>
      </w:r>
      <w:r>
        <w:rPr>
          <w:rFonts w:ascii="仿宋" w:hAnsi="仿宋" w:eastAsia="仿宋" w:cs="仿宋"/>
          <w:spacing w:val="15"/>
          <w:sz w:val="31"/>
          <w:szCs w:val="31"/>
        </w:rPr>
        <w:t>，</w:t>
      </w:r>
      <w:r>
        <w:rPr>
          <w:rFonts w:ascii="Times New Roman" w:hAnsi="Times New Roman" w:eastAsia="Times New Roman" w:cs="Times New Roman"/>
          <w:sz w:val="31"/>
          <w:szCs w:val="31"/>
        </w:rPr>
        <w:t>Over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z w:val="31"/>
          <w:szCs w:val="31"/>
        </w:rPr>
        <w:t>Air</w:t>
      </w:r>
      <w:r>
        <w:rPr>
          <w:rFonts w:ascii="Times New Roman" w:hAnsi="Times New Roman" w:eastAsia="Times New Roman" w:cs="Times New Roman"/>
          <w:spacing w:val="-2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5"/>
          <w:sz w:val="31"/>
          <w:szCs w:val="31"/>
        </w:rPr>
        <w:t>）升</w:t>
      </w:r>
    </w:p>
    <w:p>
      <w:pPr>
        <w:spacing w:before="1"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级实现功能迭代。</w:t>
      </w:r>
    </w:p>
    <w:p>
      <w:pPr>
        <w:spacing w:before="217" w:line="350" w:lineRule="auto"/>
        <w:ind w:left="26" w:right="13" w:firstLine="64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辅助驾驶功能根据是否需要连接服务器分为独立运行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的辅助驾驶功能和依赖服务器运行的辅助驾驶功能。对</w:t>
      </w:r>
      <w:r>
        <w:rPr>
          <w:rFonts w:ascii="仿宋" w:hAnsi="仿宋" w:eastAsia="仿宋" w:cs="仿宋"/>
          <w:spacing w:val="8"/>
          <w:sz w:val="31"/>
          <w:szCs w:val="31"/>
        </w:rPr>
        <w:t>于应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急辅助、部分驾驶辅助以及组合驾驶辅助中的集成</w:t>
      </w:r>
      <w:r>
        <w:rPr>
          <w:rFonts w:ascii="仿宋" w:hAnsi="仿宋" w:eastAsia="仿宋" w:cs="仿宋"/>
          <w:spacing w:val="8"/>
          <w:sz w:val="31"/>
          <w:szCs w:val="31"/>
        </w:rPr>
        <w:t>式自适应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巡航控制，通常基于车辆本地传感器和算法实现独立环</w:t>
      </w:r>
      <w:r>
        <w:rPr>
          <w:rFonts w:ascii="仿宋" w:hAnsi="仿宋" w:eastAsia="仿宋" w:cs="仿宋"/>
          <w:spacing w:val="8"/>
          <w:sz w:val="31"/>
          <w:szCs w:val="31"/>
        </w:rPr>
        <w:t>境感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知与决策能力，无需依赖云端服务器，通常属于独</w:t>
      </w:r>
      <w:r>
        <w:rPr>
          <w:rFonts w:ascii="仿宋" w:hAnsi="仿宋" w:eastAsia="仿宋" w:cs="仿宋"/>
          <w:spacing w:val="8"/>
          <w:sz w:val="31"/>
          <w:szCs w:val="31"/>
        </w:rPr>
        <w:t>立运行的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辅助驾驶功能；而对于相对高阶的领航辅助驾驶，</w:t>
      </w:r>
      <w:r>
        <w:rPr>
          <w:rFonts w:ascii="仿宋" w:hAnsi="仿宋" w:eastAsia="仿宋" w:cs="仿宋"/>
          <w:spacing w:val="8"/>
          <w:sz w:val="31"/>
          <w:szCs w:val="31"/>
        </w:rPr>
        <w:t>需要通过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连接云端服务器获取高精度地图和实时交通路况数据来实</w:t>
      </w:r>
    </w:p>
    <w:p>
      <w:pPr>
        <w:spacing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现其功能，通常属于依赖服务器运行的辅助驾驶功能。</w:t>
      </w:r>
    </w:p>
    <w:p>
      <w:pPr>
        <w:spacing w:before="218" w:line="350" w:lineRule="auto"/>
        <w:ind w:left="34" w:right="13" w:firstLine="64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主机厂向客户提供辅助驾驶功能的方式通常包括：一是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向客户销售标配辅助驾驶功能的车辆，客户无法单独选择是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否购买辅助驾驶功能，客户在购买车辆的同时获得辅助驾驶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功能的终身使用权；二是辅助驾驶功能作为独立的软件功能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由主机厂单独销售，销售方式包括卖断销售和订阅销售（包</w:t>
      </w:r>
    </w:p>
    <w:p>
      <w:pPr>
        <w:spacing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年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/</w:t>
      </w:r>
      <w:r>
        <w:rPr>
          <w:rFonts w:ascii="仿宋" w:hAnsi="仿宋" w:eastAsia="仿宋" w:cs="仿宋"/>
          <w:spacing w:val="3"/>
          <w:sz w:val="31"/>
          <w:szCs w:val="31"/>
        </w:rPr>
        <w:t>包月等）。</w:t>
      </w:r>
    </w:p>
    <w:p>
      <w:pPr>
        <w:spacing w:before="214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30" w:name="bookmark333"/>
      <w:bookmarkEnd w:id="230"/>
      <w:bookmarkStart w:id="231" w:name="bookmark133"/>
      <w:bookmarkEnd w:id="231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350" w:lineRule="auto"/>
        <w:ind w:left="40" w:right="16" w:firstLine="62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根据收入准则第十条中</w:t>
      </w:r>
      <w:r>
        <w:rPr>
          <w:rFonts w:ascii="仿宋" w:hAnsi="仿宋" w:eastAsia="仿宋" w:cs="仿宋"/>
          <w:spacing w:val="-1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“可明确区分”标准，通常情况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下，辅助驾驶的硬件部分与整车形成重大整合，不可明确区</w:t>
      </w:r>
    </w:p>
    <w:p>
      <w:pPr>
        <w:spacing w:line="221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分；辅助驾驶的软件部分若符合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“可明确区分”标准</w:t>
      </w:r>
      <w:r>
        <w:rPr>
          <w:rFonts w:ascii="仿宋" w:hAnsi="仿宋" w:eastAsia="仿宋" w:cs="仿宋"/>
          <w:spacing w:val="6"/>
          <w:sz w:val="31"/>
          <w:szCs w:val="31"/>
        </w:rPr>
        <w:t>，例如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21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53" w:right="239" w:hanging="2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客户可以单独从该辅助驾驶服务中获益或与其他易于获得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的资源一起使用中获益，辅助驾驶软件应被识别为合</w:t>
      </w:r>
      <w:r>
        <w:rPr>
          <w:rFonts w:ascii="仿宋" w:hAnsi="仿宋" w:eastAsia="仿宋" w:cs="仿宋"/>
          <w:spacing w:val="7"/>
          <w:sz w:val="31"/>
          <w:szCs w:val="31"/>
        </w:rPr>
        <w:t>同中的</w:t>
      </w:r>
    </w:p>
    <w:p>
      <w:pPr>
        <w:spacing w:line="221" w:lineRule="auto"/>
        <w:ind w:left="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一项单项履约义务。</w:t>
      </w:r>
    </w:p>
    <w:p>
      <w:pPr>
        <w:spacing w:before="217" w:line="350" w:lineRule="auto"/>
        <w:ind w:left="22" w:right="239" w:firstLine="64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在识别为单项履约义务后，需进一步判断其履约义务是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在某一时点履行还是在某一时段内履行。判断的核心在于评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估该服务的实现是否依赖于主机厂提供持续的服务器支持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及运营活动，即提供软件使用权后，主机厂是否仍需提供有</w:t>
      </w:r>
    </w:p>
    <w:p>
      <w:pPr>
        <w:spacing w:line="223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重大影响的活动。</w:t>
      </w:r>
    </w:p>
    <w:p>
      <w:pPr>
        <w:spacing w:before="213" w:line="221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232" w:name="bookmark134"/>
      <w:bookmarkEnd w:id="232"/>
      <w:bookmarkStart w:id="233" w:name="bookmark334"/>
      <w:bookmarkEnd w:id="233"/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.独立运行的辅助驾驶功能。</w:t>
      </w:r>
    </w:p>
    <w:p>
      <w:pPr>
        <w:spacing w:before="220" w:line="350" w:lineRule="auto"/>
        <w:ind w:left="22" w:firstLine="65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对于独立运行的辅助驾驶功能，其功能实现不依赖主机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4"/>
          <w:sz w:val="31"/>
          <w:szCs w:val="31"/>
        </w:rPr>
        <w:t>厂的服务器，实质为授予相关软件知识产权许可。</w:t>
      </w:r>
      <w:r>
        <w:rPr>
          <w:rFonts w:ascii="仿宋" w:hAnsi="仿宋" w:eastAsia="仿宋" w:cs="仿宋"/>
          <w:spacing w:val="-7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由于该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类  </w:t>
      </w:r>
      <w:r>
        <w:rPr>
          <w:rFonts w:ascii="仿宋" w:hAnsi="仿宋" w:eastAsia="仿宋" w:cs="仿宋"/>
          <w:spacing w:val="9"/>
          <w:sz w:val="31"/>
          <w:szCs w:val="31"/>
        </w:rPr>
        <w:t>软件具有重大独立功能，后续主机厂不再从事对该项知识产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6"/>
          <w:sz w:val="31"/>
          <w:szCs w:val="31"/>
        </w:rPr>
        <w:t>权有重大影响的活动，因此属于在某一时点履行的履约义务，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应在辅助驾驶软件交付客户且客户能够使用</w:t>
      </w:r>
      <w:r>
        <w:rPr>
          <w:rFonts w:ascii="仿宋" w:hAnsi="仿宋" w:eastAsia="仿宋" w:cs="仿宋"/>
          <w:spacing w:val="21"/>
          <w:sz w:val="31"/>
          <w:szCs w:val="31"/>
        </w:rPr>
        <w:t>时确认辅助驾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驶收入。在卖断销售模式下，通常主机厂先将软件推送给客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户，客户有权随时自行安装且系统在完成安装后自动激活软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件，此种情况下，在软件推送时完成交付；在订阅销售模式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下，在订阅服务开始生效时完成交付，如果软件推送和订阅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生效后，仍然需要主机厂授权才能激活，在这种情况下，在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9"/>
          <w:sz w:val="31"/>
          <w:szCs w:val="31"/>
        </w:rPr>
        <w:t>相关交付完成且客户有权使用的时点确认辅助驾驶收入。会</w:t>
      </w:r>
    </w:p>
    <w:p>
      <w:pPr>
        <w:spacing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22" w:type="default"/>
          <w:pgSz w:w="11906" w:h="16839"/>
          <w:pgMar w:top="1431" w:right="1560" w:bottom="1545" w:left="1785" w:header="0" w:footer="1383" w:gutter="0"/>
          <w:cols w:space="720" w:num="1"/>
        </w:sectPr>
      </w:pPr>
    </w:p>
    <w:p>
      <w:pPr>
        <w:spacing w:before="207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before="216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221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34" w:name="bookmark335"/>
      <w:bookmarkEnd w:id="234"/>
      <w:bookmarkStart w:id="235" w:name="bookmark135"/>
      <w:bookmarkEnd w:id="235"/>
      <w:r>
        <w:rPr>
          <w:rFonts w:ascii="Times New Roman" w:hAnsi="Times New Roman" w:eastAsia="Times New Roman" w:cs="Times New Roman"/>
          <w:b/>
          <w:bCs/>
          <w:spacing w:val="9"/>
          <w:sz w:val="31"/>
          <w:szCs w:val="31"/>
        </w:rPr>
        <w:t>2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.依赖服务器运行的辅助驾驶功能。</w:t>
      </w:r>
    </w:p>
    <w:p>
      <w:pPr>
        <w:spacing w:before="218" w:line="350" w:lineRule="auto"/>
        <w:ind w:left="21" w:right="14" w:firstLine="65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对于依赖服务器运行的辅助驾驶功能，由于主机厂负有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保持相关服务器正常运行并提供实时高精度地</w:t>
      </w:r>
      <w:r>
        <w:rPr>
          <w:rFonts w:ascii="仿宋" w:hAnsi="仿宋" w:eastAsia="仿宋" w:cs="仿宋"/>
          <w:spacing w:val="21"/>
          <w:sz w:val="31"/>
          <w:szCs w:val="31"/>
        </w:rPr>
        <w:t>图和交通路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况的义务，且客户在服务期间内需要随时登录主机厂的服务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器获得实时信息并受益，因此属于在某一时段履行的履约义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务。在卖断销售模式下，该服务应在车辆预计使用期间内分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期确认收入；在订阅销售模式下，该服务应在订阅期间内分</w:t>
      </w:r>
    </w:p>
    <w:p>
      <w:pPr>
        <w:spacing w:line="223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期确认收入。</w:t>
      </w:r>
    </w:p>
    <w:p>
      <w:pPr>
        <w:spacing w:before="213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）收到客户款项。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9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贷：合同负债</w:t>
      </w:r>
    </w:p>
    <w:p>
      <w:pPr>
        <w:spacing w:before="217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23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）按期间确认收入。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借：合同负债</w:t>
      </w:r>
    </w:p>
    <w:p>
      <w:pPr>
        <w:spacing w:before="217" w:line="219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before="216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220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此外，在汽车制造业实务中，部分主机厂向客户提供第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23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31" w:right="16" w:firstLine="1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三方辅助驾驶方案，主机厂应根据具体情况综合进行主</w:t>
      </w:r>
      <w:r>
        <w:rPr>
          <w:rFonts w:ascii="仿宋" w:hAnsi="仿宋" w:eastAsia="仿宋" w:cs="仿宋"/>
          <w:spacing w:val="7"/>
          <w:sz w:val="31"/>
          <w:szCs w:val="31"/>
        </w:rPr>
        <w:t>要责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任人和代理人判断，当判断为代理人时，应按预期有权收取</w:t>
      </w:r>
    </w:p>
    <w:p>
      <w:pPr>
        <w:spacing w:line="221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的佣金或手续费净额确认收入。</w:t>
      </w:r>
    </w:p>
    <w:p>
      <w:pPr>
        <w:spacing w:before="216" w:line="226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三、碳排放权交易</w:t>
      </w:r>
    </w:p>
    <w:p>
      <w:pPr>
        <w:spacing w:before="208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36" w:name="bookmark136"/>
      <w:bookmarkEnd w:id="236"/>
      <w:bookmarkStart w:id="237" w:name="bookmark137"/>
      <w:bookmarkEnd w:id="237"/>
      <w:bookmarkStart w:id="238" w:name="bookmark336"/>
      <w:bookmarkEnd w:id="238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7" w:line="350" w:lineRule="auto"/>
        <w:ind w:left="34" w:right="14" w:firstLine="6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碳排放权交易是指通过市场机制控制和减少二氧</w:t>
      </w:r>
      <w:r>
        <w:rPr>
          <w:rFonts w:ascii="仿宋" w:hAnsi="仿宋" w:eastAsia="仿宋" w:cs="仿宋"/>
          <w:spacing w:val="22"/>
          <w:sz w:val="31"/>
          <w:szCs w:val="31"/>
        </w:rPr>
        <w:t>化碳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等温室气体排放、助力积极稳妥推进碳达峰碳中和的重要政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策工具。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2011 </w:t>
      </w:r>
      <w:r>
        <w:rPr>
          <w:rFonts w:ascii="仿宋" w:hAnsi="仿宋" w:eastAsia="仿宋" w:cs="仿宋"/>
          <w:spacing w:val="8"/>
          <w:sz w:val="31"/>
          <w:szCs w:val="31"/>
        </w:rPr>
        <w:t>年</w:t>
      </w:r>
      <w:r>
        <w:rPr>
          <w:rFonts w:ascii="仿宋" w:hAnsi="仿宋" w:eastAsia="仿宋" w:cs="仿宋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34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月，北京、天津、上</w:t>
      </w:r>
      <w:r>
        <w:rPr>
          <w:rFonts w:ascii="仿宋" w:hAnsi="仿宋" w:eastAsia="仿宋" w:cs="仿宋"/>
          <w:spacing w:val="7"/>
          <w:sz w:val="31"/>
          <w:szCs w:val="31"/>
        </w:rPr>
        <w:t>海、重庆、广东、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湖北、深圳等地启动地方碳排放权交易市场试点。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2021 </w:t>
      </w:r>
      <w:r>
        <w:rPr>
          <w:rFonts w:ascii="仿宋" w:hAnsi="仿宋" w:eastAsia="仿宋" w:cs="仿宋"/>
          <w:spacing w:val="7"/>
          <w:sz w:val="31"/>
          <w:szCs w:val="31"/>
        </w:rPr>
        <w:t>年</w:t>
      </w:r>
      <w:r>
        <w:rPr>
          <w:rFonts w:ascii="仿宋" w:hAnsi="仿宋" w:eastAsia="仿宋" w:cs="仿宋"/>
          <w:spacing w:val="-5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月，全国碳排放权交易市场以发电行业为突破口正式上线交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易，并于</w:t>
      </w:r>
      <w:r>
        <w:rPr>
          <w:rFonts w:ascii="仿宋" w:hAnsi="仿宋" w:eastAsia="仿宋" w:cs="仿宋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2025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年</w:t>
      </w:r>
      <w:r>
        <w:rPr>
          <w:rFonts w:ascii="仿宋" w:hAnsi="仿宋" w:eastAsia="仿宋" w:cs="仿宋"/>
          <w:spacing w:val="-5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8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月进一步扩大至钢铁、水泥和铝冶炼行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业。</w:t>
      </w:r>
      <w:r>
        <w:rPr>
          <w:rFonts w:ascii="仿宋" w:hAnsi="仿宋" w:eastAsia="仿宋" w:cs="仿宋"/>
          <w:spacing w:val="-6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目前部分地方（如北京市）碳排放权交易市场不限定行</w:t>
      </w:r>
    </w:p>
    <w:p>
      <w:pPr>
        <w:spacing w:before="1" w:line="219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业，</w:t>
      </w:r>
      <w:r>
        <w:rPr>
          <w:rFonts w:ascii="仿宋" w:hAnsi="仿宋" w:eastAsia="仿宋" w:cs="仿宋"/>
          <w:spacing w:val="-6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已有汽车制造企业被认定为重点排放单位。</w:t>
      </w:r>
    </w:p>
    <w:p>
      <w:pPr>
        <w:spacing w:before="221" w:line="350" w:lineRule="auto"/>
        <w:ind w:left="26" w:right="13" w:firstLine="63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2024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年</w:t>
      </w:r>
      <w:r>
        <w:rPr>
          <w:rFonts w:ascii="仿宋" w:hAnsi="仿宋" w:eastAsia="仿宋" w:cs="仿宋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月</w:t>
      </w:r>
      <w:r>
        <w:rPr>
          <w:rFonts w:ascii="仿宋" w:hAnsi="仿宋" w:eastAsia="仿宋" w:cs="仿宋"/>
          <w:spacing w:val="-6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25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4"/>
          <w:sz w:val="31"/>
          <w:szCs w:val="31"/>
        </w:rPr>
        <w:t>日，国务院公布《碳排放权交易</w:t>
      </w:r>
      <w:r>
        <w:rPr>
          <w:rFonts w:ascii="仿宋" w:hAnsi="仿宋" w:eastAsia="仿宋" w:cs="仿宋"/>
          <w:spacing w:val="3"/>
          <w:sz w:val="31"/>
          <w:szCs w:val="31"/>
        </w:rPr>
        <w:t>管理暂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行条例》（中华人民共和国国务院令第</w:t>
      </w:r>
      <w:r>
        <w:rPr>
          <w:rFonts w:ascii="仿宋" w:hAnsi="仿宋" w:eastAsia="仿宋" w:cs="仿宋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775</w:t>
      </w:r>
      <w:r>
        <w:rPr>
          <w:rFonts w:ascii="Times New Roman" w:hAnsi="Times New Roman" w:eastAsia="Times New Roman" w:cs="Times New Roman"/>
          <w:spacing w:val="3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号</w:t>
      </w:r>
      <w:r>
        <w:rPr>
          <w:rFonts w:ascii="仿宋" w:hAnsi="仿宋" w:eastAsia="仿宋" w:cs="仿宋"/>
          <w:spacing w:val="13"/>
          <w:sz w:val="31"/>
          <w:szCs w:val="31"/>
        </w:rPr>
        <w:t>），</w:t>
      </w:r>
      <w:r>
        <w:rPr>
          <w:rFonts w:ascii="仿宋" w:hAnsi="仿宋" w:eastAsia="仿宋" w:cs="仿宋"/>
          <w:spacing w:val="-6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自</w:t>
      </w:r>
      <w:r>
        <w:rPr>
          <w:rFonts w:ascii="仿宋" w:hAnsi="仿宋" w:eastAsia="仿宋" w:cs="仿宋"/>
          <w:spacing w:val="-5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2024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年</w:t>
      </w:r>
      <w:r>
        <w:rPr>
          <w:rFonts w:ascii="仿宋" w:hAnsi="仿宋" w:eastAsia="仿宋" w:cs="仿宋"/>
          <w:spacing w:val="-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月</w:t>
      </w:r>
      <w:r>
        <w:rPr>
          <w:rFonts w:ascii="仿宋" w:hAnsi="仿宋" w:eastAsia="仿宋" w:cs="仿宋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7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日起施行。该条例规定，碳排放权交易产品包括碳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排放配额和经国务院批准的其他现货交易产品，交</w:t>
      </w:r>
      <w:r>
        <w:rPr>
          <w:rFonts w:ascii="仿宋" w:hAnsi="仿宋" w:eastAsia="仿宋" w:cs="仿宋"/>
          <w:spacing w:val="8"/>
          <w:sz w:val="31"/>
          <w:szCs w:val="31"/>
        </w:rPr>
        <w:t>易主体包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括重点排放单位和符合规定的其他主体，交易方式</w:t>
      </w:r>
      <w:r>
        <w:rPr>
          <w:rFonts w:ascii="仿宋" w:hAnsi="仿宋" w:eastAsia="仿宋" w:cs="仿宋"/>
          <w:spacing w:val="8"/>
          <w:sz w:val="31"/>
          <w:szCs w:val="31"/>
        </w:rPr>
        <w:t>包括协议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转让、单向竞价或者符合规定的其他方式。关于碳</w:t>
      </w:r>
      <w:r>
        <w:rPr>
          <w:rFonts w:ascii="仿宋" w:hAnsi="仿宋" w:eastAsia="仿宋" w:cs="仿宋"/>
          <w:spacing w:val="8"/>
          <w:sz w:val="31"/>
          <w:szCs w:val="31"/>
        </w:rPr>
        <w:t>排放配额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的分配，条例规定由国务院生态环境主管部门会同</w:t>
      </w:r>
      <w:r>
        <w:rPr>
          <w:rFonts w:ascii="仿宋" w:hAnsi="仿宋" w:eastAsia="仿宋" w:cs="仿宋"/>
          <w:spacing w:val="8"/>
          <w:sz w:val="31"/>
          <w:szCs w:val="31"/>
        </w:rPr>
        <w:t>有关部门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制定年度碳排放配额总量和分配方案，省级政府生态环</w:t>
      </w:r>
      <w:r>
        <w:rPr>
          <w:rFonts w:ascii="仿宋" w:hAnsi="仿宋" w:eastAsia="仿宋" w:cs="仿宋"/>
          <w:spacing w:val="8"/>
          <w:sz w:val="31"/>
          <w:szCs w:val="31"/>
        </w:rPr>
        <w:t>境主</w:t>
      </w:r>
    </w:p>
    <w:p>
      <w:pPr>
        <w:spacing w:line="221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管部门会同有关部门据此向重点排放单位发放配额（</w:t>
      </w:r>
      <w:r>
        <w:rPr>
          <w:rFonts w:ascii="仿宋" w:hAnsi="仿宋" w:eastAsia="仿宋" w:cs="仿宋"/>
          <w:spacing w:val="8"/>
          <w:sz w:val="31"/>
          <w:szCs w:val="31"/>
        </w:rPr>
        <w:t>免费或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24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有偿）。重点排放单位可以通过全国碳排放权交易市场购买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或者出售碳排放配额，其购买的碳排放配额可以用于清缴。</w:t>
      </w:r>
    </w:p>
    <w:p>
      <w:pPr>
        <w:spacing w:before="216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39" w:name="bookmark139"/>
      <w:bookmarkEnd w:id="239"/>
      <w:bookmarkStart w:id="240" w:name="bookmark138"/>
      <w:bookmarkEnd w:id="240"/>
      <w:bookmarkStart w:id="241" w:name="bookmark337"/>
      <w:bookmarkEnd w:id="241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.购入碳排放配额。</w:t>
      </w:r>
    </w:p>
    <w:p>
      <w:pPr>
        <w:spacing w:before="215" w:line="350" w:lineRule="auto"/>
        <w:ind w:left="31" w:right="249" w:firstLine="63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sz w:val="31"/>
          <w:szCs w:val="31"/>
        </w:rPr>
        <w:t>财政部</w:t>
      </w:r>
      <w:r>
        <w:rPr>
          <w:rFonts w:ascii="仿宋" w:hAnsi="仿宋" w:eastAsia="仿宋" w:cs="仿宋"/>
          <w:spacing w:val="-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2019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年颁布《碳排放权交易有关会计处理暂行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规定》（财会〔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2019</w:t>
      </w:r>
      <w:r>
        <w:rPr>
          <w:rFonts w:ascii="仿宋" w:hAnsi="仿宋" w:eastAsia="仿宋" w:cs="仿宋"/>
          <w:spacing w:val="4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22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号）中规定，企业通过购入方式取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得碳排放配额用于履行碳排放义务的，应当</w:t>
      </w:r>
      <w:r>
        <w:rPr>
          <w:rFonts w:ascii="仿宋" w:hAnsi="仿宋" w:eastAsia="仿宋" w:cs="仿宋"/>
          <w:spacing w:val="8"/>
          <w:sz w:val="31"/>
          <w:szCs w:val="31"/>
        </w:rPr>
        <w:t>在购买日按照实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际支付或应付的价款（包括交易手续费等相关税费</w:t>
      </w:r>
      <w:r>
        <w:rPr>
          <w:rFonts w:ascii="仿宋" w:hAnsi="仿宋" w:eastAsia="仿宋" w:cs="仿宋"/>
          <w:spacing w:val="16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将取</w:t>
      </w:r>
    </w:p>
    <w:p>
      <w:pPr>
        <w:spacing w:line="220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得的碳排放配额确认为碳排放权资产，并按照成本进行计量。</w:t>
      </w:r>
    </w:p>
    <w:p>
      <w:pPr>
        <w:spacing w:before="219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借：碳排放权资产</w:t>
      </w:r>
    </w:p>
    <w:p>
      <w:pPr>
        <w:spacing w:before="214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其他应付款</w:t>
      </w:r>
    </w:p>
    <w:p>
      <w:pPr>
        <w:spacing w:before="219" w:line="588" w:lineRule="exact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通过政府免费分配等方式无偿取得碳排放配额的，不作</w:t>
      </w:r>
    </w:p>
    <w:p>
      <w:pPr>
        <w:spacing w:before="1" w:line="222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会计处理。</w:t>
      </w:r>
    </w:p>
    <w:p>
      <w:pPr>
        <w:spacing w:before="215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42" w:name="bookmark140"/>
      <w:bookmarkEnd w:id="242"/>
      <w:bookmarkStart w:id="243" w:name="bookmark338"/>
      <w:bookmarkEnd w:id="243"/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.使用碳排放配额。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）使用购入的碳排放配额履约。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借：营业外支出</w:t>
      </w:r>
    </w:p>
    <w:p>
      <w:pPr>
        <w:spacing w:before="215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贷：碳排放权资产</w:t>
      </w:r>
    </w:p>
    <w:p>
      <w:pPr>
        <w:spacing w:before="215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）使用无偿取得的碳排放配额履约。</w:t>
      </w:r>
    </w:p>
    <w:p>
      <w:pPr>
        <w:spacing w:before="215" w:line="220" w:lineRule="auto"/>
        <w:ind w:left="6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使用无偿取得的碳排放配额履约，不作会计处理。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25" w:type="default"/>
          <w:pgSz w:w="11906" w:h="16839"/>
          <w:pgMar w:top="1431" w:right="1549" w:bottom="1545" w:left="1785" w:header="0" w:footer="1383" w:gutter="0"/>
          <w:cols w:space="720" w:num="1"/>
        </w:sectPr>
      </w:pPr>
    </w:p>
    <w:p>
      <w:pPr>
        <w:spacing w:before="207" w:line="221" w:lineRule="auto"/>
        <w:ind w:left="660"/>
        <w:outlineLvl w:val="4"/>
        <w:rPr>
          <w:rFonts w:ascii="仿宋" w:hAnsi="仿宋" w:eastAsia="仿宋" w:cs="仿宋"/>
          <w:sz w:val="31"/>
          <w:szCs w:val="31"/>
        </w:rPr>
      </w:pPr>
      <w:bookmarkStart w:id="244" w:name="bookmark141"/>
      <w:bookmarkEnd w:id="244"/>
      <w:bookmarkStart w:id="245" w:name="bookmark339"/>
      <w:bookmarkEnd w:id="245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.出售碳排放配额。</w:t>
      </w:r>
    </w:p>
    <w:p>
      <w:pPr>
        <w:spacing w:before="216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3"/>
          <w:position w:val="20"/>
          <w:sz w:val="31"/>
          <w:szCs w:val="31"/>
        </w:rPr>
        <w:t>）</w:t>
      </w:r>
      <w:r>
        <w:rPr>
          <w:rFonts w:ascii="仿宋" w:hAnsi="仿宋" w:eastAsia="仿宋" w:cs="仿宋"/>
          <w:spacing w:val="-80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position w:val="20"/>
          <w:sz w:val="31"/>
          <w:szCs w:val="31"/>
        </w:rPr>
        <w:t>出售购入的碳排放配额。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其他应收款</w:t>
      </w:r>
    </w:p>
    <w:p>
      <w:pPr>
        <w:spacing w:before="220" w:line="588" w:lineRule="exact"/>
        <w:ind w:left="13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营业外支出（借方差额）</w:t>
      </w:r>
    </w:p>
    <w:p>
      <w:pPr>
        <w:spacing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贷：碳排放权资产</w:t>
      </w:r>
    </w:p>
    <w:p>
      <w:pPr>
        <w:spacing w:before="215" w:line="588" w:lineRule="exact"/>
        <w:ind w:left="196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营业外收入（贷方差额）</w:t>
      </w:r>
    </w:p>
    <w:p>
      <w:pPr>
        <w:spacing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</w:t>
      </w:r>
      <w:r>
        <w:rPr>
          <w:rFonts w:ascii="仿宋" w:hAnsi="仿宋" w:eastAsia="仿宋" w:cs="仿宋"/>
          <w:spacing w:val="4"/>
          <w:sz w:val="31"/>
          <w:szCs w:val="31"/>
        </w:rPr>
        <w:t>）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出售无偿取得的碳排放配额。</w:t>
      </w:r>
    </w:p>
    <w:p>
      <w:pPr>
        <w:spacing w:before="21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借：银行存款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其他应收款</w:t>
      </w:r>
    </w:p>
    <w:p>
      <w:pPr>
        <w:spacing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贷：营业外收入</w:t>
      </w:r>
    </w:p>
    <w:p>
      <w:pPr>
        <w:spacing w:before="214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46" w:name="bookmark142"/>
      <w:bookmarkEnd w:id="246"/>
      <w:bookmarkStart w:id="247" w:name="bookmark340"/>
      <w:bookmarkEnd w:id="247"/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4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自愿注销碳排放配额。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3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3"/>
          <w:position w:val="20"/>
          <w:sz w:val="31"/>
          <w:szCs w:val="31"/>
        </w:rPr>
        <w:t>）</w:t>
      </w:r>
      <w:r>
        <w:rPr>
          <w:rFonts w:ascii="仿宋" w:hAnsi="仿宋" w:eastAsia="仿宋" w:cs="仿宋"/>
          <w:spacing w:val="-6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position w:val="20"/>
          <w:sz w:val="31"/>
          <w:szCs w:val="31"/>
        </w:rPr>
        <w:t>自愿注销购入的碳排放配额。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借：营业外支出</w:t>
      </w:r>
    </w:p>
    <w:p>
      <w:pPr>
        <w:spacing w:before="215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贷：碳排放权资产</w:t>
      </w:r>
    </w:p>
    <w:p>
      <w:pPr>
        <w:spacing w:before="215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</w:t>
      </w:r>
      <w:r>
        <w:rPr>
          <w:rFonts w:ascii="仿宋" w:hAnsi="仿宋" w:eastAsia="仿宋" w:cs="仿宋"/>
          <w:spacing w:val="4"/>
          <w:sz w:val="31"/>
          <w:szCs w:val="31"/>
        </w:rPr>
        <w:t>）</w:t>
      </w:r>
      <w:r>
        <w:rPr>
          <w:rFonts w:ascii="仿宋" w:hAnsi="仿宋" w:eastAsia="仿宋" w:cs="仿宋"/>
          <w:spacing w:val="-7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自愿注销无偿取得的碳排放配额。</w:t>
      </w:r>
    </w:p>
    <w:p>
      <w:pPr>
        <w:spacing w:before="215" w:line="220" w:lineRule="auto"/>
        <w:ind w:left="72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自愿注销无偿取得的碳排放配额的，不作会计处理。</w:t>
      </w:r>
    </w:p>
    <w:p>
      <w:pPr>
        <w:spacing w:before="217" w:line="227" w:lineRule="auto"/>
        <w:ind w:left="686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四、移动出行生态</w:t>
      </w:r>
    </w:p>
    <w:p>
      <w:pPr>
        <w:spacing w:before="208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48" w:name="bookmark143"/>
      <w:bookmarkEnd w:id="248"/>
      <w:bookmarkStart w:id="249" w:name="bookmark341"/>
      <w:bookmarkEnd w:id="249"/>
      <w:bookmarkStart w:id="250" w:name="bookmark144"/>
      <w:bookmarkEnd w:id="250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5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移动出行生态是指通过数字化平台整合交通方式，为客</w:t>
      </w:r>
    </w:p>
    <w:p>
      <w:pPr>
        <w:spacing w:before="1" w:line="220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户提供便捷、高效、个性化的出行解决方案，业务模式主要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26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p>
      <w:pPr>
        <w:spacing w:before="207" w:line="221" w:lineRule="auto"/>
        <w:ind w:left="1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包括以下四种情形：</w:t>
      </w:r>
    </w:p>
    <w:p>
      <w:pPr>
        <w:spacing w:before="217" w:line="350" w:lineRule="auto"/>
        <w:ind w:left="40" w:right="201" w:firstLine="65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1</w:t>
      </w:r>
      <w:r>
        <w:rPr>
          <w:rFonts w:ascii="仿宋" w:hAnsi="仿宋" w:eastAsia="仿宋" w:cs="仿宋"/>
          <w:spacing w:val="-1"/>
          <w:sz w:val="31"/>
          <w:szCs w:val="31"/>
        </w:rPr>
        <w:t>.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自营车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- </w:t>
      </w:r>
      <w:r>
        <w:rPr>
          <w:rFonts w:ascii="仿宋" w:hAnsi="仿宋" w:eastAsia="仿宋" w:cs="仿宋"/>
          <w:spacing w:val="-1"/>
          <w:sz w:val="31"/>
          <w:szCs w:val="31"/>
        </w:rPr>
        <w:t>自有平台。企业自营车辆在自有平台上出租，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车辆所有权和平台归企业所有。企业根据车型、客户的租车</w:t>
      </w:r>
    </w:p>
    <w:p>
      <w:pPr>
        <w:spacing w:line="221" w:lineRule="auto"/>
        <w:ind w:left="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时长和行驶里程等计费收取租金。</w:t>
      </w:r>
    </w:p>
    <w:p>
      <w:pPr>
        <w:spacing w:before="217" w:line="350" w:lineRule="auto"/>
        <w:ind w:left="27" w:right="160" w:firstLine="633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2</w:t>
      </w:r>
      <w:r>
        <w:rPr>
          <w:rFonts w:ascii="仿宋" w:hAnsi="仿宋" w:eastAsia="仿宋" w:cs="仿宋"/>
          <w:spacing w:val="1"/>
          <w:sz w:val="31"/>
          <w:szCs w:val="31"/>
        </w:rPr>
        <w:t>.</w:t>
      </w:r>
      <w:r>
        <w:rPr>
          <w:rFonts w:ascii="仿宋" w:hAnsi="仿宋" w:eastAsia="仿宋" w:cs="仿宋"/>
          <w:spacing w:val="-6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自营车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-</w:t>
      </w:r>
      <w:r>
        <w:rPr>
          <w:rFonts w:ascii="仿宋" w:hAnsi="仿宋" w:eastAsia="仿宋" w:cs="仿宋"/>
          <w:spacing w:val="1"/>
          <w:sz w:val="31"/>
          <w:szCs w:val="31"/>
        </w:rPr>
        <w:t>流量平台。企业自营车辆在流量平台（其他平</w:t>
      </w:r>
      <w:r>
        <w:rPr>
          <w:rFonts w:ascii="仿宋" w:hAnsi="仿宋" w:eastAsia="仿宋" w:cs="仿宋"/>
          <w:sz w:val="31"/>
          <w:szCs w:val="31"/>
        </w:rPr>
        <w:t xml:space="preserve"> 台）上出租，车辆所有权归企业所有。客户在流量平台下单，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流量平台代收租金，扣除流量平台收取的引流佣</w:t>
      </w:r>
      <w:r>
        <w:rPr>
          <w:rFonts w:ascii="仿宋" w:hAnsi="仿宋" w:eastAsia="仿宋" w:cs="仿宋"/>
          <w:spacing w:val="8"/>
          <w:sz w:val="31"/>
          <w:szCs w:val="31"/>
        </w:rPr>
        <w:t>金后，与企</w:t>
      </w:r>
    </w:p>
    <w:p>
      <w:pPr>
        <w:spacing w:before="1"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业结算。</w:t>
      </w:r>
    </w:p>
    <w:p>
      <w:pPr>
        <w:spacing w:before="216" w:line="350" w:lineRule="auto"/>
        <w:ind w:left="30" w:firstLine="63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3</w:t>
      </w:r>
      <w:r>
        <w:rPr>
          <w:rFonts w:ascii="仿宋" w:hAnsi="仿宋" w:eastAsia="仿宋" w:cs="仿宋"/>
          <w:spacing w:val="-2"/>
          <w:sz w:val="31"/>
          <w:szCs w:val="31"/>
        </w:rPr>
        <w:t>.加盟车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- </w:t>
      </w:r>
      <w:r>
        <w:rPr>
          <w:rFonts w:ascii="仿宋" w:hAnsi="仿宋" w:eastAsia="仿宋" w:cs="仿宋"/>
          <w:spacing w:val="-2"/>
          <w:sz w:val="31"/>
          <w:szCs w:val="31"/>
        </w:rPr>
        <w:t>自有平台。加盟商车辆在企业自有平台上出租，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车辆所有权归加盟商所有，平台归企业所有。企业根据车</w:t>
      </w:r>
      <w:r>
        <w:rPr>
          <w:rFonts w:ascii="仿宋" w:hAnsi="仿宋" w:eastAsia="仿宋" w:cs="仿宋"/>
          <w:spacing w:val="3"/>
          <w:sz w:val="31"/>
          <w:szCs w:val="31"/>
        </w:rPr>
        <w:t>型、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客户的租车时长和行驶里程等计费收取租金，</w:t>
      </w:r>
      <w:r>
        <w:rPr>
          <w:rFonts w:ascii="仿宋" w:hAnsi="仿宋" w:eastAsia="仿宋" w:cs="仿宋"/>
          <w:spacing w:val="8"/>
          <w:sz w:val="31"/>
          <w:szCs w:val="31"/>
        </w:rPr>
        <w:t>扣除企业收取</w:t>
      </w:r>
    </w:p>
    <w:p>
      <w:pPr>
        <w:spacing w:line="221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的佣金后，与加盟商结算租金。</w:t>
      </w:r>
    </w:p>
    <w:p>
      <w:pPr>
        <w:spacing w:before="219" w:line="350" w:lineRule="auto"/>
        <w:ind w:left="26" w:right="244" w:firstLine="633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</w:t>
      </w:r>
      <w:r>
        <w:rPr>
          <w:rFonts w:ascii="仿宋" w:hAnsi="仿宋" w:eastAsia="仿宋" w:cs="仿宋"/>
          <w:spacing w:val="4"/>
          <w:sz w:val="31"/>
          <w:szCs w:val="31"/>
        </w:rPr>
        <w:t>.加盟车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-</w:t>
      </w:r>
      <w:r>
        <w:rPr>
          <w:rFonts w:ascii="仿宋" w:hAnsi="仿宋" w:eastAsia="仿宋" w:cs="仿宋"/>
          <w:spacing w:val="4"/>
          <w:sz w:val="31"/>
          <w:szCs w:val="31"/>
        </w:rPr>
        <w:t>流量平台。加盟商车辆在流量平台上出租，车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辆所有权归加盟商所有。客户在流量平台下单，流</w:t>
      </w:r>
      <w:r>
        <w:rPr>
          <w:rFonts w:ascii="仿宋" w:hAnsi="仿宋" w:eastAsia="仿宋" w:cs="仿宋"/>
          <w:spacing w:val="8"/>
          <w:sz w:val="31"/>
          <w:szCs w:val="31"/>
        </w:rPr>
        <w:t>量平台代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收租金，该模式下，企业主要担任加盟商与流量平</w:t>
      </w:r>
      <w:r>
        <w:rPr>
          <w:rFonts w:ascii="仿宋" w:hAnsi="仿宋" w:eastAsia="仿宋" w:cs="仿宋"/>
          <w:spacing w:val="8"/>
          <w:sz w:val="31"/>
          <w:szCs w:val="31"/>
        </w:rPr>
        <w:t>台的居间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方。通常情况下，企业作为主导方及最终责任主体</w:t>
      </w:r>
      <w:r>
        <w:rPr>
          <w:rFonts w:ascii="仿宋" w:hAnsi="仿宋" w:eastAsia="仿宋" w:cs="仿宋"/>
          <w:spacing w:val="8"/>
          <w:sz w:val="31"/>
          <w:szCs w:val="31"/>
        </w:rPr>
        <w:t>，负责整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合加盟商资源与流量平台渠道，并获取佣金收入。</w:t>
      </w:r>
      <w:r>
        <w:rPr>
          <w:rFonts w:ascii="仿宋" w:hAnsi="仿宋" w:eastAsia="仿宋" w:cs="仿宋"/>
          <w:spacing w:val="8"/>
          <w:sz w:val="31"/>
          <w:szCs w:val="31"/>
        </w:rPr>
        <w:t>第一步，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流量平台扣除收取的引流佣金后，与企业结算。第</w:t>
      </w:r>
      <w:r>
        <w:rPr>
          <w:rFonts w:ascii="仿宋" w:hAnsi="仿宋" w:eastAsia="仿宋" w:cs="仿宋"/>
          <w:spacing w:val="8"/>
          <w:sz w:val="31"/>
          <w:szCs w:val="31"/>
        </w:rPr>
        <w:t>二步，企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业扣除收取的佣金后，与加盟商结算。</w:t>
      </w:r>
    </w:p>
    <w:p>
      <w:pPr>
        <w:spacing w:before="217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51" w:name="bookmark342"/>
      <w:bookmarkEnd w:id="251"/>
      <w:bookmarkStart w:id="252" w:name="bookmark145"/>
      <w:bookmarkEnd w:id="252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8" w:line="588" w:lineRule="exact"/>
        <w:ind w:left="6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客户在平台方提交租车订单，平台方与客户生成的订单</w:t>
      </w:r>
    </w:p>
    <w:p>
      <w:pPr>
        <w:spacing w:line="221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相当于签订了合同（订单日期即合同开始日</w:t>
      </w:r>
      <w:r>
        <w:rPr>
          <w:rFonts w:ascii="仿宋" w:hAnsi="仿宋" w:eastAsia="仿宋" w:cs="仿宋"/>
          <w:spacing w:val="2"/>
          <w:sz w:val="31"/>
          <w:szCs w:val="31"/>
        </w:rPr>
        <w:t>）。平台方派单，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27" w:type="default"/>
          <w:pgSz w:w="11906" w:h="16839"/>
          <w:pgMar w:top="1431" w:right="1557" w:bottom="1545" w:left="1785" w:header="0" w:footer="1382" w:gutter="0"/>
          <w:cols w:space="720" w:num="1"/>
        </w:sectPr>
      </w:pPr>
    </w:p>
    <w:p>
      <w:pPr>
        <w:spacing w:before="209" w:line="350" w:lineRule="auto"/>
        <w:ind w:left="18" w:right="13" w:firstLine="1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为该笔订单指定唯一的车辆，车辆信息关联订单。</w:t>
      </w:r>
      <w:r>
        <w:rPr>
          <w:rFonts w:ascii="仿宋" w:hAnsi="仿宋" w:eastAsia="仿宋" w:cs="仿宋"/>
          <w:spacing w:val="-6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因此满足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《企业会计准则第</w:t>
      </w:r>
      <w:r>
        <w:rPr>
          <w:rFonts w:ascii="仿宋" w:hAnsi="仿宋" w:eastAsia="仿宋" w:cs="仿宋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21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号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租赁准则》（财会〔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2018</w:t>
      </w:r>
      <w:r>
        <w:rPr>
          <w:rFonts w:ascii="仿宋" w:hAnsi="仿宋" w:eastAsia="仿宋" w:cs="仿宋"/>
          <w:spacing w:val="11"/>
          <w:sz w:val="31"/>
          <w:szCs w:val="31"/>
        </w:rPr>
        <w:t>〕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35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号，</w:t>
      </w:r>
      <w:r>
        <w:rPr>
          <w:rFonts w:ascii="仿宋" w:hAnsi="仿宋" w:eastAsia="仿宋" w:cs="仿宋"/>
          <w:spacing w:val="-8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以下简称租赁准则）中</w:t>
      </w:r>
      <w:r>
        <w:rPr>
          <w:rFonts w:ascii="仿宋" w:hAnsi="仿宋" w:eastAsia="仿宋" w:cs="仿宋"/>
          <w:spacing w:val="-10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已识别资产”。该车辆是物理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可区分于其他车辆的。在客户取车后，供车方是没有实质性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替换权的，在使用期间内，平台方指定车辆后，不考虑特殊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场景，租赁车辆不可随意替换。客户在取车后可以主导使用</w:t>
      </w:r>
    </w:p>
    <w:p>
      <w:pPr>
        <w:spacing w:before="1" w:line="219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该车辆使用，判断为已控制已识别的资产使用权。</w:t>
      </w:r>
    </w:p>
    <w:p>
      <w:pPr>
        <w:spacing w:before="221" w:line="350" w:lineRule="auto"/>
        <w:ind w:left="26" w:right="13" w:firstLine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企业的出租业务，在租赁期届满时，租赁资产的所有权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不会转移给承租人，租赁期也不占租赁资产使用寿</w:t>
      </w:r>
      <w:r>
        <w:rPr>
          <w:rFonts w:ascii="仿宋" w:hAnsi="仿宋" w:eastAsia="仿宋" w:cs="仿宋"/>
          <w:spacing w:val="8"/>
          <w:sz w:val="31"/>
          <w:szCs w:val="31"/>
        </w:rPr>
        <w:t>命的大部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分（租赁期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÷</w:t>
      </w:r>
      <w:r>
        <w:rPr>
          <w:rFonts w:ascii="Times New Roman" w:hAnsi="Times New Roman" w:eastAsia="Times New Roman" w:cs="Times New Roman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租赁开始日租赁资产剩余使用寿命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≥75%</w:t>
      </w:r>
      <w:r>
        <w:rPr>
          <w:rFonts w:ascii="仿宋" w:hAnsi="仿宋" w:eastAsia="仿宋" w:cs="仿宋"/>
          <w:spacing w:val="25"/>
          <w:sz w:val="31"/>
          <w:szCs w:val="31"/>
        </w:rPr>
        <w:t>），</w:t>
      </w:r>
      <w:r>
        <w:rPr>
          <w:rFonts w:ascii="仿宋" w:hAnsi="仿宋" w:eastAsia="仿宋" w:cs="仿宋"/>
          <w:spacing w:val="7"/>
          <w:sz w:val="31"/>
          <w:szCs w:val="31"/>
        </w:rPr>
        <w:t>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金总现值也不会达到租赁开始日租赁资产公允价值的</w:t>
      </w:r>
      <w:r>
        <w:rPr>
          <w:rFonts w:ascii="仿宋" w:hAnsi="仿宋" w:eastAsia="仿宋" w:cs="仿宋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90%</w:t>
      </w:r>
      <w:r>
        <w:rPr>
          <w:rFonts w:ascii="仿宋" w:hAnsi="仿宋" w:eastAsia="仿宋" w:cs="仿宋"/>
          <w:spacing w:val="7"/>
          <w:sz w:val="31"/>
          <w:szCs w:val="31"/>
        </w:rPr>
        <w:t>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承租人不具有购买租赁资产的选择权，通常判断为与租</w:t>
      </w:r>
      <w:r>
        <w:rPr>
          <w:rFonts w:ascii="仿宋" w:hAnsi="仿宋" w:eastAsia="仿宋" w:cs="仿宋"/>
          <w:spacing w:val="8"/>
          <w:sz w:val="31"/>
          <w:szCs w:val="31"/>
        </w:rPr>
        <w:t>赁资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产（车辆）相关的几乎所有风险和报酬并没有转移给租</w:t>
      </w:r>
      <w:r>
        <w:rPr>
          <w:rFonts w:ascii="仿宋" w:hAnsi="仿宋" w:eastAsia="仿宋" w:cs="仿宋"/>
          <w:spacing w:val="8"/>
          <w:sz w:val="31"/>
          <w:szCs w:val="31"/>
        </w:rPr>
        <w:t>车用</w:t>
      </w:r>
    </w:p>
    <w:p>
      <w:pPr>
        <w:spacing w:before="1" w:line="221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户，企业的出租业务属于经营租赁。</w:t>
      </w:r>
    </w:p>
    <w:p>
      <w:pPr>
        <w:spacing w:before="217" w:line="350" w:lineRule="auto"/>
        <w:ind w:left="30" w:right="13" w:firstLine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租赁订单来源包含自有平台，也包含流量平台，所形成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的租赁合约，包含用户租用企业平台自有车辆，也包含企业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作为居间方，促成用户租用加盟商车辆。对于自有车辆的出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租业务，企业作为出租方确认租赁收入；对于加盟商车辆出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租业务，企业作为代理人，按照收取的平台使用费，确认佣</w:t>
      </w:r>
    </w:p>
    <w:p>
      <w:pPr>
        <w:spacing w:line="223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金收入。</w:t>
      </w:r>
    </w:p>
    <w:p>
      <w:pPr>
        <w:spacing w:before="212" w:line="220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253" w:name="bookmark343"/>
      <w:bookmarkEnd w:id="253"/>
      <w:bookmarkStart w:id="254" w:name="bookmark146"/>
      <w:bookmarkEnd w:id="254"/>
      <w:r>
        <w:rPr>
          <w:rFonts w:ascii="Times New Roman" w:hAnsi="Times New Roman" w:eastAsia="Times New Roman" w:cs="Times New Roman"/>
          <w:b/>
          <w:bCs/>
          <w:spacing w:val="-7"/>
          <w:sz w:val="31"/>
          <w:szCs w:val="31"/>
        </w:rPr>
        <w:t>1</w:t>
      </w:r>
      <w:r>
        <w:rPr>
          <w:rFonts w:ascii="仿宋" w:hAnsi="仿宋" w:eastAsia="仿宋" w:cs="仿宋"/>
          <w:spacing w:val="-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自营车</w:t>
      </w:r>
      <w:r>
        <w:rPr>
          <w:rFonts w:ascii="Times New Roman" w:hAnsi="Times New Roman" w:eastAsia="Times New Roman" w:cs="Times New Roman"/>
          <w:b/>
          <w:bCs/>
          <w:spacing w:val="-7"/>
          <w:sz w:val="31"/>
          <w:szCs w:val="31"/>
        </w:rPr>
        <w:t xml:space="preserve">- </w:t>
      </w:r>
      <w:r>
        <w:rPr>
          <w:rFonts w:ascii="仿宋" w:hAnsi="仿宋" w:eastAsia="仿宋" w:cs="仿宋"/>
          <w:spacing w:val="-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自有平台。</w:t>
      </w:r>
    </w:p>
    <w:p>
      <w:pPr>
        <w:spacing w:before="218" w:line="220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该种业务模式下，企业将自有汽车在自有平</w:t>
      </w:r>
      <w:r>
        <w:rPr>
          <w:rFonts w:ascii="仿宋" w:hAnsi="仿宋" w:eastAsia="仿宋" w:cs="仿宋"/>
          <w:spacing w:val="8"/>
          <w:sz w:val="31"/>
          <w:szCs w:val="31"/>
        </w:rPr>
        <w:t>台上进行短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28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29" w:right="312" w:firstLine="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期租赁，适用租赁准则。根据租赁准则，判断属于经营租赁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的，出租人应在租赁期内采用直线法将租赁收款额</w:t>
      </w:r>
      <w:r>
        <w:rPr>
          <w:rFonts w:ascii="仿宋" w:hAnsi="仿宋" w:eastAsia="仿宋" w:cs="仿宋"/>
          <w:spacing w:val="8"/>
          <w:sz w:val="31"/>
          <w:szCs w:val="31"/>
        </w:rPr>
        <w:t>确认为租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金收入。如果其他方法能够更好地反映因使</w:t>
      </w:r>
      <w:r>
        <w:rPr>
          <w:rFonts w:ascii="仿宋" w:hAnsi="仿宋" w:eastAsia="仿宋" w:cs="仿宋"/>
          <w:spacing w:val="8"/>
          <w:sz w:val="31"/>
          <w:szCs w:val="31"/>
        </w:rPr>
        <w:t>用租赁资产所产</w:t>
      </w:r>
    </w:p>
    <w:p>
      <w:pPr>
        <w:spacing w:line="221" w:lineRule="auto"/>
        <w:ind w:left="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生经济利益的消耗模式，则出租人应采用该方法。</w:t>
      </w:r>
    </w:p>
    <w:p>
      <w:pPr>
        <w:spacing w:before="216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）收取客户租金款项。</w:t>
      </w:r>
    </w:p>
    <w:p>
      <w:pPr>
        <w:spacing w:before="215" w:line="588" w:lineRule="exact"/>
        <w:ind w:left="67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客户下订单，企业收取客户租金款项。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20" w:line="223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贷：预收账款</w:t>
      </w:r>
    </w:p>
    <w:p>
      <w:pPr>
        <w:spacing w:before="213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）在租赁期内分期确认租赁收入。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借：预收账款</w:t>
      </w:r>
    </w:p>
    <w:p>
      <w:pPr>
        <w:spacing w:before="215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position w:val="20"/>
          <w:sz w:val="31"/>
          <w:szCs w:val="31"/>
        </w:rPr>
        <w:t>应收账款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银行存款（实际结算金额大于预收款补差）</w:t>
      </w:r>
    </w:p>
    <w:p>
      <w:pPr>
        <w:spacing w:before="1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before="216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5" w:line="588" w:lineRule="exact"/>
        <w:ind w:left="19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银行存款（实际结算金额小于预收款退差）</w:t>
      </w:r>
    </w:p>
    <w:p>
      <w:pPr>
        <w:spacing w:before="1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其他业务成本</w:t>
      </w:r>
    </w:p>
    <w:p>
      <w:pPr>
        <w:spacing w:before="216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贷：累计折旧等</w:t>
      </w:r>
    </w:p>
    <w:p>
      <w:pPr>
        <w:spacing w:before="216" w:line="220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55" w:name="bookmark147"/>
      <w:bookmarkEnd w:id="255"/>
      <w:bookmarkStart w:id="256" w:name="bookmark344"/>
      <w:bookmarkEnd w:id="256"/>
      <w:r>
        <w:rPr>
          <w:rFonts w:ascii="Times New Roman" w:hAnsi="Times New Roman" w:eastAsia="Times New Roman" w:cs="Times New Roman"/>
          <w:b/>
          <w:bCs/>
          <w:spacing w:val="1"/>
          <w:sz w:val="31"/>
          <w:szCs w:val="31"/>
        </w:rPr>
        <w:t>2</w:t>
      </w:r>
      <w:r>
        <w:rPr>
          <w:rFonts w:ascii="仿宋" w:hAnsi="仿宋" w:eastAsia="仿宋" w:cs="仿宋"/>
          <w:spacing w:val="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自营车</w:t>
      </w:r>
      <w:r>
        <w:rPr>
          <w:rFonts w:ascii="Times New Roman" w:hAnsi="Times New Roman" w:eastAsia="Times New Roman" w:cs="Times New Roman"/>
          <w:b/>
          <w:bCs/>
          <w:spacing w:val="1"/>
          <w:sz w:val="31"/>
          <w:szCs w:val="31"/>
        </w:rPr>
        <w:t>-</w:t>
      </w:r>
      <w:r>
        <w:rPr>
          <w:rFonts w:ascii="仿宋" w:hAnsi="仿宋" w:eastAsia="仿宋" w:cs="仿宋"/>
          <w:spacing w:val="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流量平台。</w:t>
      </w:r>
    </w:p>
    <w:p>
      <w:pPr>
        <w:spacing w:before="220" w:line="350" w:lineRule="auto"/>
        <w:ind w:left="31" w:right="314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该种业务模式下，企业将自有汽车在流量平</w:t>
      </w:r>
      <w:r>
        <w:rPr>
          <w:rFonts w:ascii="仿宋" w:hAnsi="仿宋" w:eastAsia="仿宋" w:cs="仿宋"/>
          <w:spacing w:val="8"/>
          <w:sz w:val="31"/>
          <w:szCs w:val="31"/>
        </w:rPr>
        <w:t>台上进行短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期租赁，适用于租赁准则，判断属于经营租赁的，按月与流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量平台结算，按月确认租金收入及佣金费用。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29" w:type="default"/>
          <w:pgSz w:w="11906" w:h="16839"/>
          <w:pgMar w:top="1431" w:right="1487" w:bottom="1545" w:left="1785" w:header="0" w:footer="1382" w:gutter="0"/>
          <w:cols w:space="720" w:num="1"/>
        </w:sectPr>
      </w:pPr>
    </w:p>
    <w:p>
      <w:pPr>
        <w:spacing w:before="20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9" w:line="221" w:lineRule="auto"/>
        <w:ind w:left="130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销售费用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佣金</w:t>
      </w:r>
    </w:p>
    <w:p>
      <w:pPr>
        <w:spacing w:before="217" w:line="222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应交增值税（进项税额）</w:t>
      </w:r>
    </w:p>
    <w:p>
      <w:pPr>
        <w:spacing w:before="214" w:line="221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/</w:t>
      </w:r>
      <w:r>
        <w:rPr>
          <w:rFonts w:ascii="仿宋" w:hAnsi="仿宋" w:eastAsia="仿宋" w:cs="仿宋"/>
          <w:spacing w:val="4"/>
          <w:sz w:val="31"/>
          <w:szCs w:val="31"/>
        </w:rPr>
        <w:t>其他业务收入（流量平台出租自</w:t>
      </w:r>
    </w:p>
    <w:p>
      <w:pPr>
        <w:spacing w:before="216" w:line="220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sz w:val="31"/>
          <w:szCs w:val="31"/>
        </w:rPr>
        <w:t>营车）</w:t>
      </w:r>
    </w:p>
    <w:p>
      <w:pPr>
        <w:spacing w:before="219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其他业务成本</w:t>
      </w:r>
    </w:p>
    <w:p>
      <w:pPr>
        <w:spacing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贷：累计折旧等</w:t>
      </w:r>
    </w:p>
    <w:p>
      <w:pPr>
        <w:spacing w:before="216" w:line="220" w:lineRule="auto"/>
        <w:ind w:left="660"/>
        <w:outlineLvl w:val="4"/>
        <w:rPr>
          <w:rFonts w:ascii="仿宋" w:hAnsi="仿宋" w:eastAsia="仿宋" w:cs="仿宋"/>
          <w:sz w:val="31"/>
          <w:szCs w:val="31"/>
        </w:rPr>
      </w:pPr>
      <w:bookmarkStart w:id="257" w:name="bookmark345"/>
      <w:bookmarkEnd w:id="257"/>
      <w:bookmarkStart w:id="258" w:name="bookmark148"/>
      <w:bookmarkEnd w:id="258"/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3</w:t>
      </w:r>
      <w:r>
        <w:rPr>
          <w:rFonts w:ascii="仿宋" w:hAnsi="仿宋" w:eastAsia="仿宋" w:cs="仿宋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.加盟车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 xml:space="preserve">- </w:t>
      </w:r>
      <w:r>
        <w:rPr>
          <w:rFonts w:ascii="仿宋" w:hAnsi="仿宋" w:eastAsia="仿宋" w:cs="仿宋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自有平台。</w:t>
      </w:r>
    </w:p>
    <w:p>
      <w:pPr>
        <w:spacing w:before="220" w:line="350" w:lineRule="auto"/>
        <w:ind w:left="27" w:right="13" w:firstLine="63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该种业务模式下，加盟商汽车在企业自有平</w:t>
      </w:r>
      <w:r>
        <w:rPr>
          <w:rFonts w:ascii="仿宋" w:hAnsi="仿宋" w:eastAsia="仿宋" w:cs="仿宋"/>
          <w:spacing w:val="8"/>
          <w:sz w:val="31"/>
          <w:szCs w:val="31"/>
        </w:rPr>
        <w:t>台上进行短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期租赁。企业收到的租金属于代收代付款项，企业不</w:t>
      </w:r>
      <w:r>
        <w:rPr>
          <w:rFonts w:ascii="仿宋" w:hAnsi="仿宋" w:eastAsia="仿宋" w:cs="仿宋"/>
          <w:spacing w:val="8"/>
          <w:sz w:val="31"/>
          <w:szCs w:val="31"/>
        </w:rPr>
        <w:t>涉及租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赁业务，仅需要向加盟商进行租金代收代付结算</w:t>
      </w:r>
      <w:r>
        <w:rPr>
          <w:rFonts w:ascii="仿宋" w:hAnsi="仿宋" w:eastAsia="仿宋" w:cs="仿宋"/>
          <w:spacing w:val="8"/>
          <w:sz w:val="31"/>
          <w:szCs w:val="31"/>
        </w:rPr>
        <w:t>，企业收入</w:t>
      </w:r>
    </w:p>
    <w:p>
      <w:pPr>
        <w:spacing w:line="221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来源是收取加盟商佣金。</w:t>
      </w:r>
    </w:p>
    <w:p>
      <w:pPr>
        <w:spacing w:before="217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）收到代加盟商收取的租金款项。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3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20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加盟商代收</w:t>
      </w:r>
    </w:p>
    <w:p>
      <w:pPr>
        <w:spacing w:line="221" w:lineRule="auto"/>
        <w:ind w:left="19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合同负债</w:t>
      </w:r>
    </w:p>
    <w:p>
      <w:pPr>
        <w:spacing w:before="216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2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2</w:t>
      </w:r>
      <w:r>
        <w:rPr>
          <w:rFonts w:ascii="仿宋" w:hAnsi="仿宋" w:eastAsia="仿宋" w:cs="仿宋"/>
          <w:spacing w:val="13"/>
          <w:sz w:val="31"/>
          <w:szCs w:val="31"/>
        </w:rPr>
        <w:t>）企业每月与加盟商结算代收租金，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3"/>
          <w:sz w:val="31"/>
          <w:szCs w:val="31"/>
        </w:rPr>
        <w:t>同</w:t>
      </w:r>
      <w:r>
        <w:rPr>
          <w:rFonts w:ascii="仿宋" w:hAnsi="仿宋" w:eastAsia="仿宋" w:cs="仿宋"/>
          <w:spacing w:val="12"/>
          <w:sz w:val="31"/>
          <w:szCs w:val="31"/>
        </w:rPr>
        <w:t>时确认代理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30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221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佣金收入。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加盟商代收</w:t>
      </w:r>
    </w:p>
    <w:p>
      <w:pPr>
        <w:spacing w:line="221" w:lineRule="auto"/>
        <w:ind w:left="13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合同负债</w:t>
      </w:r>
    </w:p>
    <w:p>
      <w:pPr>
        <w:spacing w:before="216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贷：银行存款等</w:t>
      </w:r>
    </w:p>
    <w:p>
      <w:pPr>
        <w:spacing w:before="219" w:line="588" w:lineRule="exact"/>
        <w:ind w:left="19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主营业务收入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其他业务收入（佣金）</w:t>
      </w:r>
    </w:p>
    <w:p>
      <w:pPr>
        <w:spacing w:before="1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4" w:line="220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59" w:name="bookmark149"/>
      <w:bookmarkEnd w:id="259"/>
      <w:bookmarkStart w:id="260" w:name="bookmark346"/>
      <w:bookmarkEnd w:id="260"/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4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.加盟车</w:t>
      </w:r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-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流量平台。</w:t>
      </w:r>
    </w:p>
    <w:p>
      <w:pPr>
        <w:spacing w:before="221" w:line="350" w:lineRule="auto"/>
        <w:ind w:left="21" w:right="13" w:firstLine="6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该种业务模式下，加盟商汽车通过本企业在其他流</w:t>
      </w:r>
      <w:r>
        <w:rPr>
          <w:rFonts w:ascii="仿宋" w:hAnsi="仿宋" w:eastAsia="仿宋" w:cs="仿宋"/>
          <w:spacing w:val="8"/>
          <w:sz w:val="31"/>
          <w:szCs w:val="31"/>
        </w:rPr>
        <w:t>量平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台上达成短期租赁。流量平台为企业提供服务，与企业之间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结算代收租金并收取佣金。企业收到的租金属于代收款项，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与加盟商结算代收租金并获取佣金收入。通常情况下，企业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是为加盟商提供平台服务的主要责任人，应将与加盟商约定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的佣金总额确认收入，流量平台扣除的引流佣金属于企业为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加盟商提供平台服务而发生的成本。</w:t>
      </w:r>
    </w:p>
    <w:p>
      <w:pPr>
        <w:spacing w:before="217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）企业与流量平台结算代收款项及佣金费用。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20" w:line="222" w:lineRule="auto"/>
        <w:ind w:left="13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合同履约成本</w:t>
      </w:r>
    </w:p>
    <w:p>
      <w:pPr>
        <w:spacing w:before="215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21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贷：其他应付款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加盟商代收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31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221" w:lineRule="auto"/>
        <w:ind w:left="19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合同负债</w:t>
      </w:r>
    </w:p>
    <w:p>
      <w:pPr>
        <w:spacing w:before="216" w:line="219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13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13"/>
          <w:position w:val="20"/>
          <w:sz w:val="31"/>
          <w:szCs w:val="31"/>
        </w:rPr>
        <w:t>）企业与加盟商结算代收租金，</w:t>
      </w:r>
      <w:r>
        <w:rPr>
          <w:rFonts w:ascii="仿宋" w:hAnsi="仿宋" w:eastAsia="仿宋" w:cs="仿宋"/>
          <w:spacing w:val="-90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3"/>
          <w:position w:val="20"/>
          <w:sz w:val="31"/>
          <w:szCs w:val="31"/>
        </w:rPr>
        <w:t>同时确</w:t>
      </w: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认代理佣金</w:t>
      </w:r>
    </w:p>
    <w:p>
      <w:pPr>
        <w:spacing w:line="223" w:lineRule="auto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收入。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借：其他应付款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加盟商代收</w:t>
      </w:r>
    </w:p>
    <w:p>
      <w:pPr>
        <w:spacing w:line="221" w:lineRule="auto"/>
        <w:ind w:left="13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合同负债</w:t>
      </w:r>
    </w:p>
    <w:p>
      <w:pPr>
        <w:spacing w:before="217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贷：银行存款等</w:t>
      </w:r>
    </w:p>
    <w:p>
      <w:pPr>
        <w:spacing w:before="219" w:line="222" w:lineRule="auto"/>
        <w:ind w:left="196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主营业务收入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其他业务收入</w:t>
      </w:r>
    </w:p>
    <w:p>
      <w:pPr>
        <w:spacing w:before="215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2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其他业务成本</w:t>
      </w:r>
    </w:p>
    <w:p>
      <w:pPr>
        <w:spacing w:before="216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贷：合同履约成本</w:t>
      </w:r>
    </w:p>
    <w:p>
      <w:pPr>
        <w:spacing w:before="214" w:line="226" w:lineRule="auto"/>
        <w:ind w:left="675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五、二手车业务</w:t>
      </w:r>
    </w:p>
    <w:p>
      <w:pPr>
        <w:spacing w:before="208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61" w:name="bookmark150"/>
      <w:bookmarkEnd w:id="261"/>
      <w:bookmarkStart w:id="262" w:name="bookmark151"/>
      <w:bookmarkEnd w:id="262"/>
      <w:bookmarkStart w:id="263" w:name="bookmark347"/>
      <w:bookmarkEnd w:id="263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588" w:lineRule="exact"/>
        <w:ind w:right="14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二手车业务主要通过买卖、寄售与中介服务实现车辆再</w:t>
      </w:r>
    </w:p>
    <w:p>
      <w:pPr>
        <w:spacing w:line="221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流通的经营活动。主要销售模式如下：</w:t>
      </w:r>
    </w:p>
    <w:p>
      <w:pPr>
        <w:spacing w:before="217" w:line="588" w:lineRule="exact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1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.经销模式。企业买断车辆所有权，承担存货风险，完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成整备后出售，盈利模式为获取购销差价。</w:t>
      </w:r>
    </w:p>
    <w:p>
      <w:pPr>
        <w:spacing w:before="217" w:line="350" w:lineRule="auto"/>
        <w:ind w:left="29" w:right="13" w:firstLine="63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.寄售模式。车主保留车辆所有权，将车辆委托企业代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售，企业在门店现场展示与推广车辆、车辆出售后</w:t>
      </w:r>
      <w:r>
        <w:rPr>
          <w:rFonts w:ascii="仿宋" w:hAnsi="仿宋" w:eastAsia="仿宋" w:cs="仿宋"/>
          <w:spacing w:val="8"/>
          <w:sz w:val="31"/>
          <w:szCs w:val="31"/>
        </w:rPr>
        <w:t>提供办理</w:t>
      </w:r>
    </w:p>
    <w:p>
      <w:pPr>
        <w:spacing w:before="1"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过户等服务，盈利模式为获取交易佣金。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32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2"/>
          <w:position w:val="20"/>
          <w:sz w:val="31"/>
          <w:szCs w:val="31"/>
        </w:rPr>
        <w:t>.经纪、中介模式。企业负责整合信息，连接买卖双</w:t>
      </w:r>
      <w:r>
        <w:rPr>
          <w:rFonts w:ascii="仿宋" w:hAnsi="仿宋" w:eastAsia="仿宋" w:cs="仿宋"/>
          <w:spacing w:val="1"/>
          <w:position w:val="20"/>
          <w:sz w:val="31"/>
          <w:szCs w:val="31"/>
        </w:rPr>
        <w:t>方，</w:t>
      </w:r>
    </w:p>
    <w:p>
      <w:pPr>
        <w:spacing w:before="1" w:line="219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不持有库存，盈利模式为获取信息服务费或交易佣金。</w:t>
      </w:r>
    </w:p>
    <w:p>
      <w:pPr>
        <w:spacing w:before="219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64" w:name="bookmark152"/>
      <w:bookmarkEnd w:id="264"/>
      <w:bookmarkStart w:id="265" w:name="bookmark348"/>
      <w:bookmarkEnd w:id="265"/>
      <w:bookmarkStart w:id="266" w:name="bookmark153"/>
      <w:bookmarkEnd w:id="266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.经销模式。</w:t>
      </w:r>
    </w:p>
    <w:p>
      <w:pPr>
        <w:spacing w:before="213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）购买二手车。</w:t>
      </w:r>
    </w:p>
    <w:p>
      <w:pPr>
        <w:spacing w:before="219" w:line="350" w:lineRule="auto"/>
        <w:ind w:left="23" w:right="249" w:firstLine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企业购买二手车，以及购买过程中发生的过户费及其他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属于使存货达到当前场所和状态所发生的支出，计入车</w:t>
      </w:r>
      <w:r>
        <w:rPr>
          <w:rFonts w:ascii="仿宋" w:hAnsi="仿宋" w:eastAsia="仿宋" w:cs="仿宋"/>
          <w:spacing w:val="8"/>
          <w:sz w:val="31"/>
          <w:szCs w:val="31"/>
        </w:rPr>
        <w:t>辆成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本中。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借：库存商品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二手车</w:t>
      </w:r>
    </w:p>
    <w:p>
      <w:pPr>
        <w:spacing w:before="219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应付账款等</w:t>
      </w:r>
    </w:p>
    <w:p>
      <w:pPr>
        <w:spacing w:before="219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）二手车入库。</w:t>
      </w:r>
    </w:p>
    <w:p>
      <w:pPr>
        <w:spacing w:before="220" w:line="350" w:lineRule="auto"/>
        <w:ind w:left="40" w:right="252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入库后，若发生直接提升车辆价值的维护费用或者达到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可售状态的整备支出，计入二手车成本；若发生日常二手车</w:t>
      </w:r>
    </w:p>
    <w:p>
      <w:pPr>
        <w:spacing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维护和保管仓储费，计入当期费用。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借：库存商品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二手车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销售费用等</w:t>
      </w:r>
    </w:p>
    <w:p>
      <w:pPr>
        <w:spacing w:before="219" w:line="588" w:lineRule="exact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应交增值税（进项税额）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/</w:t>
      </w:r>
      <w:r>
        <w:rPr>
          <w:rFonts w:ascii="仿宋" w:hAnsi="仿宋" w:eastAsia="仿宋" w:cs="仿宋"/>
          <w:spacing w:val="7"/>
          <w:sz w:val="31"/>
          <w:szCs w:val="31"/>
        </w:rPr>
        <w:t>应付账款等</w:t>
      </w:r>
    </w:p>
    <w:p>
      <w:pPr>
        <w:spacing w:before="220" w:line="588" w:lineRule="exact"/>
        <w:ind w:left="68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车辆销售，客户完成车辆过户手续办理及交付，通常表</w:t>
      </w:r>
    </w:p>
    <w:p>
      <w:pPr>
        <w:spacing w:before="1" w:line="218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明企业已将该商品的控制权转移给客户，符合收入确认条件。</w:t>
      </w:r>
    </w:p>
    <w:p>
      <w:pPr>
        <w:spacing w:line="218" w:lineRule="auto"/>
        <w:rPr>
          <w:rFonts w:ascii="仿宋" w:hAnsi="仿宋" w:eastAsia="仿宋" w:cs="仿宋"/>
          <w:sz w:val="31"/>
          <w:szCs w:val="31"/>
        </w:rPr>
        <w:sectPr>
          <w:footerReference r:id="rId133" w:type="default"/>
          <w:pgSz w:w="11906" w:h="16839"/>
          <w:pgMar w:top="1431" w:right="1549" w:bottom="1545" w:left="1785" w:header="0" w:footer="1383" w:gutter="0"/>
          <w:cols w:space="720" w:num="1"/>
        </w:sectPr>
      </w:pPr>
    </w:p>
    <w:p>
      <w:pPr>
        <w:spacing w:before="206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</w:rPr>
        <w:t>）销售二手车的过户费。</w:t>
      </w:r>
    </w:p>
    <w:p>
      <w:pPr>
        <w:spacing w:before="219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销售二手车过程中发生的过户费计入销售费用。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借：销售费用</w:t>
      </w:r>
    </w:p>
    <w:p>
      <w:pPr>
        <w:spacing w:before="217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贷：银行存款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应付账款等</w:t>
      </w:r>
    </w:p>
    <w:p>
      <w:pPr>
        <w:spacing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4</w:t>
      </w:r>
      <w:r>
        <w:rPr>
          <w:rFonts w:ascii="仿宋" w:hAnsi="仿宋" w:eastAsia="仿宋" w:cs="仿宋"/>
          <w:spacing w:val="8"/>
          <w:sz w:val="31"/>
          <w:szCs w:val="31"/>
        </w:rPr>
        <w:t>）符合确认收入条件。</w:t>
      </w:r>
    </w:p>
    <w:p>
      <w:pPr>
        <w:spacing w:before="217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应收账款</w:t>
      </w:r>
    </w:p>
    <w:p>
      <w:pPr>
        <w:spacing w:before="219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before="216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应交增值税（销项税额）</w:t>
      </w:r>
    </w:p>
    <w:p>
      <w:pPr>
        <w:spacing w:before="1" w:line="218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5</w:t>
      </w:r>
      <w:r>
        <w:rPr>
          <w:rFonts w:ascii="仿宋" w:hAnsi="仿宋" w:eastAsia="仿宋" w:cs="仿宋"/>
          <w:spacing w:val="7"/>
          <w:sz w:val="31"/>
          <w:szCs w:val="31"/>
        </w:rPr>
        <w:t>）成本结转。</w:t>
      </w:r>
    </w:p>
    <w:p>
      <w:pPr>
        <w:spacing w:before="22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借：主营业务成本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其他业务成本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贷：库存商品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二手车</w:t>
      </w:r>
    </w:p>
    <w:p>
      <w:pPr>
        <w:spacing w:before="219" w:line="221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67" w:name="bookmark154"/>
      <w:bookmarkEnd w:id="267"/>
      <w:bookmarkStart w:id="268" w:name="bookmark349"/>
      <w:bookmarkEnd w:id="268"/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2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.寄售模式和经纪、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中介模式。</w:t>
      </w:r>
    </w:p>
    <w:p>
      <w:pPr>
        <w:spacing w:before="218" w:line="350" w:lineRule="auto"/>
        <w:ind w:left="36" w:right="13" w:firstLine="63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在寄售模式和经纪、中介模式下，企业均不获得二手汽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车的所有权，主要收入为佣金与服务费。在该模式下企业不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具备对商品的控制权，企业为代理人，应当按照预期有权收</w:t>
      </w:r>
    </w:p>
    <w:p>
      <w:pPr>
        <w:spacing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取的佣金或服务费的金额确认代理收入。</w:t>
      </w:r>
    </w:p>
    <w:p>
      <w:pPr>
        <w:spacing w:before="216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</w:t>
      </w:r>
      <w:r>
        <w:rPr>
          <w:rFonts w:ascii="仿宋" w:hAnsi="仿宋" w:eastAsia="仿宋" w:cs="仿宋"/>
          <w:spacing w:val="7"/>
          <w:sz w:val="31"/>
          <w:szCs w:val="31"/>
        </w:rPr>
        <w:t>）收到买家车款。</w:t>
      </w:r>
    </w:p>
    <w:p>
      <w:pPr>
        <w:spacing w:before="219" w:line="588" w:lineRule="exact"/>
        <w:ind w:left="66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企业作为寄售方或中介，收到买家车款。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34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6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借：银行存款等</w:t>
      </w:r>
    </w:p>
    <w:p>
      <w:pPr>
        <w:spacing w:before="218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贷：其他应付款</w:t>
      </w:r>
    </w:p>
    <w:p>
      <w:pPr>
        <w:spacing w:before="214" w:line="220" w:lineRule="auto"/>
        <w:ind w:left="19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合同负债（代收车款中的佣金或服务费）</w:t>
      </w:r>
    </w:p>
    <w:p>
      <w:pPr>
        <w:spacing w:before="219" w:line="588" w:lineRule="exact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待转销项税额</w:t>
      </w:r>
    </w:p>
    <w:p>
      <w:pPr>
        <w:spacing w:before="1" w:line="219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）支付卖家车款。</w:t>
      </w:r>
    </w:p>
    <w:p>
      <w:pPr>
        <w:spacing w:before="220" w:line="588" w:lineRule="exact"/>
        <w:ind w:left="67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交易双方完成交易后，支付卖家车款。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借：其他应付款</w:t>
      </w:r>
    </w:p>
    <w:p>
      <w:pPr>
        <w:spacing w:before="215" w:line="220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贷：银行存款等</w:t>
      </w:r>
    </w:p>
    <w:p>
      <w:pPr>
        <w:spacing w:before="220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）确认佣金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服务费收入。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借：合同负债（代收车款中的佣金或服务费）</w:t>
      </w:r>
    </w:p>
    <w:p>
      <w:pPr>
        <w:spacing w:before="1" w:line="218" w:lineRule="auto"/>
        <w:ind w:left="131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待转销项税额</w:t>
      </w:r>
    </w:p>
    <w:p>
      <w:pPr>
        <w:spacing w:before="220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贷：主营业务收入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/</w:t>
      </w:r>
      <w:r>
        <w:rPr>
          <w:rFonts w:ascii="仿宋" w:hAnsi="仿宋" w:eastAsia="仿宋" w:cs="仿宋"/>
          <w:spacing w:val="8"/>
          <w:sz w:val="31"/>
          <w:szCs w:val="31"/>
        </w:rPr>
        <w:t>其他业务收入</w:t>
      </w:r>
    </w:p>
    <w:p>
      <w:pPr>
        <w:spacing w:before="217" w:line="222" w:lineRule="auto"/>
        <w:ind w:left="195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应交增值税（销项税额）</w:t>
      </w:r>
    </w:p>
    <w:p>
      <w:pPr>
        <w:spacing w:before="213" w:line="226" w:lineRule="auto"/>
        <w:ind w:left="677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六、汽车出口业务</w:t>
      </w:r>
    </w:p>
    <w:p>
      <w:pPr>
        <w:spacing w:before="209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69" w:name="bookmark156"/>
      <w:bookmarkEnd w:id="269"/>
      <w:bookmarkStart w:id="270" w:name="bookmark350"/>
      <w:bookmarkEnd w:id="270"/>
      <w:bookmarkStart w:id="271" w:name="bookmark155"/>
      <w:bookmarkEnd w:id="271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7" w:line="350" w:lineRule="auto"/>
        <w:ind w:left="26" w:right="16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汽车出口业务是指企业通过国际贸易方式，将整车、零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部件或相关技术从一国销售至另一国的商业活动，</w:t>
      </w:r>
      <w:r>
        <w:rPr>
          <w:rFonts w:ascii="仿宋" w:hAnsi="仿宋" w:eastAsia="仿宋" w:cs="仿宋"/>
          <w:spacing w:val="8"/>
          <w:sz w:val="31"/>
          <w:szCs w:val="31"/>
        </w:rPr>
        <w:t>一般该类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企业拥有特殊资质，包括进出口经营权（对外贸易</w:t>
      </w:r>
      <w:r>
        <w:rPr>
          <w:rFonts w:ascii="仿宋" w:hAnsi="仿宋" w:eastAsia="仿宋" w:cs="仿宋"/>
          <w:spacing w:val="8"/>
          <w:sz w:val="31"/>
          <w:szCs w:val="31"/>
        </w:rPr>
        <w:t>经营者备</w:t>
      </w:r>
    </w:p>
    <w:p>
      <w:pPr>
        <w:spacing w:before="1" w:line="219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案登记）等。汽车出口国际贸易模式主要包括：</w:t>
      </w:r>
    </w:p>
    <w:p>
      <w:pPr>
        <w:spacing w:before="218" w:line="220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</w:rPr>
        <w:t>.离岸价（</w:t>
      </w:r>
      <w:r>
        <w:rPr>
          <w:rFonts w:ascii="Times New Roman" w:hAnsi="Times New Roman" w:eastAsia="Times New Roman" w:cs="Times New Roman"/>
          <w:sz w:val="31"/>
          <w:szCs w:val="31"/>
        </w:rPr>
        <w:t>FOB</w:t>
      </w:r>
      <w:r>
        <w:rPr>
          <w:rFonts w:ascii="仿宋" w:hAnsi="仿宋" w:eastAsia="仿宋" w:cs="仿宋"/>
          <w:spacing w:val="6"/>
          <w:sz w:val="31"/>
          <w:szCs w:val="31"/>
        </w:rPr>
        <w:t>）。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卖方在指定装运港将货物装上买方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35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指定的船只后，即完成交货。</w:t>
      </w:r>
    </w:p>
    <w:p>
      <w:pPr>
        <w:spacing w:before="214" w:line="588" w:lineRule="exact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2"/>
          <w:position w:val="20"/>
          <w:sz w:val="31"/>
          <w:szCs w:val="31"/>
        </w:rPr>
        <w:t>2</w:t>
      </w: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.到岸价（</w:t>
      </w: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>CIF</w:t>
      </w: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）。</w:t>
      </w:r>
      <w:r>
        <w:rPr>
          <w:rFonts w:ascii="仿宋" w:hAnsi="仿宋" w:eastAsia="仿宋" w:cs="仿宋"/>
          <w:spacing w:val="-79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position w:val="20"/>
          <w:sz w:val="31"/>
          <w:szCs w:val="31"/>
        </w:rPr>
        <w:t>卖方负责支付货物运至目的地的运</w:t>
      </w:r>
    </w:p>
    <w:p>
      <w:pPr>
        <w:spacing w:before="1" w:line="218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费和保险费，但风险仍在装运港转移。</w:t>
      </w:r>
    </w:p>
    <w:p>
      <w:pPr>
        <w:spacing w:before="220" w:line="588" w:lineRule="exact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0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.成本加运费（</w:t>
      </w:r>
      <w:r>
        <w:rPr>
          <w:rFonts w:ascii="Times New Roman" w:hAnsi="Times New Roman" w:eastAsia="Times New Roman" w:cs="Times New Roman"/>
          <w:position w:val="20"/>
          <w:sz w:val="31"/>
          <w:szCs w:val="31"/>
        </w:rPr>
        <w:t>CFR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）。卖方负责支付货物运至指定目</w:t>
      </w:r>
    </w:p>
    <w:p>
      <w:pPr>
        <w:spacing w:before="1" w:line="218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的港的海运运费，但风险在装运港货物装船后即转移给买方。</w:t>
      </w:r>
    </w:p>
    <w:p>
      <w:pPr>
        <w:spacing w:before="221" w:line="350" w:lineRule="auto"/>
        <w:ind w:left="23" w:right="252" w:firstLine="63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4</w:t>
      </w:r>
      <w:r>
        <w:rPr>
          <w:rFonts w:ascii="仿宋" w:hAnsi="仿宋" w:eastAsia="仿宋" w:cs="仿宋"/>
          <w:spacing w:val="6"/>
          <w:sz w:val="31"/>
          <w:szCs w:val="31"/>
        </w:rPr>
        <w:t>.</w:t>
      </w:r>
      <w:r>
        <w:rPr>
          <w:rFonts w:ascii="仿宋" w:hAnsi="仿宋" w:eastAsia="仿宋" w:cs="仿宋"/>
          <w:spacing w:val="-7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目的地交货（</w:t>
      </w:r>
      <w:r>
        <w:rPr>
          <w:rFonts w:ascii="Times New Roman" w:hAnsi="Times New Roman" w:eastAsia="Times New Roman" w:cs="Times New Roman"/>
          <w:sz w:val="31"/>
          <w:szCs w:val="31"/>
        </w:rPr>
        <w:t>DAP</w:t>
      </w:r>
      <w:r>
        <w:rPr>
          <w:rFonts w:ascii="仿宋" w:hAnsi="仿宋" w:eastAsia="仿宋" w:cs="仿宋"/>
          <w:spacing w:val="6"/>
          <w:sz w:val="31"/>
          <w:szCs w:val="31"/>
        </w:rPr>
        <w:t>）。卖方承担将货物运至指定目的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地（如买方仓库、港口等）的一切费用和风险（运输途</w:t>
      </w:r>
      <w:r>
        <w:rPr>
          <w:rFonts w:ascii="仿宋" w:hAnsi="仿宋" w:eastAsia="仿宋" w:cs="仿宋"/>
          <w:spacing w:val="8"/>
          <w:sz w:val="31"/>
          <w:szCs w:val="31"/>
        </w:rPr>
        <w:t>中风</w:t>
      </w:r>
    </w:p>
    <w:p>
      <w:pPr>
        <w:spacing w:line="221" w:lineRule="auto"/>
        <w:ind w:left="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险由卖方承担）。货物到达后，买方负责卸货及进口清关。</w:t>
      </w:r>
    </w:p>
    <w:p>
      <w:pPr>
        <w:spacing w:before="217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72" w:name="bookmark157"/>
      <w:bookmarkEnd w:id="272"/>
      <w:bookmarkStart w:id="273" w:name="bookmark351"/>
      <w:bookmarkEnd w:id="273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8" w:line="588" w:lineRule="exact"/>
        <w:ind w:left="68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汽车出口业务会计核算要点主要是不同的国际贸易方</w:t>
      </w:r>
    </w:p>
    <w:p>
      <w:pPr>
        <w:spacing w:before="1" w:line="219" w:lineRule="auto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式下的汽车出口收入确认时点、金额等的判断。</w:t>
      </w:r>
    </w:p>
    <w:p>
      <w:pPr>
        <w:spacing w:before="219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274" w:name="bookmark352"/>
      <w:bookmarkEnd w:id="274"/>
      <w:bookmarkStart w:id="275" w:name="bookmark158"/>
      <w:bookmarkEnd w:id="275"/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>1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.离岸价模式。</w:t>
      </w:r>
    </w:p>
    <w:p>
      <w:pPr>
        <w:spacing w:before="216" w:line="350" w:lineRule="auto"/>
        <w:ind w:left="34" w:right="249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装运港越过船舷，货物在装运港被装上指定</w:t>
      </w:r>
      <w:r>
        <w:rPr>
          <w:rFonts w:ascii="仿宋" w:hAnsi="仿宋" w:eastAsia="仿宋" w:cs="仿宋"/>
          <w:spacing w:val="8"/>
          <w:sz w:val="31"/>
          <w:szCs w:val="31"/>
        </w:rPr>
        <w:t>船，卖方完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成合同交货的履约义务，买方能够主导货物的使用并从中获</w:t>
      </w:r>
    </w:p>
    <w:p>
      <w:pPr>
        <w:spacing w:before="2" w:line="218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得几乎全部经济利益，商品控制权发生转移，进行收入确认。</w:t>
      </w:r>
    </w:p>
    <w:p>
      <w:pPr>
        <w:spacing w:before="220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76" w:name="bookmark159"/>
      <w:bookmarkEnd w:id="276"/>
      <w:bookmarkStart w:id="277" w:name="bookmark353"/>
      <w:bookmarkEnd w:id="277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.到岸价和成本加运费模式。</w:t>
      </w:r>
    </w:p>
    <w:p>
      <w:pPr>
        <w:spacing w:before="216" w:line="350" w:lineRule="auto"/>
        <w:ind w:left="36" w:right="249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企业的出口收入在货物在装运港装上船时确认，企业后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续还承担货物运输到目的地的运费和保险费，运输服务和保</w:t>
      </w:r>
    </w:p>
    <w:p>
      <w:pPr>
        <w:spacing w:line="221" w:lineRule="auto"/>
        <w:ind w:left="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险服务构成单项履约义务。</w:t>
      </w:r>
    </w:p>
    <w:p>
      <w:pPr>
        <w:spacing w:before="217" w:line="350" w:lineRule="auto"/>
        <w:ind w:left="30" w:right="249" w:firstLine="63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企业还需要结合出口合同中关于运输由哪一方实际承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担，运输过程中责任、事故是哪一方来承担后果、运输和保</w:t>
      </w:r>
    </w:p>
    <w:p>
      <w:pPr>
        <w:spacing w:line="221" w:lineRule="auto"/>
        <w:ind w:left="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险费的价格如何确定、哪一方负责确定运输服务和保</w:t>
      </w:r>
      <w:r>
        <w:rPr>
          <w:rFonts w:ascii="仿宋" w:hAnsi="仿宋" w:eastAsia="仿宋" w:cs="仿宋"/>
          <w:spacing w:val="7"/>
          <w:sz w:val="31"/>
          <w:szCs w:val="31"/>
        </w:rPr>
        <w:t>险服务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36" w:type="default"/>
          <w:pgSz w:w="11906" w:h="16839"/>
          <w:pgMar w:top="1431" w:right="1550" w:bottom="1545" w:left="1785" w:header="0" w:footer="1382" w:gutter="0"/>
          <w:cols w:space="720" w:num="1"/>
        </w:sectPr>
      </w:pPr>
    </w:p>
    <w:p>
      <w:pPr>
        <w:spacing w:before="209" w:line="350" w:lineRule="auto"/>
        <w:ind w:left="22" w:right="252" w:firstLine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的供应商等，判断在为买方提供的运输服务和</w:t>
      </w:r>
      <w:r>
        <w:rPr>
          <w:rFonts w:ascii="仿宋" w:hAnsi="仿宋" w:eastAsia="仿宋" w:cs="仿宋"/>
          <w:spacing w:val="7"/>
          <w:sz w:val="31"/>
          <w:szCs w:val="31"/>
        </w:rPr>
        <w:t>保险服务中企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业是主要责任人还是代理人。如果企业收取了客户的运费和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保险费用并需要自行安排运输和保险服务，承担了主要责任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等，则收入按照总额确认；如果企业仅仅是代理人，即客户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指定了运输和保险公司，企业只是代收代付运费和保险费，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则企业应当按照扣除代收代付的运费和保险费后的佣金净</w:t>
      </w:r>
    </w:p>
    <w:p>
      <w:pPr>
        <w:spacing w:line="223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额确认收入。</w:t>
      </w:r>
    </w:p>
    <w:p>
      <w:pPr>
        <w:spacing w:before="213" w:line="223" w:lineRule="auto"/>
        <w:ind w:left="660"/>
        <w:outlineLvl w:val="4"/>
        <w:rPr>
          <w:rFonts w:ascii="仿宋" w:hAnsi="仿宋" w:eastAsia="仿宋" w:cs="仿宋"/>
          <w:sz w:val="31"/>
          <w:szCs w:val="31"/>
        </w:rPr>
      </w:pPr>
      <w:bookmarkStart w:id="278" w:name="bookmark354"/>
      <w:bookmarkEnd w:id="278"/>
      <w:bookmarkStart w:id="279" w:name="bookmark160"/>
      <w:bookmarkEnd w:id="279"/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3</w:t>
      </w:r>
      <w:r>
        <w:rPr>
          <w:rFonts w:ascii="仿宋" w:hAnsi="仿宋" w:eastAsia="仿宋" w:cs="仿宋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</w:t>
      </w:r>
      <w:r>
        <w:rPr>
          <w:rFonts w:ascii="仿宋" w:hAnsi="仿宋" w:eastAsia="仿宋" w:cs="仿宋"/>
          <w:spacing w:val="-76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目的地交货模式。</w:t>
      </w:r>
    </w:p>
    <w:p>
      <w:pPr>
        <w:spacing w:before="213" w:line="350" w:lineRule="auto"/>
        <w:ind w:left="36" w:right="252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货物运抵指定目的地交付后，卖方完成合同交货的履约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义务，买方能够主导货物的使用并从中获得几乎全部经济利</w:t>
      </w:r>
    </w:p>
    <w:p>
      <w:pPr>
        <w:spacing w:before="1" w:line="218" w:lineRule="auto"/>
        <w:ind w:left="44"/>
        <w:rPr>
          <w:rFonts w:ascii="仿宋" w:hAnsi="仿宋" w:eastAsia="仿宋" w:cs="仿宋"/>
          <w:sz w:val="31"/>
          <w:szCs w:val="31"/>
        </w:rPr>
      </w:pPr>
      <w:bookmarkStart w:id="280" w:name="bookmark355"/>
      <w:bookmarkEnd w:id="280"/>
      <w:bookmarkStart w:id="281" w:name="bookmark161"/>
      <w:bookmarkEnd w:id="281"/>
      <w:r>
        <w:rPr>
          <w:rFonts w:ascii="仿宋" w:hAnsi="仿宋" w:eastAsia="仿宋" w:cs="仿宋"/>
          <w:spacing w:val="7"/>
          <w:sz w:val="31"/>
          <w:szCs w:val="31"/>
        </w:rPr>
        <w:t>益，商品控制权发生转移，进行收入确认。</w:t>
      </w:r>
    </w:p>
    <w:p>
      <w:pPr>
        <w:spacing w:before="205" w:line="414" w:lineRule="exact"/>
        <w:ind w:left="2982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第六节 税务业务</w:t>
      </w:r>
    </w:p>
    <w:p>
      <w:pPr>
        <w:spacing w:before="188" w:line="226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一、消费税</w:t>
      </w:r>
    </w:p>
    <w:p>
      <w:pPr>
        <w:spacing w:before="209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82" w:name="bookmark163"/>
      <w:bookmarkEnd w:id="282"/>
      <w:bookmarkStart w:id="283" w:name="bookmark356"/>
      <w:bookmarkEnd w:id="283"/>
      <w:bookmarkStart w:id="284" w:name="bookmark162"/>
      <w:bookmarkEnd w:id="284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219" w:lineRule="auto"/>
        <w:ind w:left="68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汽车消费税是以汽车为课税对象，属于流转税的范畴。</w:t>
      </w:r>
    </w:p>
    <w:p>
      <w:pPr>
        <w:spacing w:before="221" w:line="350" w:lineRule="auto"/>
        <w:ind w:left="32" w:right="252" w:firstLine="3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当生产企业向销售公司或终端客户交付整车时，需依据税法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规定履行消费税缴纳义务。消费税属于价内税，计税基础为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不含增值税的销售额（或按税法认定的视同销售额</w:t>
      </w:r>
      <w:r>
        <w:rPr>
          <w:rFonts w:ascii="仿宋" w:hAnsi="仿宋" w:eastAsia="仿宋" w:cs="仿宋"/>
          <w:spacing w:val="15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其计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算公式为：应纳消费税额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=</w:t>
      </w:r>
      <w:r>
        <w:rPr>
          <w:rFonts w:ascii="仿宋" w:hAnsi="仿宋" w:eastAsia="仿宋" w:cs="仿宋"/>
          <w:spacing w:val="7"/>
          <w:sz w:val="31"/>
          <w:szCs w:val="31"/>
        </w:rPr>
        <w:t>不含增值税销售额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×</w:t>
      </w:r>
      <w:r>
        <w:rPr>
          <w:rFonts w:ascii="仿宋" w:hAnsi="仿宋" w:eastAsia="仿宋" w:cs="仿宋"/>
          <w:spacing w:val="7"/>
          <w:sz w:val="31"/>
          <w:szCs w:val="31"/>
        </w:rPr>
        <w:t>适</w:t>
      </w:r>
      <w:r>
        <w:rPr>
          <w:rFonts w:ascii="仿宋" w:hAnsi="仿宋" w:eastAsia="仿宋" w:cs="仿宋"/>
          <w:spacing w:val="6"/>
          <w:sz w:val="31"/>
          <w:szCs w:val="31"/>
        </w:rPr>
        <w:t>用税率，税</w:t>
      </w:r>
    </w:p>
    <w:p>
      <w:pPr>
        <w:spacing w:before="1" w:line="219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率设置采用阶梯式标准，具体根据车辆发动机排量划分档次。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37" w:type="default"/>
          <w:pgSz w:w="11906" w:h="16839"/>
          <w:pgMar w:top="1431" w:right="1550" w:bottom="1545" w:left="1785" w:header="0" w:footer="1382" w:gutter="0"/>
          <w:cols w:space="720" w:num="1"/>
        </w:sectPr>
      </w:pPr>
    </w:p>
    <w:p>
      <w:pPr>
        <w:spacing w:before="238" w:line="222" w:lineRule="auto"/>
        <w:ind w:left="2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t>表</w:t>
      </w:r>
      <w:r>
        <w:rPr>
          <w:rFonts w:ascii="黑体" w:hAnsi="黑体" w:eastAsia="黑体" w:cs="黑体"/>
          <w:spacing w:val="-6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9                 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                 </w:t>
      </w:r>
      <w:r>
        <w:rPr>
          <w:rFonts w:ascii="黑体" w:hAnsi="黑体" w:eastAsia="黑体" w:cs="黑体"/>
          <w:spacing w:val="-1"/>
          <w:sz w:val="28"/>
          <w:szCs w:val="28"/>
        </w:rPr>
        <w:t>汽车消费税税率表</w:t>
      </w:r>
    </w:p>
    <w:p>
      <w:pPr>
        <w:spacing w:line="22" w:lineRule="exact"/>
      </w:pPr>
    </w:p>
    <w:tbl>
      <w:tblPr>
        <w:tblStyle w:val="479"/>
        <w:tblW w:w="8209" w:type="dxa"/>
        <w:tblInd w:w="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23"/>
        <w:gridCol w:w="108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57" w:line="225" w:lineRule="auto"/>
              <w:ind w:left="3354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税目</w:t>
            </w:r>
          </w:p>
        </w:tc>
        <w:tc>
          <w:tcPr>
            <w:tcW w:w="1086" w:type="dxa"/>
            <w:vAlign w:val="top"/>
          </w:tcPr>
          <w:p>
            <w:pPr>
              <w:pStyle w:val="480"/>
              <w:spacing w:before="57" w:line="225" w:lineRule="auto"/>
              <w:ind w:left="335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税率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48" w:line="223" w:lineRule="auto"/>
              <w:ind w:left="14"/>
            </w:pPr>
            <w:r>
              <w:rPr>
                <w:spacing w:val="4"/>
              </w:rPr>
              <w:t>小汽车：</w:t>
            </w:r>
          </w:p>
        </w:tc>
        <w:tc>
          <w:tcPr>
            <w:tcW w:w="108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51" w:line="223" w:lineRule="auto"/>
              <w:ind w:left="29"/>
            </w:pPr>
            <w:r>
              <w:rPr>
                <w:rFonts w:ascii="Times New Roman" w:hAnsi="Times New Roman" w:eastAsia="Times New Roman" w:cs="Times New Roman"/>
                <w:spacing w:val="1"/>
              </w:rPr>
              <w:t>1.</w:t>
            </w:r>
            <w:r>
              <w:rPr>
                <w:spacing w:val="1"/>
              </w:rPr>
              <w:t>乘用车：</w:t>
            </w:r>
          </w:p>
        </w:tc>
        <w:tc>
          <w:tcPr>
            <w:tcW w:w="108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52" w:line="223" w:lineRule="auto"/>
              <w:ind w:left="9"/>
            </w:pP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1</w:t>
            </w:r>
            <w:r>
              <w:rPr>
                <w:spacing w:val="7"/>
              </w:rPr>
              <w:t>）气缸容量（排气量，下同）在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1.0 </w:t>
            </w:r>
            <w:r>
              <w:rPr>
                <w:spacing w:val="6"/>
              </w:rPr>
              <w:t>升以下（含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1.0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升）的</w:t>
            </w:r>
          </w:p>
        </w:tc>
        <w:tc>
          <w:tcPr>
            <w:tcW w:w="1086" w:type="dxa"/>
            <w:vAlign w:val="top"/>
          </w:tcPr>
          <w:p>
            <w:pPr>
              <w:spacing w:before="87" w:line="195" w:lineRule="auto"/>
              <w:ind w:left="4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1%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52" w:line="223" w:lineRule="auto"/>
              <w:ind w:left="9"/>
            </w:pPr>
            <w:r>
              <w:rPr>
                <w:spacing w:val="4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4"/>
              </w:rPr>
              <w:t>2</w:t>
            </w:r>
            <w:r>
              <w:rPr>
                <w:spacing w:val="4"/>
              </w:rPr>
              <w:t>）气缸容量在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1.0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spacing w:val="4"/>
              </w:rPr>
              <w:t>升以上至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1.5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升（含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1.5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3"/>
              </w:rPr>
              <w:t>升）的</w:t>
            </w:r>
          </w:p>
        </w:tc>
        <w:tc>
          <w:tcPr>
            <w:tcW w:w="1086" w:type="dxa"/>
            <w:vAlign w:val="top"/>
          </w:tcPr>
          <w:p>
            <w:pPr>
              <w:spacing w:before="88" w:line="195" w:lineRule="auto"/>
              <w:ind w:left="40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3%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52" w:line="223" w:lineRule="auto"/>
              <w:ind w:left="9"/>
            </w:pPr>
            <w:r>
              <w:rPr>
                <w:spacing w:val="6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3</w:t>
            </w:r>
            <w:r>
              <w:rPr>
                <w:spacing w:val="6"/>
              </w:rPr>
              <w:t>）气缸容量在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1.5 </w:t>
            </w:r>
            <w:r>
              <w:rPr>
                <w:spacing w:val="6"/>
              </w:rPr>
              <w:t>升以上至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2.0 </w:t>
            </w:r>
            <w:r>
              <w:rPr>
                <w:spacing w:val="6"/>
              </w:rPr>
              <w:t>升（含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2.0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升）的</w:t>
            </w:r>
          </w:p>
        </w:tc>
        <w:tc>
          <w:tcPr>
            <w:tcW w:w="1086" w:type="dxa"/>
            <w:vAlign w:val="top"/>
          </w:tcPr>
          <w:p>
            <w:pPr>
              <w:spacing w:before="88" w:line="195" w:lineRule="auto"/>
              <w:ind w:left="40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55" w:line="223" w:lineRule="auto"/>
              <w:ind w:left="9"/>
            </w:pP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4</w:t>
            </w:r>
            <w:r>
              <w:rPr>
                <w:spacing w:val="7"/>
              </w:rPr>
              <w:t>）气缸容量在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2.0 </w:t>
            </w:r>
            <w:r>
              <w:rPr>
                <w:spacing w:val="7"/>
              </w:rPr>
              <w:t>升以上至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2.5 </w:t>
            </w:r>
            <w:r>
              <w:rPr>
                <w:spacing w:val="6"/>
              </w:rPr>
              <w:t>升（含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2.5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升）的</w:t>
            </w:r>
          </w:p>
        </w:tc>
        <w:tc>
          <w:tcPr>
            <w:tcW w:w="1086" w:type="dxa"/>
            <w:vAlign w:val="top"/>
          </w:tcPr>
          <w:p>
            <w:pPr>
              <w:spacing w:before="91" w:line="195" w:lineRule="auto"/>
              <w:ind w:left="40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9%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56" w:line="223" w:lineRule="auto"/>
              <w:ind w:left="9"/>
            </w:pPr>
            <w:r>
              <w:rPr>
                <w:spacing w:val="6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5</w:t>
            </w:r>
            <w:r>
              <w:rPr>
                <w:spacing w:val="6"/>
              </w:rPr>
              <w:t>）气缸容量在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2.5 </w:t>
            </w:r>
            <w:r>
              <w:rPr>
                <w:spacing w:val="6"/>
              </w:rPr>
              <w:t>升以上至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3.0 </w:t>
            </w:r>
            <w:r>
              <w:rPr>
                <w:spacing w:val="6"/>
              </w:rPr>
              <w:t>升（含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3.0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升）的</w:t>
            </w:r>
          </w:p>
        </w:tc>
        <w:tc>
          <w:tcPr>
            <w:tcW w:w="1086" w:type="dxa"/>
            <w:vAlign w:val="top"/>
          </w:tcPr>
          <w:p>
            <w:pPr>
              <w:spacing w:before="91" w:line="195" w:lineRule="auto"/>
              <w:ind w:left="37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12%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56" w:line="223" w:lineRule="auto"/>
              <w:ind w:left="9"/>
            </w:pPr>
            <w:r>
              <w:rPr>
                <w:spacing w:val="6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6</w:t>
            </w:r>
            <w:r>
              <w:rPr>
                <w:spacing w:val="6"/>
              </w:rPr>
              <w:t>）气缸容量在</w:t>
            </w:r>
            <w:r>
              <w:rPr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3.0 </w:t>
            </w:r>
            <w:r>
              <w:rPr>
                <w:spacing w:val="6"/>
              </w:rPr>
              <w:t>升以上至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4.0 </w:t>
            </w:r>
            <w:r>
              <w:rPr>
                <w:spacing w:val="6"/>
              </w:rPr>
              <w:t>升（含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4.0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升）的</w:t>
            </w:r>
          </w:p>
        </w:tc>
        <w:tc>
          <w:tcPr>
            <w:tcW w:w="1086" w:type="dxa"/>
            <w:vAlign w:val="top"/>
          </w:tcPr>
          <w:p>
            <w:pPr>
              <w:spacing w:before="92" w:line="195" w:lineRule="auto"/>
              <w:ind w:left="35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25%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56" w:line="223" w:lineRule="auto"/>
              <w:ind w:left="9"/>
            </w:pPr>
            <w:r>
              <w:rPr>
                <w:spacing w:val="7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</w:rPr>
              <w:t>7</w:t>
            </w:r>
            <w:r>
              <w:rPr>
                <w:spacing w:val="7"/>
              </w:rPr>
              <w:t>）气缸容量在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4.0 </w:t>
            </w:r>
            <w:r>
              <w:rPr>
                <w:spacing w:val="7"/>
              </w:rPr>
              <w:t>升以上的</w:t>
            </w:r>
          </w:p>
        </w:tc>
        <w:tc>
          <w:tcPr>
            <w:tcW w:w="1086" w:type="dxa"/>
            <w:vAlign w:val="top"/>
          </w:tcPr>
          <w:p>
            <w:pPr>
              <w:spacing w:before="92" w:line="195" w:lineRule="auto"/>
              <w:ind w:left="34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40%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59" w:line="223" w:lineRule="auto"/>
              <w:ind w:left="9"/>
            </w:pPr>
            <w:r>
              <w:rPr>
                <w:rFonts w:ascii="Times New Roman" w:hAnsi="Times New Roman" w:eastAsia="Times New Roman" w:cs="Times New Roman"/>
                <w:spacing w:val="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 xml:space="preserve"> </w:t>
            </w:r>
            <w:r>
              <w:rPr>
                <w:spacing w:val="4"/>
              </w:rPr>
              <w:t>中轻型商用客车</w:t>
            </w:r>
          </w:p>
        </w:tc>
        <w:tc>
          <w:tcPr>
            <w:tcW w:w="1086" w:type="dxa"/>
            <w:vAlign w:val="top"/>
          </w:tcPr>
          <w:p>
            <w:pPr>
              <w:spacing w:before="95" w:line="195" w:lineRule="auto"/>
              <w:ind w:left="40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7123" w:type="dxa"/>
            <w:vAlign w:val="top"/>
          </w:tcPr>
          <w:p>
            <w:pPr>
              <w:pStyle w:val="480"/>
              <w:spacing w:before="60" w:line="223" w:lineRule="auto"/>
              <w:ind w:left="13"/>
            </w:pPr>
            <w:r>
              <w:rPr>
                <w:rFonts w:ascii="Times New Roman" w:hAnsi="Times New Roman" w:eastAsia="Times New Roman" w:cs="Times New Roman"/>
                <w:spacing w:val="7"/>
              </w:rPr>
              <w:t>3.</w:t>
            </w:r>
            <w:r>
              <w:rPr>
                <w:spacing w:val="7"/>
              </w:rPr>
              <w:t>超豪华小汽车（零售环节）</w:t>
            </w:r>
          </w:p>
        </w:tc>
        <w:tc>
          <w:tcPr>
            <w:tcW w:w="1086" w:type="dxa"/>
            <w:vAlign w:val="top"/>
          </w:tcPr>
          <w:p>
            <w:pPr>
              <w:spacing w:before="95" w:line="195" w:lineRule="auto"/>
              <w:ind w:left="37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10%</w:t>
            </w:r>
          </w:p>
        </w:tc>
      </w:tr>
    </w:tbl>
    <w:p>
      <w:pPr>
        <w:spacing w:before="200" w:line="350" w:lineRule="auto"/>
        <w:ind w:left="29" w:firstLine="69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sz w:val="31"/>
          <w:szCs w:val="31"/>
        </w:rPr>
        <w:t>自</w:t>
      </w:r>
      <w:r>
        <w:rPr>
          <w:rFonts w:ascii="仿宋" w:hAnsi="仿宋" w:eastAsia="仿宋" w:cs="仿宋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2016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年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月</w:t>
      </w:r>
      <w:r>
        <w:rPr>
          <w:rFonts w:ascii="仿宋" w:hAnsi="仿宋" w:eastAsia="仿宋" w:cs="仿宋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7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日起，在生产（进口）环节按现行税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率征收消费税的基础上，超豪华小汽车在零售环节</w:t>
      </w:r>
      <w:r>
        <w:rPr>
          <w:rFonts w:ascii="仿宋" w:hAnsi="仿宋" w:eastAsia="仿宋" w:cs="仿宋"/>
          <w:spacing w:val="8"/>
          <w:sz w:val="31"/>
          <w:szCs w:val="31"/>
        </w:rPr>
        <w:t>加征一道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消费税，税率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10%</w:t>
      </w:r>
      <w:r>
        <w:rPr>
          <w:rFonts w:ascii="仿宋" w:hAnsi="仿宋" w:eastAsia="仿宋" w:cs="仿宋"/>
          <w:spacing w:val="6"/>
          <w:sz w:val="31"/>
          <w:szCs w:val="31"/>
        </w:rPr>
        <w:t>。现行的超豪华小汽车征税范围为每</w:t>
      </w:r>
      <w:r>
        <w:rPr>
          <w:rFonts w:ascii="仿宋" w:hAnsi="仿宋" w:eastAsia="仿宋" w:cs="仿宋"/>
          <w:spacing w:val="5"/>
          <w:sz w:val="31"/>
          <w:szCs w:val="31"/>
        </w:rPr>
        <w:t>辆零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售价格</w:t>
      </w:r>
      <w:r>
        <w:rPr>
          <w:rFonts w:ascii="仿宋" w:hAnsi="仿宋" w:eastAsia="仿宋" w:cs="仿宋"/>
          <w:spacing w:val="-4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90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万元（不含增值税）及以上的各种动力类型（含</w:t>
      </w:r>
      <w:r>
        <w:rPr>
          <w:rFonts w:ascii="仿宋" w:hAnsi="仿宋" w:eastAsia="仿宋" w:cs="仿宋"/>
          <w:sz w:val="31"/>
          <w:szCs w:val="31"/>
        </w:rPr>
        <w:t xml:space="preserve"> 纯电动、燃料电池等动力类型）的乘用车和中轻型商用客车。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将超豪华小汽车销售给消费者的单位和个人为超豪华小汽</w:t>
      </w:r>
    </w:p>
    <w:p>
      <w:pPr>
        <w:spacing w:before="1" w:line="219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车零售环节纳税人。</w:t>
      </w:r>
    </w:p>
    <w:p>
      <w:pPr>
        <w:spacing w:before="160" w:line="647" w:lineRule="exact"/>
        <w:ind w:right="89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4"/>
          <w:position w:val="19"/>
          <w:sz w:val="31"/>
          <w:szCs w:val="31"/>
        </w:rPr>
        <w:t>消费税应纳税额计算公式为：应纳税额</w:t>
      </w:r>
      <w:r>
        <w:rPr>
          <w:rFonts w:ascii="Times New Roman" w:hAnsi="Times New Roman" w:eastAsia="Times New Roman" w:cs="Times New Roman"/>
          <w:spacing w:val="14"/>
          <w:position w:val="19"/>
          <w:sz w:val="31"/>
          <w:szCs w:val="31"/>
        </w:rPr>
        <w:t>=</w:t>
      </w:r>
      <w:r>
        <w:rPr>
          <w:rFonts w:ascii="仿宋" w:hAnsi="仿宋" w:eastAsia="仿宋" w:cs="仿宋"/>
          <w:spacing w:val="14"/>
          <w:position w:val="19"/>
          <w:sz w:val="31"/>
          <w:szCs w:val="31"/>
        </w:rPr>
        <w:t>销售额（不含</w:t>
      </w:r>
    </w:p>
    <w:p>
      <w:pPr>
        <w:spacing w:line="221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增值税）</w:t>
      </w:r>
      <w:r>
        <w:rPr>
          <w:rFonts w:ascii="仿宋" w:hAnsi="仿宋" w:eastAsia="仿宋" w:cs="仿宋"/>
          <w:spacing w:val="-11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×</w:t>
      </w:r>
      <w:r>
        <w:rPr>
          <w:rFonts w:ascii="仿宋" w:hAnsi="仿宋" w:eastAsia="仿宋" w:cs="仿宋"/>
          <w:spacing w:val="6"/>
          <w:sz w:val="31"/>
          <w:szCs w:val="31"/>
        </w:rPr>
        <w:t>（生产环节税率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+</w:t>
      </w:r>
      <w:r>
        <w:rPr>
          <w:rFonts w:ascii="仿宋" w:hAnsi="仿宋" w:eastAsia="仿宋" w:cs="仿宋"/>
          <w:spacing w:val="6"/>
          <w:sz w:val="31"/>
          <w:szCs w:val="31"/>
        </w:rPr>
        <w:t>零售环节税率）。</w:t>
      </w:r>
    </w:p>
    <w:p>
      <w:pPr>
        <w:spacing w:before="217" w:line="350" w:lineRule="auto"/>
        <w:ind w:left="20" w:right="91" w:firstLine="6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对于纯电动、燃料电池这些没有气缸容量（排气量）的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超豪华小汽车，只在零售环节征收</w:t>
      </w:r>
      <w:r>
        <w:rPr>
          <w:rFonts w:ascii="仿宋" w:hAnsi="仿宋" w:eastAsia="仿宋" w:cs="仿宋"/>
          <w:spacing w:val="-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10%</w:t>
      </w:r>
      <w:r>
        <w:rPr>
          <w:rFonts w:ascii="仿宋" w:hAnsi="仿宋" w:eastAsia="仿宋" w:cs="仿宋"/>
          <w:spacing w:val="6"/>
          <w:sz w:val="31"/>
          <w:szCs w:val="31"/>
        </w:rPr>
        <w:t>的消费税，生产环节</w:t>
      </w:r>
    </w:p>
    <w:p>
      <w:pPr>
        <w:spacing w:line="223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不征收。</w:t>
      </w:r>
    </w:p>
    <w:p>
      <w:pPr>
        <w:spacing w:before="213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85" w:name="bookmark357"/>
      <w:bookmarkEnd w:id="285"/>
      <w:bookmarkStart w:id="286" w:name="bookmark164"/>
      <w:bookmarkEnd w:id="286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8" w:line="588" w:lineRule="exact"/>
        <w:ind w:left="68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汽车销售业务发生纳税义务时，计提消费税，行业惯例</w:t>
      </w:r>
    </w:p>
    <w:p>
      <w:pPr>
        <w:spacing w:before="1" w:line="219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为汽车销售业务满足收入确认条件时。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38" w:type="default"/>
          <w:pgSz w:w="11906" w:h="16839"/>
          <w:pgMar w:top="1431" w:right="1710" w:bottom="1545" w:left="1785" w:header="0" w:footer="1383" w:gutter="0"/>
          <w:cols w:space="720" w:num="1"/>
        </w:sectPr>
      </w:pPr>
    </w:p>
    <w:p>
      <w:pPr>
        <w:spacing w:before="208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287" w:name="bookmark358"/>
      <w:bookmarkEnd w:id="287"/>
      <w:bookmarkStart w:id="288" w:name="bookmark165"/>
      <w:bookmarkEnd w:id="288"/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.税款计提。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借：税金及附加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消费税</w:t>
      </w:r>
    </w:p>
    <w:p>
      <w:pPr>
        <w:spacing w:before="215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应交消费税</w:t>
      </w:r>
    </w:p>
    <w:p>
      <w:pPr>
        <w:spacing w:before="216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89" w:name="bookmark166"/>
      <w:bookmarkEnd w:id="289"/>
      <w:bookmarkStart w:id="290" w:name="bookmark359"/>
      <w:bookmarkEnd w:id="290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.实际交纳。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588" w:lineRule="exact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应交消费税</w:t>
      </w:r>
    </w:p>
    <w:p>
      <w:pPr>
        <w:spacing w:before="1" w:line="219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贷：银行存款</w:t>
      </w:r>
    </w:p>
    <w:p>
      <w:pPr>
        <w:spacing w:before="218" w:line="226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二、增值税</w:t>
      </w:r>
    </w:p>
    <w:p>
      <w:pPr>
        <w:spacing w:before="209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91" w:name="bookmark360"/>
      <w:bookmarkEnd w:id="291"/>
      <w:bookmarkStart w:id="292" w:name="bookmark169"/>
      <w:bookmarkEnd w:id="292"/>
      <w:bookmarkStart w:id="293" w:name="bookmark168"/>
      <w:bookmarkEnd w:id="293"/>
      <w:bookmarkStart w:id="294" w:name="bookmark167"/>
      <w:bookmarkEnd w:id="294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6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.增值税加计抵减。</w:t>
      </w:r>
    </w:p>
    <w:p>
      <w:pPr>
        <w:spacing w:before="216" w:line="350" w:lineRule="auto"/>
        <w:ind w:left="23" w:right="16" w:firstLine="70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8"/>
          <w:sz w:val="31"/>
          <w:szCs w:val="31"/>
        </w:rPr>
        <w:t>自</w:t>
      </w:r>
      <w:r>
        <w:rPr>
          <w:rFonts w:ascii="仿宋" w:hAnsi="仿宋" w:eastAsia="仿宋" w:cs="仿宋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2023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8"/>
          <w:sz w:val="31"/>
          <w:szCs w:val="31"/>
        </w:rPr>
        <w:t>年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8"/>
          <w:sz w:val="31"/>
          <w:szCs w:val="31"/>
        </w:rPr>
        <w:t>月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 xml:space="preserve">1  </w:t>
      </w:r>
      <w:r>
        <w:rPr>
          <w:rFonts w:ascii="仿宋" w:hAnsi="仿宋" w:eastAsia="仿宋" w:cs="仿宋"/>
          <w:spacing w:val="-8"/>
          <w:sz w:val="31"/>
          <w:szCs w:val="31"/>
        </w:rPr>
        <w:t>日至</w:t>
      </w:r>
      <w:r>
        <w:rPr>
          <w:rFonts w:ascii="仿宋" w:hAnsi="仿宋" w:eastAsia="仿宋" w:cs="仿宋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2027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8"/>
          <w:sz w:val="31"/>
          <w:szCs w:val="31"/>
        </w:rPr>
        <w:t>年</w:t>
      </w:r>
      <w:r>
        <w:rPr>
          <w:rFonts w:ascii="仿宋" w:hAnsi="仿宋" w:eastAsia="仿宋" w:cs="仿宋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12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8"/>
          <w:sz w:val="31"/>
          <w:szCs w:val="31"/>
        </w:rPr>
        <w:t>月</w:t>
      </w:r>
      <w:r>
        <w:rPr>
          <w:rFonts w:ascii="仿宋" w:hAnsi="仿宋" w:eastAsia="仿宋" w:cs="仿宋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31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9"/>
          <w:sz w:val="31"/>
          <w:szCs w:val="31"/>
        </w:rPr>
        <w:t>日，允许先进制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3"/>
          <w:sz w:val="31"/>
          <w:szCs w:val="31"/>
        </w:rPr>
        <w:t>造业企业按照当期可抵扣进项税额加计</w:t>
      </w:r>
      <w:r>
        <w:rPr>
          <w:rFonts w:ascii="仿宋" w:hAnsi="仿宋" w:eastAsia="仿宋" w:cs="仿宋"/>
          <w:spacing w:val="-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5%</w:t>
      </w:r>
      <w:r>
        <w:rPr>
          <w:rFonts w:ascii="仿宋" w:hAnsi="仿宋" w:eastAsia="仿宋" w:cs="仿宋"/>
          <w:spacing w:val="13"/>
          <w:sz w:val="31"/>
          <w:szCs w:val="31"/>
        </w:rPr>
        <w:t>抵减应纳增值税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税额。先进制造业企业是指高新技术企业（含所属的非</w:t>
      </w:r>
      <w:r>
        <w:rPr>
          <w:rFonts w:ascii="仿宋" w:hAnsi="仿宋" w:eastAsia="仿宋" w:cs="仿宋"/>
          <w:spacing w:val="8"/>
          <w:sz w:val="31"/>
          <w:szCs w:val="31"/>
        </w:rPr>
        <w:t>法人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分支机构）中的制造业一般纳税人。如果整车企业满足</w:t>
      </w:r>
      <w:r>
        <w:rPr>
          <w:rFonts w:ascii="仿宋" w:hAnsi="仿宋" w:eastAsia="仿宋" w:cs="仿宋"/>
          <w:spacing w:val="8"/>
          <w:sz w:val="31"/>
          <w:szCs w:val="31"/>
        </w:rPr>
        <w:t>高新</w:t>
      </w:r>
    </w:p>
    <w:p>
      <w:pPr>
        <w:spacing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技术企业要求，则属于税收优惠政策范围内。</w:t>
      </w:r>
    </w:p>
    <w:p>
      <w:pPr>
        <w:spacing w:before="216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295" w:name="bookmark170"/>
      <w:bookmarkEnd w:id="295"/>
      <w:bookmarkStart w:id="296" w:name="bookmark361"/>
      <w:bookmarkEnd w:id="296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.增值税出口退税（零税率）。</w:t>
      </w:r>
    </w:p>
    <w:p>
      <w:pPr>
        <w:spacing w:before="215" w:line="350" w:lineRule="auto"/>
        <w:ind w:left="35" w:right="13" w:firstLine="62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增值税出口退税（零税率）是指对流转环节中免除税负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的税收政策。该政策不仅免除增值税销项税额，还可退还先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前环节已缴税款。汽车出口业务适用增值税零税率，同时汽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车出口模式不同（整车企业直接出口与外贸企业出口</w:t>
      </w:r>
      <w:r>
        <w:rPr>
          <w:rFonts w:ascii="仿宋" w:hAnsi="仿宋" w:eastAsia="仿宋" w:cs="仿宋"/>
          <w:spacing w:val="14"/>
          <w:sz w:val="31"/>
          <w:szCs w:val="31"/>
        </w:rPr>
        <w:t>），</w:t>
      </w:r>
      <w:r>
        <w:rPr>
          <w:rFonts w:ascii="仿宋" w:hAnsi="仿宋" w:eastAsia="仿宋" w:cs="仿宋"/>
          <w:spacing w:val="8"/>
          <w:sz w:val="31"/>
          <w:szCs w:val="31"/>
        </w:rPr>
        <w:t>增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值税出口退税（零税率）适用方式也不同。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39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p>
      <w:pPr>
        <w:spacing w:before="207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297" w:name="bookmark172"/>
      <w:bookmarkEnd w:id="297"/>
      <w:bookmarkStart w:id="298" w:name="bookmark362"/>
      <w:bookmarkEnd w:id="298"/>
      <w:bookmarkStart w:id="299" w:name="bookmark171"/>
      <w:bookmarkEnd w:id="299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.增值税加计抵减。</w:t>
      </w:r>
    </w:p>
    <w:p>
      <w:pPr>
        <w:spacing w:before="215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）计提加计抵减额。</w:t>
      </w:r>
    </w:p>
    <w:p>
      <w:pPr>
        <w:spacing w:before="214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可增设</w:t>
      </w:r>
      <w:r>
        <w:rPr>
          <w:rFonts w:ascii="仿宋" w:hAnsi="仿宋" w:eastAsia="仿宋" w:cs="仿宋"/>
          <w:spacing w:val="-10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“应交税费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增值税加计抵减额”科目用于计</w:t>
      </w:r>
    </w:p>
    <w:p>
      <w:pPr>
        <w:spacing w:line="223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提可抵扣金额（仅用于备查，不做账务处理）。</w:t>
      </w:r>
    </w:p>
    <w:p>
      <w:pPr>
        <w:spacing w:before="214"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</w:rPr>
        <w:t>）抵减实际应纳税额。</w:t>
      </w:r>
    </w:p>
    <w:p>
      <w:pPr>
        <w:spacing w:before="213" w:line="589" w:lineRule="exact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6"/>
          <w:position w:val="20"/>
          <w:sz w:val="31"/>
          <w:szCs w:val="31"/>
        </w:rPr>
        <w:t>①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当期增值税应纳税额</w:t>
      </w:r>
      <w:r>
        <w:rPr>
          <w:rFonts w:ascii="Times New Roman" w:hAnsi="Times New Roman" w:eastAsia="Times New Roman" w:cs="Times New Roman"/>
          <w:spacing w:val="6"/>
          <w:position w:val="20"/>
          <w:sz w:val="31"/>
          <w:szCs w:val="31"/>
        </w:rPr>
        <w:t>&gt;0</w:t>
      </w:r>
      <w:r>
        <w:rPr>
          <w:rFonts w:ascii="Times New Roman" w:hAnsi="Times New Roman" w:eastAsia="Times New Roman" w:cs="Times New Roman"/>
          <w:spacing w:val="63"/>
          <w:w w:val="101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时，实际缴纳当期增值税。</w:t>
      </w:r>
    </w:p>
    <w:p>
      <w:pPr>
        <w:spacing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6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未交增值税</w:t>
      </w:r>
    </w:p>
    <w:p>
      <w:pPr>
        <w:spacing w:before="214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贷：其他收益</w:t>
      </w:r>
    </w:p>
    <w:p>
      <w:pPr>
        <w:spacing w:before="1" w:line="219" w:lineRule="auto"/>
        <w:ind w:left="194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银行存款</w:t>
      </w:r>
    </w:p>
    <w:p>
      <w:pPr>
        <w:spacing w:before="218" w:line="589" w:lineRule="exact"/>
        <w:ind w:right="13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10"/>
          <w:position w:val="20"/>
          <w:sz w:val="31"/>
          <w:szCs w:val="31"/>
        </w:rPr>
        <w:t>②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当期增值税应纳税额＜或＝</w:t>
      </w:r>
      <w:r>
        <w:rPr>
          <w:rFonts w:ascii="Times New Roman" w:hAnsi="Times New Roman" w:eastAsia="Times New Roman" w:cs="Times New Roman"/>
          <w:spacing w:val="10"/>
          <w:position w:val="20"/>
          <w:sz w:val="31"/>
          <w:szCs w:val="31"/>
        </w:rPr>
        <w:t>0</w:t>
      </w:r>
      <w:r>
        <w:rPr>
          <w:rFonts w:ascii="Times New Roman" w:hAnsi="Times New Roman" w:eastAsia="Times New Roman" w:cs="Times New Roman"/>
          <w:spacing w:val="51"/>
          <w:w w:val="101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position w:val="20"/>
          <w:sz w:val="31"/>
          <w:szCs w:val="31"/>
        </w:rPr>
        <w:t>时，未抵减完的当期可</w:t>
      </w:r>
    </w:p>
    <w:p>
      <w:pPr>
        <w:spacing w:before="2" w:line="218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抵减加计抵减额，结转下期继续抵减。</w:t>
      </w:r>
    </w:p>
    <w:p>
      <w:pPr>
        <w:spacing w:before="221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300" w:name="bookmark173"/>
      <w:bookmarkEnd w:id="300"/>
      <w:bookmarkStart w:id="301" w:name="bookmark363"/>
      <w:bookmarkEnd w:id="301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.增值税出口退税（零税率）。</w:t>
      </w:r>
    </w:p>
    <w:p>
      <w:pPr>
        <w:spacing w:before="214" w:line="220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</w:rPr>
        <w:t>）整车企业直接出口。</w:t>
      </w:r>
    </w:p>
    <w:p>
      <w:pPr>
        <w:spacing w:before="160" w:line="646" w:lineRule="exact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19"/>
          <w:sz w:val="31"/>
          <w:szCs w:val="31"/>
        </w:rPr>
        <w:t>应退税额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</w:rPr>
        <w:t>=</w:t>
      </w:r>
      <w:r>
        <w:rPr>
          <w:rFonts w:ascii="仿宋" w:hAnsi="仿宋" w:eastAsia="仿宋" w:cs="仿宋"/>
          <w:spacing w:val="5"/>
          <w:position w:val="19"/>
          <w:sz w:val="31"/>
          <w:szCs w:val="31"/>
        </w:rPr>
        <w:t>出口货物离岸价（</w:t>
      </w:r>
      <w:r>
        <w:rPr>
          <w:rFonts w:ascii="Times New Roman" w:hAnsi="Times New Roman" w:eastAsia="Times New Roman" w:cs="Times New Roman"/>
          <w:position w:val="19"/>
          <w:sz w:val="31"/>
          <w:szCs w:val="31"/>
        </w:rPr>
        <w:t>FOB</w:t>
      </w:r>
      <w:r>
        <w:rPr>
          <w:rFonts w:ascii="仿宋" w:hAnsi="仿宋" w:eastAsia="仿宋" w:cs="仿宋"/>
          <w:spacing w:val="5"/>
          <w:position w:val="19"/>
          <w:sz w:val="31"/>
          <w:szCs w:val="31"/>
        </w:rPr>
        <w:t>）</w:t>
      </w:r>
      <w:r>
        <w:rPr>
          <w:rFonts w:ascii="仿宋" w:hAnsi="仿宋" w:eastAsia="仿宋" w:cs="仿宋"/>
          <w:spacing w:val="-110"/>
          <w:position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-35"/>
          <w:position w:val="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position w:val="19"/>
          <w:sz w:val="31"/>
          <w:szCs w:val="31"/>
        </w:rPr>
        <w:t>汇率</w:t>
      </w:r>
      <w:r>
        <w:rPr>
          <w:rFonts w:ascii="Times New Roman" w:hAnsi="Times New Roman" w:eastAsia="Times New Roman" w:cs="Times New Roman"/>
          <w:spacing w:val="5"/>
          <w:position w:val="19"/>
          <w:sz w:val="31"/>
          <w:szCs w:val="31"/>
        </w:rPr>
        <w:t>×</w:t>
      </w:r>
      <w:r>
        <w:rPr>
          <w:rFonts w:ascii="仿宋" w:hAnsi="仿宋" w:eastAsia="仿宋" w:cs="仿宋"/>
          <w:spacing w:val="5"/>
          <w:position w:val="19"/>
          <w:sz w:val="31"/>
          <w:szCs w:val="31"/>
        </w:rPr>
        <w:t>退税率</w:t>
      </w:r>
    </w:p>
    <w:p>
      <w:pPr>
        <w:spacing w:before="1" w:line="222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①</w:t>
      </w:r>
      <w:r>
        <w:rPr>
          <w:rFonts w:ascii="仿宋" w:hAnsi="仿宋" w:eastAsia="仿宋" w:cs="仿宋"/>
          <w:spacing w:val="3"/>
          <w:sz w:val="31"/>
          <w:szCs w:val="31"/>
        </w:rPr>
        <w:t>当期应纳税额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≥0</w:t>
      </w:r>
      <w:r>
        <w:rPr>
          <w:rFonts w:ascii="Times New Roman" w:hAnsi="Times New Roman" w:eastAsia="Times New Roman" w:cs="Times New Roman"/>
          <w:spacing w:val="4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时。</w:t>
      </w:r>
    </w:p>
    <w:p>
      <w:pPr>
        <w:spacing w:before="216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应交增值税（出口抵减内销产品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应纳</w:t>
      </w:r>
    </w:p>
    <w:p>
      <w:pPr>
        <w:spacing w:line="222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税额）</w:t>
      </w:r>
    </w:p>
    <w:p>
      <w:pPr>
        <w:spacing w:before="215" w:line="586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应交增值税（出口退税）</w:t>
      </w:r>
    </w:p>
    <w:p>
      <w:pPr>
        <w:spacing w:before="1" w:line="22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②</w:t>
      </w:r>
      <w:r>
        <w:rPr>
          <w:rFonts w:ascii="仿宋" w:hAnsi="仿宋" w:eastAsia="仿宋" w:cs="仿宋"/>
          <w:spacing w:val="3"/>
          <w:sz w:val="31"/>
          <w:szCs w:val="31"/>
        </w:rPr>
        <w:t>当期应纳税额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&lt;0</w:t>
      </w:r>
      <w:r>
        <w:rPr>
          <w:rFonts w:ascii="Times New Roman" w:hAnsi="Times New Roman" w:eastAsia="Times New Roman" w:cs="Times New Roman"/>
          <w:spacing w:val="46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时。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40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7" w:line="588" w:lineRule="exact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position w:val="20"/>
          <w:sz w:val="31"/>
          <w:szCs w:val="31"/>
        </w:rPr>
        <w:t>退税额为</w:t>
      </w:r>
      <w:r>
        <w:rPr>
          <w:rFonts w:ascii="仿宋" w:hAnsi="仿宋" w:eastAsia="仿宋" w:cs="仿宋"/>
          <w:spacing w:val="-107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position w:val="20"/>
          <w:sz w:val="31"/>
          <w:szCs w:val="31"/>
        </w:rPr>
        <w:t>“</w:t>
      </w:r>
      <w:r>
        <w:rPr>
          <w:rFonts w:ascii="仿宋" w:hAnsi="仿宋" w:eastAsia="仿宋" w:cs="仿宋"/>
          <w:spacing w:val="-102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position w:val="20"/>
          <w:sz w:val="31"/>
          <w:szCs w:val="31"/>
        </w:rPr>
        <w:t>当期期末留抵税额”与</w:t>
      </w:r>
      <w:r>
        <w:rPr>
          <w:rFonts w:ascii="仿宋" w:hAnsi="仿宋" w:eastAsia="仿宋" w:cs="仿宋"/>
          <w:spacing w:val="-107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position w:val="20"/>
          <w:sz w:val="31"/>
          <w:szCs w:val="31"/>
        </w:rPr>
        <w:t>“免抵退</w:t>
      </w:r>
      <w:r>
        <w:rPr>
          <w:rFonts w:ascii="仿宋" w:hAnsi="仿宋" w:eastAsia="仿宋" w:cs="仿宋"/>
          <w:position w:val="20"/>
          <w:sz w:val="31"/>
          <w:szCs w:val="31"/>
        </w:rPr>
        <w:t>税额”</w:t>
      </w:r>
      <w:r>
        <w:rPr>
          <w:rFonts w:ascii="仿宋" w:hAnsi="仿宋" w:eastAsia="仿宋" w:cs="仿宋"/>
          <w:spacing w:val="-118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position w:val="20"/>
          <w:sz w:val="31"/>
          <w:szCs w:val="31"/>
        </w:rPr>
        <w:t>的较</w:t>
      </w:r>
    </w:p>
    <w:p>
      <w:pPr>
        <w:spacing w:line="223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小者。</w:t>
      </w:r>
    </w:p>
    <w:p>
      <w:pPr>
        <w:spacing w:before="214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借：其他应收款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应收出口退税款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应交增值税（出口退税）</w:t>
      </w:r>
    </w:p>
    <w:p>
      <w:pPr>
        <w:spacing w:line="222" w:lineRule="auto"/>
        <w:ind w:left="6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实际收到退税款。</w:t>
      </w:r>
    </w:p>
    <w:p>
      <w:pPr>
        <w:spacing w:before="215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9" w:line="587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贷：其他应收款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应收出口退税款</w:t>
      </w:r>
    </w:p>
    <w:p>
      <w:pPr>
        <w:spacing w:before="1" w:line="22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③</w:t>
      </w:r>
      <w:r>
        <w:rPr>
          <w:rFonts w:ascii="仿宋" w:hAnsi="仿宋" w:eastAsia="仿宋" w:cs="仿宋"/>
          <w:spacing w:val="7"/>
          <w:sz w:val="31"/>
          <w:szCs w:val="31"/>
        </w:rPr>
        <w:t>免抵税额处理。</w:t>
      </w:r>
    </w:p>
    <w:p>
      <w:pPr>
        <w:spacing w:before="215" w:line="588" w:lineRule="exact"/>
        <w:ind w:left="68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position w:val="20"/>
          <w:sz w:val="31"/>
          <w:szCs w:val="31"/>
        </w:rPr>
        <w:t>与当期应纳税额</w:t>
      </w:r>
      <w:r>
        <w:rPr>
          <w:rFonts w:ascii="Times New Roman" w:hAnsi="Times New Roman" w:eastAsia="Times New Roman" w:cs="Times New Roman"/>
          <w:spacing w:val="2"/>
          <w:position w:val="20"/>
          <w:sz w:val="31"/>
          <w:szCs w:val="31"/>
        </w:rPr>
        <w:t>≥0</w:t>
      </w:r>
      <w:r>
        <w:rPr>
          <w:rFonts w:ascii="Times New Roman" w:hAnsi="Times New Roman" w:eastAsia="Times New Roman" w:cs="Times New Roman"/>
          <w:spacing w:val="54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position w:val="20"/>
          <w:sz w:val="31"/>
          <w:szCs w:val="31"/>
        </w:rPr>
        <w:t>时一致。</w:t>
      </w:r>
    </w:p>
    <w:p>
      <w:pPr>
        <w:spacing w:before="1" w:line="223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</w:rPr>
        <w:t>）外贸企业出口。</w:t>
      </w:r>
    </w:p>
    <w:p>
      <w:pPr>
        <w:spacing w:before="211" w:line="223" w:lineRule="auto"/>
        <w:ind w:left="666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①</w:t>
      </w:r>
      <w:r>
        <w:rPr>
          <w:rFonts w:ascii="仿宋" w:hAnsi="仿宋" w:eastAsia="仿宋" w:cs="仿宋"/>
          <w:spacing w:val="7"/>
          <w:sz w:val="31"/>
          <w:szCs w:val="31"/>
        </w:rPr>
        <w:t>计算应退税额。</w:t>
      </w:r>
    </w:p>
    <w:p>
      <w:pPr>
        <w:spacing w:before="157" w:line="646" w:lineRule="exact"/>
        <w:ind w:left="6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19"/>
          <w:sz w:val="31"/>
          <w:szCs w:val="31"/>
        </w:rPr>
        <w:t>应退税额</w:t>
      </w:r>
      <w:r>
        <w:rPr>
          <w:rFonts w:ascii="Times New Roman" w:hAnsi="Times New Roman" w:eastAsia="Times New Roman" w:cs="Times New Roman"/>
          <w:spacing w:val="7"/>
          <w:position w:val="19"/>
          <w:sz w:val="31"/>
          <w:szCs w:val="31"/>
        </w:rPr>
        <w:t>=</w:t>
      </w:r>
      <w:r>
        <w:rPr>
          <w:rFonts w:ascii="仿宋" w:hAnsi="仿宋" w:eastAsia="仿宋" w:cs="仿宋"/>
          <w:spacing w:val="7"/>
          <w:position w:val="19"/>
          <w:sz w:val="31"/>
          <w:szCs w:val="31"/>
        </w:rPr>
        <w:t>购进货物金额</w:t>
      </w:r>
      <w:r>
        <w:rPr>
          <w:rFonts w:ascii="Times New Roman" w:hAnsi="Times New Roman" w:eastAsia="Times New Roman" w:cs="Times New Roman"/>
          <w:spacing w:val="7"/>
          <w:position w:val="19"/>
          <w:sz w:val="31"/>
          <w:szCs w:val="31"/>
        </w:rPr>
        <w:t>×</w:t>
      </w:r>
      <w:r>
        <w:rPr>
          <w:rFonts w:ascii="仿宋" w:hAnsi="仿宋" w:eastAsia="仿宋" w:cs="仿宋"/>
          <w:spacing w:val="7"/>
          <w:position w:val="19"/>
          <w:sz w:val="31"/>
          <w:szCs w:val="31"/>
        </w:rPr>
        <w:t>退税率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应交增值税（出口退税）</w:t>
      </w:r>
    </w:p>
    <w:p>
      <w:pPr>
        <w:spacing w:before="215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应交增值税（进项税额）</w:t>
      </w:r>
    </w:p>
    <w:p>
      <w:pPr>
        <w:spacing w:before="1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借：其他应收款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应收出口退税款</w:t>
      </w:r>
    </w:p>
    <w:p>
      <w:pPr>
        <w:spacing w:before="216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应交增值税（出口退税）</w:t>
      </w:r>
    </w:p>
    <w:p>
      <w:pPr>
        <w:spacing w:before="212" w:line="351" w:lineRule="auto"/>
        <w:ind w:left="20" w:right="16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4"/>
          <w:sz w:val="31"/>
          <w:szCs w:val="31"/>
        </w:rPr>
        <w:t>②当退税率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>&lt;</w:t>
      </w:r>
      <w:r>
        <w:rPr>
          <w:rFonts w:ascii="仿宋" w:hAnsi="仿宋" w:eastAsia="仿宋" w:cs="仿宋"/>
          <w:spacing w:val="14"/>
          <w:sz w:val="31"/>
          <w:szCs w:val="31"/>
        </w:rPr>
        <w:t>购进货物增值税率时，购进货物的进项税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超过退税额的部分无法继续抵扣，需从进项税额中转出，最</w:t>
      </w:r>
    </w:p>
    <w:p>
      <w:pPr>
        <w:spacing w:before="2" w:line="218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终结转至成本中。</w:t>
      </w:r>
    </w:p>
    <w:p>
      <w:pPr>
        <w:spacing w:line="218" w:lineRule="auto"/>
        <w:rPr>
          <w:rFonts w:ascii="仿宋" w:hAnsi="仿宋" w:eastAsia="仿宋" w:cs="仿宋"/>
          <w:sz w:val="31"/>
          <w:szCs w:val="31"/>
        </w:rPr>
        <w:sectPr>
          <w:footerReference r:id="rId141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应交增值税（出口退税）</w:t>
      </w:r>
    </w:p>
    <w:p>
      <w:pPr>
        <w:spacing w:before="214" w:line="219" w:lineRule="auto"/>
        <w:ind w:left="257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——</w:t>
      </w:r>
      <w:r>
        <w:rPr>
          <w:rFonts w:ascii="仿宋" w:hAnsi="仿宋" w:eastAsia="仿宋" w:cs="仿宋"/>
          <w:spacing w:val="9"/>
          <w:sz w:val="31"/>
          <w:szCs w:val="31"/>
        </w:rPr>
        <w:t>应交增值税（进项税额转出）</w:t>
      </w:r>
    </w:p>
    <w:p>
      <w:pPr>
        <w:spacing w:before="220" w:line="588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position w:val="20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5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应交增值税（进项税额）</w:t>
      </w:r>
    </w:p>
    <w:p>
      <w:pPr>
        <w:spacing w:before="1" w:line="221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借：其他应收款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应收出口退税款</w:t>
      </w:r>
    </w:p>
    <w:p>
      <w:pPr>
        <w:spacing w:before="216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应交增值税（出口退税）</w:t>
      </w:r>
    </w:p>
    <w:p>
      <w:pPr>
        <w:spacing w:before="213" w:line="589" w:lineRule="exact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宋体" w:hAnsi="宋体" w:eastAsia="宋体" w:cs="宋体"/>
          <w:spacing w:val="8"/>
          <w:position w:val="20"/>
          <w:sz w:val="31"/>
          <w:szCs w:val="31"/>
        </w:rPr>
        <w:t>③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进项税额转出部分计入成本。</w:t>
      </w:r>
    </w:p>
    <w:p>
      <w:pPr>
        <w:spacing w:before="1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5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借：主营业务成本</w:t>
      </w:r>
    </w:p>
    <w:p>
      <w:pPr>
        <w:spacing w:before="214" w:line="587" w:lineRule="exact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8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7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应交增值税（进项税额转</w:t>
      </w:r>
      <w:r>
        <w:rPr>
          <w:rFonts w:ascii="仿宋" w:hAnsi="仿宋" w:eastAsia="仿宋" w:cs="仿宋"/>
          <w:spacing w:val="7"/>
          <w:position w:val="20"/>
          <w:sz w:val="31"/>
          <w:szCs w:val="31"/>
        </w:rPr>
        <w:t>出）</w:t>
      </w:r>
    </w:p>
    <w:p>
      <w:pPr>
        <w:spacing w:line="227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④实际收到退税款。</w:t>
      </w:r>
    </w:p>
    <w:p>
      <w:pPr>
        <w:spacing w:before="209" w:line="222" w:lineRule="auto"/>
        <w:ind w:left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会计分录：</w:t>
      </w:r>
    </w:p>
    <w:p>
      <w:pPr>
        <w:spacing w:before="214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借：银行存款</w:t>
      </w:r>
    </w:p>
    <w:p>
      <w:pPr>
        <w:spacing w:before="218" w:line="222" w:lineRule="auto"/>
        <w:ind w:left="131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贷：其他应收款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仿宋" w:hAnsi="仿宋" w:eastAsia="仿宋" w:cs="仿宋"/>
          <w:spacing w:val="8"/>
          <w:sz w:val="31"/>
          <w:szCs w:val="31"/>
        </w:rPr>
        <w:t>应收出口退税款</w:t>
      </w:r>
    </w:p>
    <w:p>
      <w:pPr>
        <w:spacing w:before="212" w:line="357" w:lineRule="auto"/>
        <w:ind w:left="22" w:right="13" w:firstLine="636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"/>
          <w:sz w:val="31"/>
          <w:szCs w:val="31"/>
        </w:rPr>
        <w:t>【例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14</w:t>
      </w:r>
      <w:r>
        <w:rPr>
          <w:rFonts w:ascii="楷体" w:hAnsi="楷体" w:eastAsia="楷体" w:cs="楷体"/>
          <w:spacing w:val="4"/>
          <w:sz w:val="31"/>
          <w:szCs w:val="31"/>
        </w:rPr>
        <w:t>】某汽车出口企业（增值税一般纳税人）从国内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主机厂购进</w:t>
      </w:r>
      <w:r>
        <w:rPr>
          <w:rFonts w:ascii="楷体" w:hAnsi="楷体" w:eastAsia="楷体" w:cs="楷体"/>
          <w:spacing w:val="-2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10</w:t>
      </w:r>
      <w:r>
        <w:rPr>
          <w:rFonts w:ascii="Times New Roman" w:hAnsi="Times New Roman" w:eastAsia="Times New Roman" w:cs="Times New Roman"/>
          <w:spacing w:val="4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台新能源汽车，含税采购价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4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130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"/>
          <w:sz w:val="31"/>
          <w:szCs w:val="31"/>
        </w:rPr>
        <w:t>万元（单价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113</w:t>
      </w:r>
      <w:r>
        <w:rPr>
          <w:rFonts w:ascii="Times New Roman" w:hAnsi="Times New Roman" w:eastAsia="Times New Roman" w:cs="Times New Roman"/>
          <w:spacing w:val="2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</w:rPr>
        <w:t>万元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/</w:t>
      </w:r>
      <w:r>
        <w:rPr>
          <w:rFonts w:ascii="楷体" w:hAnsi="楷体" w:eastAsia="楷体" w:cs="楷体"/>
          <w:spacing w:val="5"/>
          <w:sz w:val="31"/>
          <w:szCs w:val="31"/>
        </w:rPr>
        <w:t>台）。增值税专用发票注明：</w:t>
      </w:r>
      <w:r>
        <w:rPr>
          <w:rFonts w:ascii="楷体" w:hAnsi="楷体" w:eastAsia="楷体" w:cs="楷体"/>
          <w:spacing w:val="-9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不含税金额</w:t>
      </w:r>
      <w:r>
        <w:rPr>
          <w:rFonts w:ascii="楷体" w:hAnsi="楷体" w:eastAsia="楷体" w:cs="楷体"/>
          <w:spacing w:val="-3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1 000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万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元，增值税额</w:t>
      </w:r>
      <w:r>
        <w:rPr>
          <w:rFonts w:ascii="楷体" w:hAnsi="楷体" w:eastAsia="楷体" w:cs="楷体"/>
          <w:spacing w:val="-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130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</w:rPr>
        <w:t>万元（税率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13%</w:t>
      </w:r>
      <w:r>
        <w:rPr>
          <w:rFonts w:ascii="楷体" w:hAnsi="楷体" w:eastAsia="楷体" w:cs="楷体"/>
          <w:spacing w:val="3"/>
          <w:sz w:val="31"/>
          <w:szCs w:val="31"/>
        </w:rPr>
        <w:t>）。将购进车辆出口至中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东地区</w:t>
      </w:r>
      <w:r>
        <w:rPr>
          <w:rFonts w:ascii="楷体" w:hAnsi="楷体" w:eastAsia="楷体" w:cs="楷体"/>
          <w:spacing w:val="-7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FOB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总价</w:t>
      </w:r>
      <w:r>
        <w:rPr>
          <w:rFonts w:ascii="楷体" w:hAnsi="楷体" w:eastAsia="楷体" w:cs="楷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1 500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万元（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150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</w:rPr>
        <w:t>万元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/</w:t>
      </w:r>
      <w:r>
        <w:rPr>
          <w:rFonts w:ascii="楷体" w:hAnsi="楷体" w:eastAsia="楷体" w:cs="楷体"/>
          <w:spacing w:val="1"/>
          <w:sz w:val="31"/>
          <w:szCs w:val="31"/>
        </w:rPr>
        <w:t>台</w:t>
      </w:r>
      <w:r>
        <w:rPr>
          <w:rFonts w:ascii="楷体" w:hAnsi="楷体" w:eastAsia="楷体" w:cs="楷体"/>
          <w:spacing w:val="-5"/>
          <w:sz w:val="31"/>
          <w:szCs w:val="31"/>
        </w:rPr>
        <w:t>），</w:t>
      </w:r>
      <w:r>
        <w:rPr>
          <w:rFonts w:ascii="楷体" w:hAnsi="楷体" w:eastAsia="楷体" w:cs="楷体"/>
          <w:spacing w:val="1"/>
          <w:sz w:val="31"/>
          <w:szCs w:val="31"/>
        </w:rPr>
        <w:t>商品退税率为</w:t>
      </w:r>
    </w:p>
    <w:p>
      <w:pPr>
        <w:spacing w:before="2" w:line="184" w:lineRule="auto"/>
        <w:ind w:left="5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10%</w:t>
      </w:r>
      <w:r>
        <w:rPr>
          <w:rFonts w:ascii="楷体" w:hAnsi="楷体" w:eastAsia="楷体" w:cs="楷体"/>
          <w:spacing w:val="-5"/>
          <w:sz w:val="31"/>
          <w:szCs w:val="31"/>
        </w:rPr>
        <w:t>。</w:t>
      </w:r>
    </w:p>
    <w:p>
      <w:pPr>
        <w:spacing w:before="164" w:line="317" w:lineRule="auto"/>
        <w:ind w:left="18" w:right="12" w:firstLine="64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应确认出口退税</w:t>
      </w:r>
      <w:r>
        <w:rPr>
          <w:rFonts w:ascii="Times New Roman" w:hAnsi="Times New Roman" w:eastAsia="Times New Roman" w:cs="Times New Roman"/>
          <w:sz w:val="31"/>
          <w:szCs w:val="31"/>
        </w:rPr>
        <w:t>=11 300 000÷</w:t>
      </w:r>
      <w:r>
        <w:rPr>
          <w:rFonts w:ascii="楷体" w:hAnsi="楷体" w:eastAsia="楷体" w:cs="楷体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z w:val="31"/>
          <w:szCs w:val="31"/>
        </w:rPr>
        <w:t>1+13%</w:t>
      </w:r>
      <w:r>
        <w:rPr>
          <w:rFonts w:ascii="楷体" w:hAnsi="楷体" w:eastAsia="楷体" w:cs="楷体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z w:val="31"/>
          <w:szCs w:val="31"/>
        </w:rPr>
        <w:t>×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10%=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1 000 000 </w:t>
      </w:r>
      <w:r>
        <w:rPr>
          <w:rFonts w:ascii="楷体" w:hAnsi="楷体" w:eastAsia="楷体" w:cs="楷体"/>
          <w:spacing w:val="3"/>
          <w:sz w:val="31"/>
          <w:szCs w:val="31"/>
        </w:rPr>
        <w:t>（元</w:t>
      </w:r>
      <w:r>
        <w:rPr>
          <w:rFonts w:ascii="楷体" w:hAnsi="楷体" w:eastAsia="楷体" w:cs="楷体"/>
          <w:spacing w:val="-21"/>
          <w:sz w:val="31"/>
          <w:szCs w:val="31"/>
        </w:rPr>
        <w:t>），</w:t>
      </w:r>
      <w:r>
        <w:rPr>
          <w:rFonts w:ascii="楷体" w:hAnsi="楷体" w:eastAsia="楷体" w:cs="楷体"/>
          <w:spacing w:val="3"/>
          <w:sz w:val="31"/>
          <w:szCs w:val="31"/>
        </w:rPr>
        <w:t>应确认进项税额转出</w:t>
      </w:r>
      <w:r>
        <w:rPr>
          <w:rFonts w:ascii="楷体" w:hAnsi="楷体" w:eastAsia="楷体" w:cs="楷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10 000 000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×</w:t>
      </w:r>
      <w:r>
        <w:rPr>
          <w:rFonts w:ascii="楷体" w:hAnsi="楷体" w:eastAsia="楷体" w:cs="楷体"/>
          <w:spacing w:val="2"/>
          <w:sz w:val="31"/>
          <w:szCs w:val="31"/>
        </w:rPr>
        <w:t>（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13%-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10%</w:t>
      </w:r>
      <w:r>
        <w:rPr>
          <w:rFonts w:ascii="楷体" w:hAnsi="楷体" w:eastAsia="楷体" w:cs="楷体"/>
          <w:spacing w:val="2"/>
          <w:sz w:val="31"/>
          <w:szCs w:val="31"/>
        </w:rPr>
        <w:t>）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=300</w:t>
      </w:r>
    </w:p>
    <w:p>
      <w:pPr>
        <w:spacing w:line="317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142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6" w:line="235" w:lineRule="auto"/>
        <w:ind w:left="2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000</w:t>
      </w:r>
      <w:r>
        <w:rPr>
          <w:rFonts w:ascii="楷体" w:hAnsi="楷体" w:eastAsia="楷体" w:cs="楷体"/>
          <w:spacing w:val="3"/>
          <w:sz w:val="31"/>
          <w:szCs w:val="31"/>
        </w:rPr>
        <w:t>（元）。</w:t>
      </w:r>
    </w:p>
    <w:p>
      <w:pPr>
        <w:spacing w:before="193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借：应交税费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——</w:t>
      </w:r>
      <w:r>
        <w:rPr>
          <w:rFonts w:ascii="楷体" w:hAnsi="楷体" w:eastAsia="楷体" w:cs="楷体"/>
          <w:spacing w:val="8"/>
          <w:sz w:val="31"/>
          <w:szCs w:val="31"/>
        </w:rPr>
        <w:t>应交增值税（出口退税）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1 000 000</w:t>
      </w:r>
    </w:p>
    <w:p>
      <w:pPr>
        <w:spacing w:before="215" w:line="226" w:lineRule="auto"/>
        <w:ind w:left="257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楷体" w:hAnsi="楷体" w:eastAsia="楷体" w:cs="楷体"/>
          <w:spacing w:val="4"/>
          <w:sz w:val="31"/>
          <w:szCs w:val="31"/>
        </w:rPr>
        <w:t>应交增值税（进项税额转出）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300 000</w:t>
      </w:r>
    </w:p>
    <w:p>
      <w:pPr>
        <w:spacing w:before="208" w:line="588" w:lineRule="exact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4"/>
          <w:position w:val="20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-4"/>
          <w:position w:val="20"/>
          <w:sz w:val="31"/>
          <w:szCs w:val="31"/>
        </w:rPr>
        <w:t>——</w:t>
      </w:r>
      <w:r>
        <w:rPr>
          <w:rFonts w:ascii="楷体" w:hAnsi="楷体" w:eastAsia="楷体" w:cs="楷体"/>
          <w:spacing w:val="-4"/>
          <w:position w:val="20"/>
          <w:sz w:val="31"/>
          <w:szCs w:val="31"/>
        </w:rPr>
        <w:t>应交增值税（进项税额）</w:t>
      </w:r>
      <w:r>
        <w:rPr>
          <w:rFonts w:ascii="Times New Roman" w:hAnsi="Times New Roman" w:eastAsia="Times New Roman" w:cs="Times New Roman"/>
          <w:spacing w:val="-4"/>
          <w:position w:val="20"/>
          <w:sz w:val="31"/>
          <w:szCs w:val="31"/>
        </w:rPr>
        <w:t>1 300</w:t>
      </w:r>
      <w:r>
        <w:rPr>
          <w:rFonts w:ascii="Times New Roman" w:hAnsi="Times New Roman" w:eastAsia="Times New Roman" w:cs="Times New Roman"/>
          <w:spacing w:val="-5"/>
          <w:position w:val="20"/>
          <w:sz w:val="31"/>
          <w:szCs w:val="31"/>
        </w:rPr>
        <w:t xml:space="preserve"> 000</w:t>
      </w:r>
    </w:p>
    <w:p>
      <w:pPr>
        <w:spacing w:before="1" w:line="221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借：其他应收款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——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应收出口退税款   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1 000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000</w:t>
      </w:r>
    </w:p>
    <w:p>
      <w:pPr>
        <w:spacing w:before="216" w:line="222" w:lineRule="auto"/>
        <w:ind w:left="13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4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——</w:t>
      </w:r>
      <w:r>
        <w:rPr>
          <w:rFonts w:ascii="楷体" w:hAnsi="楷体" w:eastAsia="楷体" w:cs="楷体"/>
          <w:spacing w:val="-4"/>
          <w:sz w:val="31"/>
          <w:szCs w:val="31"/>
        </w:rPr>
        <w:t>应交增值税（出口退税）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1 000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 000</w:t>
      </w:r>
    </w:p>
    <w:p>
      <w:pPr>
        <w:spacing w:before="215" w:line="222" w:lineRule="auto"/>
        <w:ind w:left="657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 xml:space="preserve">借：主营业务成本                   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300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 000</w:t>
      </w:r>
    </w:p>
    <w:p>
      <w:pPr>
        <w:spacing w:before="215" w:line="222" w:lineRule="auto"/>
        <w:ind w:left="1242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楷体" w:hAnsi="楷体" w:eastAsia="楷体" w:cs="楷体"/>
          <w:spacing w:val="-17"/>
          <w:sz w:val="31"/>
          <w:szCs w:val="31"/>
        </w:rPr>
        <w:t>贷：应交税费</w:t>
      </w:r>
      <w:r>
        <w:rPr>
          <w:rFonts w:ascii="Times New Roman" w:hAnsi="Times New Roman" w:eastAsia="Times New Roman" w:cs="Times New Roman"/>
          <w:spacing w:val="-17"/>
          <w:sz w:val="31"/>
          <w:szCs w:val="31"/>
        </w:rPr>
        <w:t>——</w:t>
      </w:r>
      <w:r>
        <w:rPr>
          <w:rFonts w:ascii="楷体" w:hAnsi="楷体" w:eastAsia="楷体" w:cs="楷体"/>
          <w:spacing w:val="-17"/>
          <w:sz w:val="31"/>
          <w:szCs w:val="31"/>
        </w:rPr>
        <w:t>应交增值税（进项税额转出）</w:t>
      </w:r>
      <w:r>
        <w:rPr>
          <w:rFonts w:ascii="Times New Roman" w:hAnsi="Times New Roman" w:eastAsia="Times New Roman" w:cs="Times New Roman"/>
          <w:spacing w:val="-17"/>
          <w:sz w:val="31"/>
          <w:szCs w:val="31"/>
        </w:rPr>
        <w:t>300</w:t>
      </w:r>
      <w:r>
        <w:rPr>
          <w:rFonts w:ascii="Times New Roman" w:hAnsi="Times New Roman" w:eastAsia="Times New Roman" w:cs="Times New Roman"/>
          <w:spacing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31"/>
          <w:szCs w:val="31"/>
        </w:rPr>
        <w:t>000</w:t>
      </w:r>
    </w:p>
    <w:p>
      <w:pPr>
        <w:spacing w:before="215" w:line="226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三、企业所得税</w:t>
      </w:r>
    </w:p>
    <w:p>
      <w:pPr>
        <w:spacing w:before="209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02" w:name="bookmark364"/>
      <w:bookmarkEnd w:id="302"/>
      <w:bookmarkStart w:id="303" w:name="bookmark174"/>
      <w:bookmarkEnd w:id="303"/>
      <w:bookmarkStart w:id="304" w:name="bookmark175"/>
      <w:bookmarkEnd w:id="304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一）业务描述。</w:t>
      </w:r>
    </w:p>
    <w:p>
      <w:pPr>
        <w:spacing w:before="217" w:line="350" w:lineRule="auto"/>
        <w:ind w:left="26" w:right="249" w:firstLine="636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根据《财政部 税务总局关于进一步完善研发费用税前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加计扣除政策的公告》（财政部 税务总局公告</w:t>
      </w:r>
      <w:r>
        <w:rPr>
          <w:rFonts w:ascii="仿宋" w:hAnsi="仿宋" w:eastAsia="仿宋" w:cs="仿宋"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2023 </w:t>
      </w:r>
      <w:r>
        <w:rPr>
          <w:rFonts w:ascii="仿宋" w:hAnsi="仿宋" w:eastAsia="仿宋" w:cs="仿宋"/>
          <w:spacing w:val="7"/>
          <w:sz w:val="31"/>
          <w:szCs w:val="31"/>
        </w:rPr>
        <w:t>年第</w:t>
      </w:r>
      <w:r>
        <w:rPr>
          <w:rFonts w:ascii="仿宋" w:hAnsi="仿宋" w:eastAsia="仿宋" w:cs="仿宋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7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1"/>
          <w:sz w:val="31"/>
          <w:szCs w:val="31"/>
        </w:rPr>
        <w:t>号</w:t>
      </w:r>
      <w:r>
        <w:rPr>
          <w:rFonts w:ascii="仿宋" w:hAnsi="仿宋" w:eastAsia="仿宋" w:cs="仿宋"/>
          <w:spacing w:val="10"/>
          <w:sz w:val="31"/>
          <w:szCs w:val="31"/>
        </w:rPr>
        <w:t>），</w:t>
      </w:r>
      <w:r>
        <w:rPr>
          <w:rFonts w:ascii="仿宋" w:hAnsi="仿宋" w:eastAsia="仿宋" w:cs="仿宋"/>
          <w:spacing w:val="-6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自</w:t>
      </w:r>
      <w:r>
        <w:rPr>
          <w:rFonts w:ascii="仿宋" w:hAnsi="仿宋" w:eastAsia="仿宋" w:cs="仿宋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2023</w:t>
      </w:r>
      <w:r>
        <w:rPr>
          <w:rFonts w:ascii="Times New Roman" w:hAnsi="Times New Roman" w:eastAsia="Times New Roman" w:cs="Times New Roman"/>
          <w:spacing w:val="26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年</w:t>
      </w:r>
      <w:r>
        <w:rPr>
          <w:rFonts w:ascii="仿宋" w:hAnsi="仿宋" w:eastAsia="仿宋" w:cs="仿宋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spacing w:val="38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月</w:t>
      </w:r>
      <w:r>
        <w:rPr>
          <w:rFonts w:ascii="仿宋" w:hAnsi="仿宋" w:eastAsia="仿宋" w:cs="仿宋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1  </w:t>
      </w:r>
      <w:r>
        <w:rPr>
          <w:rFonts w:ascii="仿宋" w:hAnsi="仿宋" w:eastAsia="仿宋" w:cs="仿宋"/>
          <w:spacing w:val="1"/>
          <w:sz w:val="31"/>
          <w:szCs w:val="31"/>
        </w:rPr>
        <w:t>日起，未形成无形资产计入当期损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益的研发费用，在据实扣除基础上，可再按实际发生额的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100%</w:t>
      </w:r>
      <w:r>
        <w:rPr>
          <w:rFonts w:ascii="仿宋" w:hAnsi="仿宋" w:eastAsia="仿宋" w:cs="仿宋"/>
          <w:spacing w:val="4"/>
          <w:sz w:val="31"/>
          <w:szCs w:val="31"/>
        </w:rPr>
        <w:t>在企业所得税税前加计扣除；形成无形资产的，按照无</w:t>
      </w:r>
    </w:p>
    <w:p>
      <w:pPr>
        <w:spacing w:before="1" w:line="219" w:lineRule="auto"/>
        <w:ind w:left="1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形资产成本的</w:t>
      </w:r>
      <w:r>
        <w:rPr>
          <w:rFonts w:ascii="仿宋" w:hAnsi="仿宋" w:eastAsia="仿宋" w:cs="仿宋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200%</w:t>
      </w:r>
      <w:r>
        <w:rPr>
          <w:rFonts w:ascii="仿宋" w:hAnsi="仿宋" w:eastAsia="仿宋" w:cs="仿宋"/>
          <w:spacing w:val="8"/>
          <w:sz w:val="31"/>
          <w:szCs w:val="31"/>
        </w:rPr>
        <w:t>在企业所得税税前摊销。</w:t>
      </w:r>
    </w:p>
    <w:p>
      <w:pPr>
        <w:spacing w:before="219" w:line="226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05" w:name="bookmark365"/>
      <w:bookmarkEnd w:id="305"/>
      <w:bookmarkStart w:id="306" w:name="bookmark176"/>
      <w:bookmarkEnd w:id="306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二）会计处理。</w:t>
      </w:r>
    </w:p>
    <w:p>
      <w:pPr>
        <w:spacing w:before="209" w:line="350" w:lineRule="auto"/>
        <w:ind w:left="30" w:right="250" w:firstLine="68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0"/>
          <w:sz w:val="31"/>
          <w:szCs w:val="31"/>
        </w:rPr>
        <w:t>由于研发形成的无形资产加计扣除只影响资产初始确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认的计税基础，确认该资产时既不影响会计利润也不影响应</w:t>
      </w:r>
    </w:p>
    <w:p>
      <w:pPr>
        <w:spacing w:before="1" w:line="221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纳税所得额，</w:t>
      </w:r>
      <w:r>
        <w:rPr>
          <w:rFonts w:ascii="仿宋" w:hAnsi="仿宋" w:eastAsia="仿宋" w:cs="仿宋"/>
          <w:spacing w:val="-7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因此不确认相关的递延所得税资产。</w:t>
      </w:r>
    </w:p>
    <w:p>
      <w:pPr>
        <w:spacing w:before="216" w:line="588" w:lineRule="exact"/>
        <w:ind w:left="6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研发费用加计扣除主要体现在企业所得税预缴申报、企</w:t>
      </w:r>
    </w:p>
    <w:p>
      <w:pPr>
        <w:spacing w:before="1" w:line="221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业所得税年度汇算清缴申报方面，此处不涉及具体会</w:t>
      </w:r>
      <w:r>
        <w:rPr>
          <w:rFonts w:ascii="仿宋" w:hAnsi="仿宋" w:eastAsia="仿宋" w:cs="仿宋"/>
          <w:spacing w:val="5"/>
          <w:sz w:val="31"/>
          <w:szCs w:val="31"/>
        </w:rPr>
        <w:t>计处理。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43" w:type="default"/>
          <w:pgSz w:w="11906" w:h="16839"/>
          <w:pgMar w:top="1431" w:right="1549" w:bottom="1545" w:left="1785" w:header="0" w:footer="1383" w:gutter="0"/>
          <w:cols w:space="720" w:num="1"/>
        </w:sectPr>
      </w:pPr>
    </w:p>
    <w:p>
      <w:pPr>
        <w:spacing w:before="192" w:line="415" w:lineRule="exact"/>
        <w:ind w:left="2761"/>
        <w:outlineLvl w:val="0"/>
        <w:rPr>
          <w:rFonts w:ascii="黑体" w:hAnsi="黑体" w:eastAsia="黑体" w:cs="黑体"/>
          <w:sz w:val="31"/>
          <w:szCs w:val="31"/>
        </w:rPr>
      </w:pPr>
      <w:bookmarkStart w:id="307" w:name="bookmark177"/>
      <w:bookmarkEnd w:id="307"/>
      <w:bookmarkStart w:id="308" w:name="bookmark366"/>
      <w:bookmarkEnd w:id="308"/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第三章 行业会计科目</w:t>
      </w:r>
    </w:p>
    <w:p>
      <w:pPr>
        <w:spacing w:before="189" w:line="350" w:lineRule="auto"/>
        <w:ind w:left="127" w:firstLine="63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本手册汽车制造业会计科目表依据企业会计准则中确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 认和计量的规定制定，基本涵盖了汽车制造企业常见的交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易  </w:t>
      </w:r>
      <w:r>
        <w:rPr>
          <w:rFonts w:ascii="仿宋" w:hAnsi="仿宋" w:eastAsia="仿宋" w:cs="仿宋"/>
          <w:spacing w:val="7"/>
          <w:sz w:val="31"/>
          <w:szCs w:val="31"/>
        </w:rPr>
        <w:t>和事项。汽车制造企业在不违反企业会计准则中确认、计</w:t>
      </w:r>
      <w:r>
        <w:rPr>
          <w:rFonts w:ascii="仿宋" w:hAnsi="仿宋" w:eastAsia="仿宋" w:cs="仿宋"/>
          <w:spacing w:val="6"/>
          <w:sz w:val="31"/>
          <w:szCs w:val="31"/>
        </w:rPr>
        <w:t>量  和报告规定的前提下，可以根据本企业的实际情况自行增设、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分拆、合并会计科目；企业不存在的交易或</w:t>
      </w:r>
      <w:r>
        <w:rPr>
          <w:rFonts w:ascii="仿宋" w:hAnsi="仿宋" w:eastAsia="仿宋" w:cs="仿宋"/>
          <w:spacing w:val="8"/>
          <w:sz w:val="31"/>
          <w:szCs w:val="31"/>
        </w:rPr>
        <w:t>者事项，可不设</w:t>
      </w:r>
    </w:p>
    <w:p>
      <w:pPr>
        <w:spacing w:before="1" w:line="221" w:lineRule="auto"/>
        <w:ind w:left="135"/>
        <w:rPr>
          <w:rFonts w:ascii="仿宋" w:hAnsi="仿宋" w:eastAsia="仿宋" w:cs="仿宋"/>
          <w:sz w:val="31"/>
          <w:szCs w:val="31"/>
        </w:rPr>
      </w:pPr>
      <w:bookmarkStart w:id="309" w:name="bookmark178"/>
      <w:bookmarkEnd w:id="309"/>
      <w:bookmarkStart w:id="310" w:name="bookmark367"/>
      <w:bookmarkEnd w:id="310"/>
      <w:r>
        <w:rPr>
          <w:rFonts w:ascii="仿宋" w:hAnsi="仿宋" w:eastAsia="仿宋" w:cs="仿宋"/>
          <w:spacing w:val="5"/>
          <w:sz w:val="31"/>
          <w:szCs w:val="31"/>
        </w:rPr>
        <w:t>置相关会计科目。</w:t>
      </w:r>
    </w:p>
    <w:p>
      <w:pPr>
        <w:spacing w:before="200" w:line="241" w:lineRule="auto"/>
        <w:ind w:left="1161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第一节 行业会计科目及报表项目映射关系表</w:t>
      </w:r>
    </w:p>
    <w:tbl>
      <w:tblPr>
        <w:tblStyle w:val="479"/>
        <w:tblW w:w="854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2487"/>
        <w:gridCol w:w="1588"/>
        <w:gridCol w:w="372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40" w:type="dxa"/>
            <w:vAlign w:val="top"/>
          </w:tcPr>
          <w:p>
            <w:pPr>
              <w:pStyle w:val="480"/>
              <w:spacing w:before="57" w:line="225" w:lineRule="auto"/>
              <w:ind w:left="162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4" w:lineRule="auto"/>
              <w:ind w:left="620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会计科目名称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5" w:lineRule="auto"/>
              <w:ind w:left="483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科目组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1240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报表列报项目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0" w:type="dxa"/>
            <w:vAlign w:val="top"/>
          </w:tcPr>
          <w:p>
            <w:pPr>
              <w:spacing w:before="88" w:line="195" w:lineRule="auto"/>
              <w:ind w:left="3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3" w:lineRule="auto"/>
              <w:ind w:left="824"/>
            </w:pPr>
            <w:r>
              <w:rPr>
                <w:spacing w:val="8"/>
              </w:rPr>
              <w:t>库存现金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2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25" w:lineRule="auto"/>
              <w:ind w:left="1458"/>
            </w:pPr>
            <w:r>
              <w:rPr>
                <w:spacing w:val="4"/>
              </w:rPr>
              <w:t>货币资金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8" w:line="195" w:lineRule="auto"/>
              <w:ind w:left="3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3" w:lineRule="auto"/>
              <w:ind w:left="826"/>
            </w:pPr>
            <w:r>
              <w:rPr>
                <w:spacing w:val="7"/>
              </w:rPr>
              <w:t>银行存款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25" w:lineRule="auto"/>
              <w:ind w:left="694"/>
            </w:pPr>
            <w:r>
              <w:rPr>
                <w:spacing w:val="7"/>
              </w:rPr>
              <w:t>货币资金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0" w:type="dxa"/>
            <w:vAlign w:val="top"/>
          </w:tcPr>
          <w:p>
            <w:pPr>
              <w:spacing w:before="88" w:line="195" w:lineRule="auto"/>
              <w:ind w:left="3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5" w:lineRule="auto"/>
              <w:ind w:left="616"/>
            </w:pPr>
            <w:r>
              <w:rPr>
                <w:spacing w:val="8"/>
              </w:rPr>
              <w:t>其他货币资金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2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2" w:line="225" w:lineRule="auto"/>
              <w:ind w:left="694"/>
            </w:pPr>
            <w:r>
              <w:rPr>
                <w:spacing w:val="7"/>
              </w:rPr>
              <w:t>货币资金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3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3" w:lineRule="auto"/>
              <w:ind w:left="520"/>
            </w:pPr>
            <w:r>
              <w:rPr>
                <w:spacing w:val="7"/>
              </w:rPr>
              <w:t>交易性金融资产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3" w:lineRule="auto"/>
              <w:ind w:left="165"/>
            </w:pPr>
            <w:r>
              <w:rPr>
                <w:spacing w:val="8"/>
              </w:rPr>
              <w:t>交易性金融资产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其他非流动金融资产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3" w:line="192" w:lineRule="auto"/>
              <w:ind w:left="3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6" w:lineRule="auto"/>
              <w:ind w:left="832"/>
            </w:pPr>
            <w:r>
              <w:rPr>
                <w:spacing w:val="6"/>
              </w:rPr>
              <w:t>应收票据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6" w:lineRule="auto"/>
              <w:ind w:left="794"/>
            </w:pPr>
            <w:r>
              <w:rPr>
                <w:spacing w:val="7"/>
              </w:rPr>
              <w:t>应收票据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应收款项融资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0" w:line="195" w:lineRule="auto"/>
              <w:ind w:left="32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6" w:lineRule="auto"/>
              <w:ind w:left="832"/>
            </w:pPr>
            <w:r>
              <w:rPr>
                <w:spacing w:val="6"/>
              </w:rPr>
              <w:t>应收账款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6" w:lineRule="auto"/>
              <w:ind w:left="794"/>
            </w:pPr>
            <w:r>
              <w:rPr>
                <w:spacing w:val="7"/>
              </w:rPr>
              <w:t>应收账款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应收款项融资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2" w:lineRule="auto"/>
              <w:ind w:left="3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6" w:lineRule="auto"/>
              <w:ind w:left="836"/>
            </w:pPr>
            <w:r>
              <w:rPr>
                <w:spacing w:val="5"/>
              </w:rPr>
              <w:t>预付账款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5" w:lineRule="auto"/>
              <w:ind w:left="241"/>
            </w:pPr>
            <w:r>
              <w:rPr>
                <w:spacing w:val="8"/>
              </w:rPr>
              <w:t>预付款项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应付账款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32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7" w:lineRule="auto"/>
              <w:ind w:left="830"/>
            </w:pPr>
            <w:r>
              <w:rPr>
                <w:spacing w:val="6"/>
              </w:rPr>
              <w:t>合同资产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5" w:lineRule="auto"/>
              <w:ind w:left="686"/>
            </w:pPr>
            <w:r>
              <w:rPr>
                <w:spacing w:val="8"/>
              </w:rPr>
              <w:t>合同资产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0" w:line="195" w:lineRule="auto"/>
              <w:ind w:left="3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5" w:lineRule="auto"/>
              <w:ind w:left="410"/>
            </w:pPr>
            <w:r>
              <w:rPr>
                <w:spacing w:val="8"/>
              </w:rPr>
              <w:t>合同资产减值准备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5" w:lineRule="auto"/>
              <w:ind w:left="686"/>
            </w:pPr>
            <w:r>
              <w:rPr>
                <w:spacing w:val="8"/>
              </w:rPr>
              <w:t>合同资产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5" w:lineRule="auto"/>
              <w:ind w:left="832"/>
            </w:pPr>
            <w:r>
              <w:rPr>
                <w:spacing w:val="6"/>
              </w:rPr>
              <w:t>应收股利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341"/>
            </w:pPr>
            <w:r>
              <w:rPr>
                <w:spacing w:val="8"/>
              </w:rPr>
              <w:t>其他应收款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5" w:lineRule="auto"/>
              <w:ind w:left="832"/>
            </w:pPr>
            <w:r>
              <w:rPr>
                <w:spacing w:val="6"/>
              </w:rPr>
              <w:t>应收利息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341"/>
            </w:pPr>
            <w:r>
              <w:rPr>
                <w:spacing w:val="8"/>
              </w:rPr>
              <w:t>其他应收款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5" w:lineRule="auto"/>
              <w:ind w:left="722"/>
            </w:pPr>
            <w:r>
              <w:rPr>
                <w:spacing w:val="8"/>
              </w:rPr>
              <w:t>其他应收款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5" w:lineRule="auto"/>
              <w:ind w:left="1341"/>
            </w:pPr>
            <w:r>
              <w:rPr>
                <w:spacing w:val="8"/>
              </w:rPr>
              <w:t>其他应收款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740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13</w:t>
            </w:r>
          </w:p>
        </w:tc>
        <w:tc>
          <w:tcPr>
            <w:tcW w:w="2487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834"/>
            </w:pPr>
            <w:r>
              <w:rPr>
                <w:spacing w:val="5"/>
              </w:rPr>
              <w:t>坏账准备</w:t>
            </w:r>
          </w:p>
        </w:tc>
        <w:tc>
          <w:tcPr>
            <w:tcW w:w="1588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5" w:lineRule="auto"/>
              <w:ind w:left="209"/>
            </w:pPr>
            <w:r>
              <w:rPr>
                <w:spacing w:val="8"/>
              </w:rPr>
              <w:t>应收账款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应收票据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其他应收款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长期</w:t>
            </w:r>
          </w:p>
          <w:p>
            <w:pPr>
              <w:pStyle w:val="480"/>
              <w:spacing w:before="68" w:line="225" w:lineRule="auto"/>
              <w:ind w:left="134"/>
            </w:pPr>
            <w:r>
              <w:rPr>
                <w:spacing w:val="7"/>
              </w:rPr>
              <w:t>应收款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9"/>
              </w:rPr>
              <w:t xml:space="preserve"> </w:t>
            </w:r>
            <w:r>
              <w:rPr>
                <w:spacing w:val="7"/>
              </w:rPr>
              <w:t>一年内到期的非流动资产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其他</w:t>
            </w:r>
          </w:p>
          <w:p>
            <w:pPr>
              <w:pStyle w:val="480"/>
              <w:spacing w:before="68" w:line="227" w:lineRule="auto"/>
              <w:ind w:left="1448"/>
            </w:pPr>
            <w:r>
              <w:rPr>
                <w:spacing w:val="7"/>
              </w:rPr>
              <w:t>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619"/>
            </w:pPr>
            <w:r>
              <w:rPr>
                <w:spacing w:val="7"/>
              </w:rPr>
              <w:t>合同履约成本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3" w:lineRule="auto"/>
              <w:ind w:left="890"/>
            </w:pPr>
            <w:r>
              <w:rPr>
                <w:spacing w:val="8"/>
              </w:rPr>
              <w:t>存货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199"/>
            </w:pPr>
            <w:r>
              <w:rPr>
                <w:spacing w:val="8"/>
              </w:rPr>
              <w:t>合同履约成本减值准备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3" w:lineRule="auto"/>
              <w:ind w:left="890"/>
            </w:pPr>
            <w:r>
              <w:rPr>
                <w:spacing w:val="8"/>
              </w:rPr>
              <w:t>存货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3" w:line="195" w:lineRule="auto"/>
              <w:ind w:left="2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8" w:line="225" w:lineRule="auto"/>
              <w:ind w:left="619"/>
            </w:pPr>
            <w:r>
              <w:rPr>
                <w:spacing w:val="7"/>
              </w:rPr>
              <w:t>合同取得成本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472"/>
            </w:pPr>
            <w:r>
              <w:rPr>
                <w:spacing w:val="8"/>
              </w:rPr>
              <w:t>其他流动资产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8" w:line="225" w:lineRule="auto"/>
              <w:ind w:left="199"/>
            </w:pPr>
            <w:r>
              <w:rPr>
                <w:spacing w:val="8"/>
              </w:rPr>
              <w:t>合同取得成本减值准备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472"/>
            </w:pPr>
            <w:r>
              <w:rPr>
                <w:spacing w:val="8"/>
              </w:rPr>
              <w:t>其他流动资产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3" w:lineRule="auto"/>
              <w:ind w:left="830"/>
            </w:pPr>
            <w:r>
              <w:rPr>
                <w:spacing w:val="6"/>
              </w:rPr>
              <w:t>材料采购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3" w:lineRule="auto"/>
              <w:ind w:left="830"/>
            </w:pPr>
            <w:r>
              <w:rPr>
                <w:spacing w:val="6"/>
              </w:rPr>
              <w:t>在途物资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3" w:lineRule="auto"/>
              <w:ind w:left="939"/>
            </w:pPr>
            <w:r>
              <w:rPr>
                <w:spacing w:val="5"/>
              </w:rPr>
              <w:t>原材料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3" w:lineRule="auto"/>
              <w:ind w:left="619"/>
            </w:pPr>
            <w:r>
              <w:rPr>
                <w:spacing w:val="7"/>
              </w:rPr>
              <w:t>材料成本差异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3" w:line="195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3" w:lineRule="auto"/>
              <w:ind w:left="824"/>
            </w:pPr>
            <w:r>
              <w:rPr>
                <w:spacing w:val="8"/>
              </w:rPr>
              <w:t>库存商品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6" w:lineRule="auto"/>
              <w:ind w:left="827"/>
            </w:pPr>
            <w:r>
              <w:rPr>
                <w:spacing w:val="7"/>
              </w:rPr>
              <w:t>发出商品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5" w:lineRule="auto"/>
              <w:ind w:left="625"/>
            </w:pPr>
            <w:r>
              <w:rPr>
                <w:spacing w:val="6"/>
              </w:rPr>
              <w:t>商品进销差价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</w:tbl>
    <w:p>
      <w:pPr>
        <w:pStyle w:val="34"/>
      </w:pPr>
    </w:p>
    <w:p>
      <w:pPr>
        <w:sectPr>
          <w:footerReference r:id="rId144" w:type="default"/>
          <w:pgSz w:w="11906" w:h="16839"/>
          <w:pgMar w:top="1431" w:right="1546" w:bottom="1545" w:left="1687" w:header="0" w:footer="1383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54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2487"/>
        <w:gridCol w:w="1588"/>
        <w:gridCol w:w="372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40" w:type="dxa"/>
            <w:vAlign w:val="top"/>
          </w:tcPr>
          <w:p>
            <w:pPr>
              <w:pStyle w:val="480"/>
              <w:spacing w:before="57" w:line="225" w:lineRule="auto"/>
              <w:ind w:left="162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4" w:lineRule="auto"/>
              <w:ind w:left="620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会计科目名称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5" w:lineRule="auto"/>
              <w:ind w:left="483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科目组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1240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报表列报项目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4" w:lineRule="auto"/>
              <w:ind w:left="621"/>
            </w:pPr>
            <w:r>
              <w:rPr>
                <w:spacing w:val="7"/>
              </w:rPr>
              <w:t>委托加工物资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2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2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2" w:lineRule="auto"/>
              <w:ind w:left="827"/>
            </w:pPr>
            <w:r>
              <w:rPr>
                <w:spacing w:val="7"/>
              </w:rPr>
              <w:t>周转材料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2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1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5" w:lineRule="auto"/>
              <w:ind w:left="621"/>
            </w:pPr>
            <w:r>
              <w:rPr>
                <w:spacing w:val="7"/>
              </w:rPr>
              <w:t>应收退货成本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1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1" w:line="225" w:lineRule="auto"/>
              <w:ind w:left="472"/>
            </w:pPr>
            <w:r>
              <w:rPr>
                <w:spacing w:val="8"/>
              </w:rPr>
              <w:t>其他流动资产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3" w:line="225" w:lineRule="auto"/>
              <w:ind w:left="628"/>
            </w:pPr>
            <w:r>
              <w:rPr>
                <w:spacing w:val="6"/>
              </w:rPr>
              <w:t>融资租赁资产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25" w:lineRule="auto"/>
              <w:ind w:left="1132"/>
            </w:pP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8" w:line="195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3" w:line="225" w:lineRule="auto"/>
              <w:ind w:left="208"/>
            </w:pPr>
            <w:r>
              <w:rPr>
                <w:spacing w:val="7"/>
              </w:rPr>
              <w:t>融资租赁资产减值准备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25" w:lineRule="auto"/>
              <w:ind w:left="1132"/>
            </w:pPr>
            <w:r>
              <w:rPr>
                <w:spacing w:val="8"/>
              </w:rPr>
              <w:t>其他非流动资产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8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3" w:line="225" w:lineRule="auto"/>
              <w:ind w:left="719"/>
            </w:pPr>
            <w:r>
              <w:rPr>
                <w:spacing w:val="8"/>
              </w:rPr>
              <w:t>使用权资产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25" w:lineRule="auto"/>
              <w:ind w:left="1339"/>
            </w:pPr>
            <w:r>
              <w:rPr>
                <w:spacing w:val="8"/>
              </w:rPr>
              <w:t>使用权资产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4" w:lineRule="auto"/>
              <w:ind w:left="299"/>
            </w:pPr>
            <w:r>
              <w:rPr>
                <w:spacing w:val="9"/>
              </w:rPr>
              <w:t>使用权资产累计折旧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2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25" w:lineRule="auto"/>
              <w:ind w:left="1339"/>
            </w:pPr>
            <w:r>
              <w:rPr>
                <w:spacing w:val="8"/>
              </w:rPr>
              <w:t>使用权资产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5" w:lineRule="auto"/>
              <w:ind w:left="299"/>
            </w:pPr>
            <w:r>
              <w:rPr>
                <w:spacing w:val="9"/>
              </w:rPr>
              <w:t>使用权资产减值准备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2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2" w:line="225" w:lineRule="auto"/>
              <w:ind w:left="1339"/>
            </w:pPr>
            <w:r>
              <w:rPr>
                <w:spacing w:val="8"/>
              </w:rPr>
              <w:t>使用权资产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1" w:line="223" w:lineRule="auto"/>
              <w:ind w:left="614"/>
            </w:pPr>
            <w:r>
              <w:rPr>
                <w:spacing w:val="8"/>
              </w:rPr>
              <w:t>存货跌价准备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1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1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4" w:lineRule="auto"/>
              <w:ind w:left="619"/>
            </w:pPr>
            <w:r>
              <w:rPr>
                <w:spacing w:val="7"/>
              </w:rPr>
              <w:t>持有待售资产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4" w:lineRule="auto"/>
              <w:ind w:left="1241"/>
            </w:pPr>
            <w:r>
              <w:rPr>
                <w:spacing w:val="7"/>
              </w:rPr>
              <w:t>持有待售资产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8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3" w:line="224" w:lineRule="auto"/>
              <w:ind w:left="199"/>
            </w:pPr>
            <w:r>
              <w:rPr>
                <w:spacing w:val="8"/>
              </w:rPr>
              <w:t>持有待售资产减值准备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24" w:lineRule="auto"/>
              <w:ind w:left="1241"/>
            </w:pPr>
            <w:r>
              <w:rPr>
                <w:spacing w:val="7"/>
              </w:rPr>
              <w:t>持有待售资产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8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3" w:line="225" w:lineRule="auto"/>
              <w:ind w:left="612"/>
            </w:pPr>
            <w:r>
              <w:rPr>
                <w:spacing w:val="8"/>
              </w:rPr>
              <w:t>碳排放权资产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2" w:line="225" w:lineRule="auto"/>
              <w:ind w:left="1238"/>
            </w:pPr>
            <w:r>
              <w:rPr>
                <w:spacing w:val="8"/>
              </w:rPr>
              <w:t>其他流动资产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40" w:type="dxa"/>
            <w:vAlign w:val="top"/>
          </w:tcPr>
          <w:p>
            <w:pPr>
              <w:spacing w:before="243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208" w:line="224" w:lineRule="auto"/>
              <w:ind w:left="823"/>
            </w:pPr>
            <w:r>
              <w:rPr>
                <w:spacing w:val="8"/>
              </w:rPr>
              <w:t>债权投资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208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56" w:lineRule="auto"/>
              <w:ind w:left="1337" w:right="125" w:hanging="1212"/>
            </w:pPr>
            <w:r>
              <w:rPr>
                <w:spacing w:val="7"/>
              </w:rPr>
              <w:t>债权投资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spacing w:val="7"/>
              </w:rPr>
              <w:t>一年内到期的非流动资产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</w:t>
            </w:r>
            <w:r>
              <w:t xml:space="preserve"> </w:t>
            </w:r>
            <w:r>
              <w:rPr>
                <w:spacing w:val="8"/>
              </w:rPr>
              <w:t>他流动资产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40" w:type="dxa"/>
            <w:vAlign w:val="top"/>
          </w:tcPr>
          <w:p>
            <w:pPr>
              <w:spacing w:before="244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38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209" w:line="224" w:lineRule="auto"/>
              <w:ind w:left="403"/>
            </w:pPr>
            <w:r>
              <w:rPr>
                <w:spacing w:val="9"/>
              </w:rPr>
              <w:t>债权投资减值准备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209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56" w:lineRule="auto"/>
              <w:ind w:left="1337" w:right="125" w:hanging="1212"/>
            </w:pPr>
            <w:r>
              <w:rPr>
                <w:spacing w:val="7"/>
              </w:rPr>
              <w:t>债权投资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spacing w:val="7"/>
              </w:rPr>
              <w:t>一年内到期的非流动资产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</w:t>
            </w:r>
            <w:r>
              <w:t xml:space="preserve"> </w:t>
            </w:r>
            <w:r>
              <w:rPr>
                <w:spacing w:val="8"/>
              </w:rPr>
              <w:t>他流动资产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40" w:type="dxa"/>
            <w:vAlign w:val="top"/>
          </w:tcPr>
          <w:p>
            <w:pPr>
              <w:spacing w:before="245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210" w:line="224" w:lineRule="auto"/>
              <w:ind w:left="616"/>
            </w:pPr>
            <w:r>
              <w:rPr>
                <w:spacing w:val="8"/>
              </w:rPr>
              <w:t>其他债权投资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209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56" w:lineRule="auto"/>
              <w:ind w:left="1103" w:right="154" w:hanging="945"/>
            </w:pPr>
            <w:r>
              <w:rPr>
                <w:spacing w:val="7"/>
              </w:rPr>
              <w:t>其他债权投资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spacing w:val="7"/>
              </w:rPr>
              <w:t>一年内到期的非流动资</w:t>
            </w:r>
            <w:r>
              <w:t xml:space="preserve"> </w:t>
            </w:r>
            <w:r>
              <w:rPr>
                <w:spacing w:val="7"/>
              </w:rPr>
              <w:t>产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其他流动资产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407"/>
            </w:pPr>
            <w:r>
              <w:rPr>
                <w:spacing w:val="8"/>
              </w:rPr>
              <w:t>其他权益工具投资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027"/>
            </w:pPr>
            <w:r>
              <w:rPr>
                <w:spacing w:val="8"/>
              </w:rPr>
              <w:t>其他权益工具投资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5" w:lineRule="auto"/>
              <w:ind w:left="619"/>
            </w:pPr>
            <w:r>
              <w:rPr>
                <w:spacing w:val="7"/>
              </w:rPr>
              <w:t>长期股权投资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1241"/>
            </w:pPr>
            <w:r>
              <w:rPr>
                <w:spacing w:val="7"/>
              </w:rPr>
              <w:t>长期股权投资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199"/>
            </w:pPr>
            <w:r>
              <w:rPr>
                <w:spacing w:val="8"/>
              </w:rPr>
              <w:t>长期股权投资减值准备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241"/>
            </w:pPr>
            <w:r>
              <w:rPr>
                <w:spacing w:val="7"/>
              </w:rPr>
              <w:t>长期股权投资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0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3" w:lineRule="auto"/>
              <w:ind w:left="619"/>
            </w:pPr>
            <w:r>
              <w:rPr>
                <w:spacing w:val="7"/>
              </w:rPr>
              <w:t>投资性房地产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3" w:lineRule="auto"/>
              <w:ind w:left="1241"/>
            </w:pPr>
            <w:r>
              <w:rPr>
                <w:spacing w:val="7"/>
              </w:rPr>
              <w:t>投资性房地产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40" w:type="dxa"/>
            <w:vAlign w:val="top"/>
          </w:tcPr>
          <w:p>
            <w:pPr>
              <w:spacing w:before="246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3" w:lineRule="auto"/>
              <w:ind w:left="199"/>
            </w:pPr>
            <w:r>
              <w:rPr>
                <w:spacing w:val="8"/>
              </w:rPr>
              <w:t>投资性房地产累计折旧</w:t>
            </w:r>
          </w:p>
          <w:p>
            <w:pPr>
              <w:pStyle w:val="480"/>
              <w:spacing w:before="70" w:line="225" w:lineRule="auto"/>
              <w:ind w:left="824"/>
            </w:pPr>
            <w:r>
              <w:rPr>
                <w:spacing w:val="7"/>
              </w:rPr>
              <w:t>（摊销）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211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211" w:line="223" w:lineRule="auto"/>
              <w:ind w:left="1241"/>
            </w:pPr>
            <w:r>
              <w:rPr>
                <w:spacing w:val="7"/>
              </w:rPr>
              <w:t>投资性房地产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3" w:lineRule="auto"/>
              <w:ind w:left="199"/>
            </w:pPr>
            <w:r>
              <w:rPr>
                <w:spacing w:val="8"/>
              </w:rPr>
              <w:t>投资性房地产减值准备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3" w:lineRule="auto"/>
              <w:ind w:left="1241"/>
            </w:pPr>
            <w:r>
              <w:rPr>
                <w:spacing w:val="7"/>
              </w:rPr>
              <w:t>投资性房地产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3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8" w:line="226" w:lineRule="auto"/>
              <w:ind w:left="724"/>
            </w:pPr>
            <w:r>
              <w:rPr>
                <w:spacing w:val="7"/>
              </w:rPr>
              <w:t>长期应收款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8" w:line="226" w:lineRule="auto"/>
              <w:ind w:left="1344"/>
            </w:pPr>
            <w:r>
              <w:rPr>
                <w:spacing w:val="7"/>
              </w:rPr>
              <w:t>长期应收款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8" w:line="225" w:lineRule="auto"/>
              <w:ind w:left="513"/>
            </w:pPr>
            <w:r>
              <w:rPr>
                <w:spacing w:val="8"/>
              </w:rPr>
              <w:t>未实现融资收益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6" w:lineRule="auto"/>
              <w:ind w:left="1344"/>
            </w:pPr>
            <w:r>
              <w:rPr>
                <w:spacing w:val="7"/>
              </w:rPr>
              <w:t>长期应收款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7" w:lineRule="auto"/>
              <w:ind w:left="845"/>
            </w:pPr>
            <w:r>
              <w:rPr>
                <w:spacing w:val="2"/>
              </w:rPr>
              <w:t>固定资产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7" w:lineRule="auto"/>
              <w:ind w:left="1465"/>
            </w:pPr>
            <w:r>
              <w:rPr>
                <w:spacing w:val="2"/>
              </w:rPr>
              <w:t>固定资产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4" w:lineRule="auto"/>
              <w:ind w:left="838"/>
            </w:pPr>
            <w:r>
              <w:rPr>
                <w:spacing w:val="4"/>
              </w:rPr>
              <w:t>累计折旧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7" w:lineRule="auto"/>
              <w:ind w:left="1465"/>
            </w:pPr>
            <w:r>
              <w:rPr>
                <w:spacing w:val="2"/>
              </w:rPr>
              <w:t>固定资产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425"/>
            </w:pPr>
            <w:r>
              <w:rPr>
                <w:spacing w:val="6"/>
              </w:rPr>
              <w:t>固定资产减值准备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7" w:lineRule="auto"/>
              <w:ind w:left="1465"/>
            </w:pPr>
            <w:r>
              <w:rPr>
                <w:spacing w:val="2"/>
              </w:rPr>
              <w:t>固定资产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3" w:lineRule="auto"/>
              <w:ind w:left="830"/>
            </w:pPr>
            <w:r>
              <w:rPr>
                <w:spacing w:val="6"/>
              </w:rPr>
              <w:t>在建工程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3" w:lineRule="auto"/>
              <w:ind w:left="1449"/>
            </w:pPr>
            <w:r>
              <w:rPr>
                <w:spacing w:val="6"/>
              </w:rPr>
              <w:t>在建工程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3" w:line="195" w:lineRule="auto"/>
              <w:ind w:left="27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3" w:lineRule="auto"/>
              <w:ind w:left="410"/>
            </w:pPr>
            <w:r>
              <w:rPr>
                <w:spacing w:val="8"/>
              </w:rPr>
              <w:t>在建工程减值准备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3" w:lineRule="auto"/>
              <w:ind w:left="1449"/>
            </w:pPr>
            <w:r>
              <w:rPr>
                <w:spacing w:val="6"/>
              </w:rPr>
              <w:t>在建工程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7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4" w:lineRule="auto"/>
              <w:ind w:left="832"/>
            </w:pPr>
            <w:r>
              <w:rPr>
                <w:spacing w:val="6"/>
              </w:rPr>
              <w:t>工程物资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3" w:lineRule="auto"/>
              <w:ind w:left="1449"/>
            </w:pPr>
            <w:r>
              <w:rPr>
                <w:spacing w:val="6"/>
              </w:rPr>
              <w:t>在建工程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7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4" w:lineRule="auto"/>
              <w:ind w:left="412"/>
            </w:pPr>
            <w:r>
              <w:rPr>
                <w:spacing w:val="8"/>
              </w:rPr>
              <w:t>工程物资减值准备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3" w:lineRule="auto"/>
              <w:ind w:left="1449"/>
            </w:pPr>
            <w:r>
              <w:rPr>
                <w:spacing w:val="6"/>
              </w:rPr>
              <w:t>在建工程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4" w:line="192" w:lineRule="auto"/>
              <w:ind w:left="27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5" w:lineRule="auto"/>
              <w:ind w:left="634"/>
            </w:pPr>
            <w:r>
              <w:rPr>
                <w:spacing w:val="5"/>
              </w:rPr>
              <w:t>固定资产清理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7" w:lineRule="auto"/>
              <w:ind w:left="1465"/>
            </w:pPr>
            <w:r>
              <w:rPr>
                <w:spacing w:val="2"/>
              </w:rPr>
              <w:t>固定资产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4" w:lineRule="auto"/>
              <w:ind w:left="722"/>
            </w:pPr>
            <w:r>
              <w:rPr>
                <w:spacing w:val="8"/>
              </w:rPr>
              <w:t>未担保余值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6" w:lineRule="auto"/>
              <w:ind w:left="1344"/>
            </w:pPr>
            <w:r>
              <w:rPr>
                <w:spacing w:val="7"/>
              </w:rPr>
              <w:t>长期应收款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4" w:line="192" w:lineRule="auto"/>
              <w:ind w:left="27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6" w:lineRule="auto"/>
              <w:ind w:left="834"/>
            </w:pPr>
            <w:r>
              <w:rPr>
                <w:spacing w:val="5"/>
              </w:rPr>
              <w:t>无形资产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6" w:lineRule="auto"/>
              <w:ind w:left="1453"/>
            </w:pPr>
            <w:r>
              <w:rPr>
                <w:spacing w:val="5"/>
              </w:rPr>
              <w:t>无形资产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3" w:line="195" w:lineRule="auto"/>
              <w:ind w:left="27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8" w:line="225" w:lineRule="auto"/>
              <w:ind w:left="838"/>
            </w:pPr>
            <w:r>
              <w:rPr>
                <w:spacing w:val="4"/>
              </w:rPr>
              <w:t>累计摊销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8" w:line="226" w:lineRule="auto"/>
              <w:ind w:left="1453"/>
            </w:pPr>
            <w:r>
              <w:rPr>
                <w:spacing w:val="5"/>
              </w:rPr>
              <w:t>无形资产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7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8" w:line="225" w:lineRule="auto"/>
              <w:ind w:left="414"/>
            </w:pPr>
            <w:r>
              <w:rPr>
                <w:spacing w:val="7"/>
              </w:rPr>
              <w:t>无形资产减值准备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6" w:lineRule="auto"/>
              <w:ind w:left="1453"/>
            </w:pPr>
            <w:r>
              <w:rPr>
                <w:spacing w:val="5"/>
              </w:rPr>
              <w:t>无形资产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6" w:lineRule="auto"/>
              <w:ind w:left="1045"/>
            </w:pPr>
            <w:r>
              <w:t>商誉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6" w:lineRule="auto"/>
              <w:ind w:left="1667"/>
            </w:pPr>
            <w:r>
              <w:t>商誉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5" w:lineRule="auto"/>
              <w:ind w:left="625"/>
            </w:pPr>
            <w:r>
              <w:rPr>
                <w:spacing w:val="6"/>
              </w:rPr>
              <w:t>商誉减值准备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6" w:lineRule="auto"/>
              <w:ind w:left="1667"/>
            </w:pPr>
            <w:r>
              <w:t>商誉</w:t>
            </w:r>
          </w:p>
        </w:tc>
      </w:tr>
    </w:tbl>
    <w:p>
      <w:pPr>
        <w:pStyle w:val="34"/>
      </w:pPr>
    </w:p>
    <w:p>
      <w:pPr>
        <w:sectPr>
          <w:footerReference r:id="rId145" w:type="default"/>
          <w:pgSz w:w="11906" w:h="16839"/>
          <w:pgMar w:top="1431" w:right="1673" w:bottom="1545" w:left="1687" w:header="0" w:footer="1383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54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2487"/>
        <w:gridCol w:w="1588"/>
        <w:gridCol w:w="372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40" w:type="dxa"/>
            <w:vAlign w:val="top"/>
          </w:tcPr>
          <w:p>
            <w:pPr>
              <w:pStyle w:val="480"/>
              <w:spacing w:before="57" w:line="225" w:lineRule="auto"/>
              <w:ind w:left="162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4" w:lineRule="auto"/>
              <w:ind w:left="620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会计科目名称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5" w:lineRule="auto"/>
              <w:ind w:left="483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科目组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1240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报表列报项目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5" w:lineRule="auto"/>
              <w:ind w:left="619"/>
            </w:pPr>
            <w:r>
              <w:rPr>
                <w:spacing w:val="7"/>
              </w:rPr>
              <w:t>长期待摊费用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2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2" w:line="225" w:lineRule="auto"/>
              <w:ind w:left="1241"/>
            </w:pPr>
            <w:r>
              <w:rPr>
                <w:spacing w:val="7"/>
              </w:rPr>
              <w:t>长期待摊费用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5" w:lineRule="auto"/>
              <w:ind w:left="511"/>
            </w:pPr>
            <w:r>
              <w:rPr>
                <w:spacing w:val="8"/>
              </w:rPr>
              <w:t>递延所得税资产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2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2" w:line="225" w:lineRule="auto"/>
              <w:ind w:left="1131"/>
            </w:pPr>
            <w:r>
              <w:rPr>
                <w:spacing w:val="8"/>
              </w:rPr>
              <w:t>递延所得税资产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1" w:line="225" w:lineRule="auto"/>
              <w:ind w:left="511"/>
            </w:pPr>
            <w:r>
              <w:rPr>
                <w:spacing w:val="8"/>
              </w:rPr>
              <w:t>待处理财产损溢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1" w:line="227" w:lineRule="auto"/>
              <w:ind w:left="493"/>
            </w:pPr>
            <w:r>
              <w:rPr>
                <w:spacing w:val="3"/>
              </w:rPr>
              <w:t>资产类</w:t>
            </w:r>
          </w:p>
        </w:tc>
        <w:tc>
          <w:tcPr>
            <w:tcW w:w="3725" w:type="dxa"/>
            <w:vAlign w:val="top"/>
          </w:tcPr>
          <w:p>
            <w:pPr>
              <w:spacing w:before="83" w:line="199" w:lineRule="auto"/>
              <w:ind w:left="183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/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0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5" w:lineRule="auto"/>
              <w:ind w:left="836"/>
            </w:pPr>
            <w:r>
              <w:rPr>
                <w:spacing w:val="5"/>
              </w:rPr>
              <w:t>短期借款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5" w:lineRule="auto"/>
              <w:ind w:left="1456"/>
            </w:pPr>
            <w:r>
              <w:rPr>
                <w:spacing w:val="5"/>
              </w:rPr>
              <w:t>短期借款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3" w:lineRule="auto"/>
              <w:ind w:left="520"/>
            </w:pPr>
            <w:r>
              <w:rPr>
                <w:spacing w:val="7"/>
              </w:rPr>
              <w:t>交易性金融负债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3" w:lineRule="auto"/>
              <w:ind w:left="1140"/>
            </w:pPr>
            <w:r>
              <w:rPr>
                <w:spacing w:val="7"/>
              </w:rPr>
              <w:t>交易性金融负债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6" w:lineRule="auto"/>
              <w:ind w:left="832"/>
            </w:pPr>
            <w:r>
              <w:rPr>
                <w:spacing w:val="6"/>
              </w:rPr>
              <w:t>应付票据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6" w:lineRule="auto"/>
              <w:ind w:left="1452"/>
            </w:pPr>
            <w:r>
              <w:rPr>
                <w:spacing w:val="6"/>
              </w:rPr>
              <w:t>应付票据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8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6" w:lineRule="auto"/>
              <w:ind w:left="832"/>
            </w:pPr>
            <w:r>
              <w:rPr>
                <w:spacing w:val="6"/>
              </w:rPr>
              <w:t>应付账款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6" w:lineRule="auto"/>
              <w:ind w:left="1003"/>
            </w:pPr>
            <w:r>
              <w:rPr>
                <w:spacing w:val="7"/>
              </w:rPr>
              <w:t>应付账款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预付款项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8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3" w:line="226" w:lineRule="auto"/>
              <w:ind w:left="836"/>
            </w:pPr>
            <w:r>
              <w:rPr>
                <w:spacing w:val="5"/>
              </w:rPr>
              <w:t>预收账款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26" w:lineRule="auto"/>
              <w:ind w:left="1455"/>
            </w:pPr>
            <w:r>
              <w:rPr>
                <w:spacing w:val="5"/>
              </w:rPr>
              <w:t>预收款项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8" w:line="195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70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3" w:line="224" w:lineRule="auto"/>
              <w:ind w:left="830"/>
            </w:pPr>
            <w:r>
              <w:rPr>
                <w:spacing w:val="6"/>
              </w:rPr>
              <w:t>合同负债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24" w:lineRule="auto"/>
              <w:ind w:left="686"/>
            </w:pPr>
            <w:r>
              <w:rPr>
                <w:spacing w:val="8"/>
              </w:rPr>
              <w:t>合同负债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0" w:line="195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71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4" w:lineRule="auto"/>
              <w:ind w:left="832"/>
            </w:pPr>
            <w:r>
              <w:rPr>
                <w:spacing w:val="6"/>
              </w:rPr>
              <w:t>租赁负债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4" w:lineRule="auto"/>
              <w:ind w:left="268"/>
            </w:pPr>
            <w:r>
              <w:rPr>
                <w:spacing w:val="7"/>
              </w:rPr>
              <w:t>租赁负债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5"/>
              </w:rPr>
              <w:t xml:space="preserve"> </w:t>
            </w:r>
            <w:r>
              <w:rPr>
                <w:spacing w:val="7"/>
              </w:rPr>
              <w:t>一年内到期的非流动负债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72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3" w:lineRule="auto"/>
              <w:ind w:left="621"/>
            </w:pPr>
            <w:r>
              <w:rPr>
                <w:spacing w:val="7"/>
              </w:rPr>
              <w:t>应付职工薪酬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3" w:lineRule="auto"/>
              <w:ind w:left="1243"/>
            </w:pPr>
            <w:r>
              <w:rPr>
                <w:spacing w:val="7"/>
              </w:rPr>
              <w:t>应付职工薪酬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40" w:type="dxa"/>
            <w:vAlign w:val="top"/>
          </w:tcPr>
          <w:p>
            <w:pPr>
              <w:spacing w:before="245" w:line="195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73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210" w:line="225" w:lineRule="auto"/>
              <w:ind w:left="832"/>
            </w:pPr>
            <w:r>
              <w:rPr>
                <w:spacing w:val="6"/>
              </w:rPr>
              <w:t>应交税费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210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56" w:lineRule="auto"/>
              <w:ind w:left="337" w:right="125" w:hanging="203"/>
            </w:pPr>
            <w:r>
              <w:rPr>
                <w:spacing w:val="8"/>
              </w:rPr>
              <w:t>应交税费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其他流动资产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其他非流动资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其他流动负债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74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5" w:lineRule="auto"/>
              <w:ind w:left="832"/>
            </w:pPr>
            <w:r>
              <w:rPr>
                <w:spacing w:val="6"/>
              </w:rPr>
              <w:t>应付利息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5" w:lineRule="auto"/>
              <w:ind w:left="1341"/>
            </w:pPr>
            <w:r>
              <w:rPr>
                <w:spacing w:val="8"/>
              </w:rPr>
              <w:t>其他应付款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2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75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5" w:lineRule="auto"/>
              <w:ind w:left="832"/>
            </w:pPr>
            <w:r>
              <w:rPr>
                <w:spacing w:val="6"/>
              </w:rPr>
              <w:t>应付股利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5" w:lineRule="auto"/>
              <w:ind w:left="1341"/>
            </w:pPr>
            <w:r>
              <w:rPr>
                <w:spacing w:val="8"/>
              </w:rPr>
              <w:t>其他应付款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76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3" w:line="225" w:lineRule="auto"/>
              <w:ind w:left="722"/>
            </w:pPr>
            <w:r>
              <w:rPr>
                <w:spacing w:val="8"/>
              </w:rPr>
              <w:t>其他应付款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3" w:line="225" w:lineRule="auto"/>
              <w:ind w:left="1341"/>
            </w:pPr>
            <w:r>
              <w:rPr>
                <w:spacing w:val="8"/>
              </w:rPr>
              <w:t>其他应付款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4" w:line="192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77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4" w:lineRule="auto"/>
              <w:ind w:left="619"/>
            </w:pPr>
            <w:r>
              <w:rPr>
                <w:spacing w:val="7"/>
              </w:rPr>
              <w:t>持有待售负债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4" w:lineRule="auto"/>
              <w:ind w:left="1241"/>
            </w:pPr>
            <w:r>
              <w:rPr>
                <w:spacing w:val="7"/>
              </w:rPr>
              <w:t>持有待售负债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0" w:line="195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78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6" w:lineRule="auto"/>
              <w:ind w:left="826"/>
            </w:pPr>
            <w:r>
              <w:rPr>
                <w:spacing w:val="7"/>
              </w:rPr>
              <w:t>递延收益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6" w:lineRule="auto"/>
              <w:ind w:left="1445"/>
            </w:pPr>
            <w:r>
              <w:rPr>
                <w:spacing w:val="7"/>
              </w:rPr>
              <w:t>递延收益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0" w:line="195" w:lineRule="auto"/>
              <w:ind w:left="27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79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5" w:lineRule="auto"/>
              <w:ind w:left="830"/>
            </w:pPr>
            <w:r>
              <w:rPr>
                <w:spacing w:val="6"/>
              </w:rPr>
              <w:t>长期借款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4" w:lineRule="auto"/>
              <w:ind w:left="266"/>
            </w:pPr>
            <w:r>
              <w:rPr>
                <w:spacing w:val="7"/>
              </w:rPr>
              <w:t>长期借款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3"/>
              </w:rPr>
              <w:t xml:space="preserve"> </w:t>
            </w:r>
            <w:r>
              <w:rPr>
                <w:spacing w:val="7"/>
              </w:rPr>
              <w:t>一年内到期的非流动负债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80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4" w:lineRule="auto"/>
              <w:ind w:left="832"/>
            </w:pPr>
            <w:r>
              <w:rPr>
                <w:spacing w:val="6"/>
              </w:rPr>
              <w:t>应付债券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4" w:lineRule="auto"/>
              <w:ind w:left="269"/>
            </w:pPr>
            <w:r>
              <w:rPr>
                <w:spacing w:val="7"/>
              </w:rPr>
              <w:t>应付债券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6"/>
              </w:rPr>
              <w:t xml:space="preserve"> </w:t>
            </w:r>
            <w:r>
              <w:rPr>
                <w:spacing w:val="7"/>
              </w:rPr>
              <w:t>一年内到期的非流动负债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81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6" w:lineRule="auto"/>
              <w:ind w:left="724"/>
            </w:pPr>
            <w:r>
              <w:rPr>
                <w:spacing w:val="7"/>
              </w:rPr>
              <w:t>长期应付款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4" w:lineRule="auto"/>
              <w:ind w:left="161"/>
            </w:pPr>
            <w:r>
              <w:rPr>
                <w:spacing w:val="7"/>
              </w:rPr>
              <w:t>长期应付款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spacing w:val="7"/>
              </w:rPr>
              <w:t>一年内到期的非流动负债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9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82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5" w:lineRule="auto"/>
              <w:ind w:left="513"/>
            </w:pPr>
            <w:r>
              <w:rPr>
                <w:spacing w:val="8"/>
              </w:rPr>
              <w:t>未确认融资费用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4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4" w:line="224" w:lineRule="auto"/>
              <w:ind w:left="161"/>
            </w:pPr>
            <w:r>
              <w:rPr>
                <w:spacing w:val="7"/>
              </w:rPr>
              <w:t>长期应付款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spacing w:val="7"/>
              </w:rPr>
              <w:t>一年内到期的非流动负债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83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6" w:lineRule="auto"/>
              <w:ind w:left="728"/>
            </w:pPr>
            <w:r>
              <w:rPr>
                <w:spacing w:val="6"/>
              </w:rPr>
              <w:t>专项应付款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6" w:lineRule="auto"/>
              <w:ind w:left="1344"/>
            </w:pPr>
            <w:r>
              <w:rPr>
                <w:spacing w:val="7"/>
              </w:rPr>
              <w:t>长期应付款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40" w:type="dxa"/>
            <w:vAlign w:val="top"/>
          </w:tcPr>
          <w:p>
            <w:pPr>
              <w:spacing w:before="246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84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211" w:line="224" w:lineRule="auto"/>
              <w:ind w:left="836"/>
            </w:pPr>
            <w:r>
              <w:rPr>
                <w:spacing w:val="5"/>
              </w:rPr>
              <w:t>预计负债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211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56" w:lineRule="auto"/>
              <w:ind w:left="1352" w:right="125" w:hanging="1223"/>
            </w:pPr>
            <w:r>
              <w:rPr>
                <w:spacing w:val="7"/>
              </w:rPr>
              <w:t>其他流动负债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预计负债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4"/>
              </w:rPr>
              <w:t xml:space="preserve"> </w:t>
            </w:r>
            <w:r>
              <w:rPr>
                <w:spacing w:val="7"/>
              </w:rPr>
              <w:t>一年内到期的</w:t>
            </w:r>
            <w:r>
              <w:t xml:space="preserve"> </w:t>
            </w:r>
            <w:r>
              <w:rPr>
                <w:spacing w:val="5"/>
              </w:rPr>
              <w:t>非流动负债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85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4" w:lineRule="auto"/>
              <w:ind w:left="511"/>
            </w:pPr>
            <w:r>
              <w:rPr>
                <w:spacing w:val="8"/>
              </w:rPr>
              <w:t>递延所得税负债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4" w:lineRule="auto"/>
              <w:ind w:left="494"/>
            </w:pPr>
            <w:r>
              <w:rPr>
                <w:spacing w:val="3"/>
              </w:rPr>
              <w:t>负债类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4" w:lineRule="auto"/>
              <w:ind w:left="1131"/>
            </w:pPr>
            <w:r>
              <w:rPr>
                <w:spacing w:val="8"/>
              </w:rPr>
              <w:t>递延所得税负债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0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86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4" w:lineRule="auto"/>
              <w:ind w:left="826"/>
            </w:pPr>
            <w:r>
              <w:rPr>
                <w:spacing w:val="7"/>
              </w:rPr>
              <w:t>衍生工具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8" w:lineRule="auto"/>
              <w:ind w:left="486"/>
            </w:pPr>
            <w:r>
              <w:rPr>
                <w:spacing w:val="6"/>
              </w:rPr>
              <w:t>共同类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4" w:lineRule="auto"/>
              <w:ind w:left="576"/>
            </w:pPr>
            <w:r>
              <w:rPr>
                <w:spacing w:val="8"/>
              </w:rPr>
              <w:t>衍生金融资产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衍生金融负债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40" w:type="dxa"/>
            <w:vAlign w:val="top"/>
          </w:tcPr>
          <w:p>
            <w:pPr>
              <w:spacing w:before="246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87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211" w:line="226" w:lineRule="auto"/>
              <w:ind w:left="830"/>
            </w:pPr>
            <w:r>
              <w:rPr>
                <w:spacing w:val="6"/>
              </w:rPr>
              <w:t>套期工具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211" w:line="228" w:lineRule="auto"/>
              <w:ind w:left="486"/>
            </w:pPr>
            <w:r>
              <w:rPr>
                <w:spacing w:val="6"/>
              </w:rPr>
              <w:t>共同类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57" w:lineRule="auto"/>
              <w:ind w:left="1673" w:right="125" w:hanging="1545"/>
            </w:pPr>
            <w:r>
              <w:rPr>
                <w:spacing w:val="8"/>
              </w:rPr>
              <w:t>衍生金融资产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衍生金融负债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其他综合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88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6" w:lineRule="auto"/>
              <w:ind w:left="718"/>
            </w:pPr>
            <w:r>
              <w:rPr>
                <w:spacing w:val="8"/>
              </w:rPr>
              <w:t>被套期项目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8" w:lineRule="auto"/>
              <w:ind w:left="486"/>
            </w:pPr>
            <w:r>
              <w:rPr>
                <w:spacing w:val="6"/>
              </w:rPr>
              <w:t>共同类</w:t>
            </w:r>
          </w:p>
        </w:tc>
        <w:tc>
          <w:tcPr>
            <w:tcW w:w="3725" w:type="dxa"/>
            <w:vAlign w:val="top"/>
          </w:tcPr>
          <w:p>
            <w:pPr>
              <w:spacing w:before="87" w:line="199" w:lineRule="auto"/>
              <w:ind w:left="183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/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3" w:line="195" w:lineRule="auto"/>
              <w:ind w:left="27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89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8" w:line="225" w:lineRule="auto"/>
              <w:ind w:left="418"/>
            </w:pPr>
            <w:r>
              <w:rPr>
                <w:spacing w:val="6"/>
              </w:rPr>
              <w:t>实收资本（股本）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8" w:line="225" w:lineRule="auto"/>
              <w:ind w:left="170"/>
            </w:pPr>
            <w:r>
              <w:rPr>
                <w:spacing w:val="8"/>
              </w:rPr>
              <w:t>所有者权益类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8" w:line="225" w:lineRule="auto"/>
              <w:ind w:left="1038"/>
            </w:pPr>
            <w:r>
              <w:rPr>
                <w:spacing w:val="6"/>
              </w:rPr>
              <w:t>实收资本（股本）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8" w:line="225" w:lineRule="auto"/>
              <w:ind w:left="836"/>
            </w:pPr>
            <w:r>
              <w:rPr>
                <w:spacing w:val="5"/>
              </w:rPr>
              <w:t>资本公积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8" w:line="225" w:lineRule="auto"/>
              <w:ind w:left="170"/>
            </w:pPr>
            <w:r>
              <w:rPr>
                <w:spacing w:val="8"/>
              </w:rPr>
              <w:t>所有者权益类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8" w:line="225" w:lineRule="auto"/>
              <w:ind w:left="1456"/>
            </w:pPr>
            <w:r>
              <w:rPr>
                <w:spacing w:val="5"/>
              </w:rPr>
              <w:t>资本公积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616"/>
            </w:pPr>
            <w:r>
              <w:rPr>
                <w:spacing w:val="8"/>
              </w:rPr>
              <w:t>其他综合收益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5" w:lineRule="auto"/>
              <w:ind w:left="170"/>
            </w:pPr>
            <w:r>
              <w:rPr>
                <w:spacing w:val="8"/>
              </w:rPr>
              <w:t>所有者权益类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238"/>
            </w:pPr>
            <w:r>
              <w:rPr>
                <w:spacing w:val="8"/>
              </w:rPr>
              <w:t>其他综合收益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6" w:lineRule="auto"/>
              <w:ind w:left="834"/>
            </w:pPr>
            <w:r>
              <w:rPr>
                <w:spacing w:val="5"/>
              </w:rPr>
              <w:t>盈余公积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5" w:lineRule="auto"/>
              <w:ind w:left="170"/>
            </w:pPr>
            <w:r>
              <w:rPr>
                <w:spacing w:val="8"/>
              </w:rPr>
              <w:t>所有者权益类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6" w:lineRule="auto"/>
              <w:ind w:left="1453"/>
            </w:pPr>
            <w:r>
              <w:rPr>
                <w:spacing w:val="5"/>
              </w:rPr>
              <w:t>盈余公积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629"/>
            </w:pPr>
            <w:r>
              <w:rPr>
                <w:spacing w:val="6"/>
              </w:rPr>
              <w:t>一般风险准备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5" w:lineRule="auto"/>
              <w:ind w:left="170"/>
            </w:pPr>
            <w:r>
              <w:rPr>
                <w:spacing w:val="8"/>
              </w:rPr>
              <w:t>所有者权益类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251"/>
            </w:pPr>
            <w:r>
              <w:rPr>
                <w:spacing w:val="6"/>
              </w:rPr>
              <w:t>一般风险准备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827"/>
            </w:pPr>
            <w:r>
              <w:rPr>
                <w:spacing w:val="7"/>
              </w:rPr>
              <w:t>本年利润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5" w:lineRule="auto"/>
              <w:ind w:left="170"/>
            </w:pPr>
            <w:r>
              <w:rPr>
                <w:spacing w:val="8"/>
              </w:rPr>
              <w:t>所有者权益类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341"/>
            </w:pPr>
            <w:r>
              <w:rPr>
                <w:spacing w:val="8"/>
              </w:rPr>
              <w:t>未分配利润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3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8" w:line="225" w:lineRule="auto"/>
              <w:ind w:left="825"/>
            </w:pPr>
            <w:r>
              <w:rPr>
                <w:spacing w:val="8"/>
              </w:rPr>
              <w:t>利润分配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8" w:line="225" w:lineRule="auto"/>
              <w:ind w:left="170"/>
            </w:pPr>
            <w:r>
              <w:rPr>
                <w:spacing w:val="8"/>
              </w:rPr>
              <w:t>所有者权益类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8" w:line="225" w:lineRule="auto"/>
              <w:ind w:left="1341"/>
            </w:pPr>
            <w:r>
              <w:rPr>
                <w:spacing w:val="8"/>
              </w:rPr>
              <w:t>未分配利润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3" w:lineRule="auto"/>
              <w:ind w:left="930"/>
            </w:pPr>
            <w:r>
              <w:rPr>
                <w:spacing w:val="8"/>
              </w:rPr>
              <w:t>库存股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8" w:line="225" w:lineRule="auto"/>
              <w:ind w:left="170"/>
            </w:pPr>
            <w:r>
              <w:rPr>
                <w:spacing w:val="8"/>
              </w:rPr>
              <w:t>所有者权益类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3" w:lineRule="auto"/>
              <w:ind w:left="1549"/>
            </w:pPr>
            <w:r>
              <w:rPr>
                <w:spacing w:val="8"/>
              </w:rPr>
              <w:t>库存股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6" w:lineRule="auto"/>
              <w:ind w:left="834"/>
            </w:pPr>
            <w:r>
              <w:rPr>
                <w:spacing w:val="5"/>
              </w:rPr>
              <w:t>专项储备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5" w:lineRule="auto"/>
              <w:ind w:left="170"/>
            </w:pPr>
            <w:r>
              <w:rPr>
                <w:spacing w:val="8"/>
              </w:rPr>
              <w:t>所有者权益类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6" w:lineRule="auto"/>
              <w:ind w:left="1453"/>
            </w:pPr>
            <w:r>
              <w:rPr>
                <w:spacing w:val="5"/>
              </w:rPr>
              <w:t>专项储备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616"/>
            </w:pPr>
            <w:r>
              <w:rPr>
                <w:spacing w:val="8"/>
              </w:rPr>
              <w:t>其他权益工具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5" w:lineRule="auto"/>
              <w:ind w:left="170"/>
            </w:pPr>
            <w:r>
              <w:rPr>
                <w:spacing w:val="8"/>
              </w:rPr>
              <w:t>所有者权益类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238"/>
            </w:pPr>
            <w:r>
              <w:rPr>
                <w:spacing w:val="8"/>
              </w:rPr>
              <w:t>其他权益工具</w:t>
            </w:r>
          </w:p>
        </w:tc>
      </w:tr>
    </w:tbl>
    <w:p>
      <w:pPr>
        <w:pStyle w:val="34"/>
      </w:pPr>
    </w:p>
    <w:p>
      <w:pPr>
        <w:sectPr>
          <w:footerReference r:id="rId146" w:type="default"/>
          <w:pgSz w:w="11906" w:h="16839"/>
          <w:pgMar w:top="1431" w:right="1673" w:bottom="1545" w:left="1687" w:header="0" w:footer="1383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54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2487"/>
        <w:gridCol w:w="1588"/>
        <w:gridCol w:w="372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40" w:type="dxa"/>
            <w:vAlign w:val="top"/>
          </w:tcPr>
          <w:p>
            <w:pPr>
              <w:pStyle w:val="480"/>
              <w:spacing w:before="57" w:line="225" w:lineRule="auto"/>
              <w:ind w:left="162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4" w:lineRule="auto"/>
              <w:ind w:left="620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会计科目名称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5" w:lineRule="auto"/>
              <w:ind w:left="483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科目组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1240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报表列报项目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7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3" w:line="225" w:lineRule="auto"/>
              <w:ind w:left="841"/>
            </w:pPr>
            <w:r>
              <w:rPr>
                <w:spacing w:val="4"/>
              </w:rPr>
              <w:t>生产成本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3" w:line="225" w:lineRule="auto"/>
              <w:ind w:left="489"/>
            </w:pPr>
            <w:r>
              <w:rPr>
                <w:spacing w:val="5"/>
              </w:rPr>
              <w:t>成本类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2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100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5" w:lineRule="auto"/>
              <w:ind w:left="834"/>
            </w:pPr>
            <w:r>
              <w:rPr>
                <w:spacing w:val="5"/>
              </w:rPr>
              <w:t>制造费用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2" w:line="225" w:lineRule="auto"/>
              <w:ind w:left="489"/>
            </w:pPr>
            <w:r>
              <w:rPr>
                <w:spacing w:val="5"/>
              </w:rPr>
              <w:t>成本类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1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0" w:type="dxa"/>
            <w:vAlign w:val="top"/>
          </w:tcPr>
          <w:p>
            <w:pPr>
              <w:spacing w:before="87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101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2" w:line="225" w:lineRule="auto"/>
              <w:ind w:left="838"/>
            </w:pPr>
            <w:r>
              <w:rPr>
                <w:spacing w:val="4"/>
              </w:rPr>
              <w:t>劳务成本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2" w:line="225" w:lineRule="auto"/>
              <w:ind w:left="489"/>
            </w:pPr>
            <w:r>
              <w:rPr>
                <w:spacing w:val="5"/>
              </w:rPr>
              <w:t>成本类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1" w:line="223" w:lineRule="auto"/>
              <w:ind w:left="1656"/>
            </w:pPr>
            <w:r>
              <w:rPr>
                <w:spacing w:val="6"/>
              </w:rPr>
              <w:t>存货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0" w:type="dxa"/>
            <w:vAlign w:val="top"/>
          </w:tcPr>
          <w:p>
            <w:pPr>
              <w:spacing w:before="90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102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4" w:line="227" w:lineRule="auto"/>
              <w:ind w:left="822"/>
            </w:pPr>
            <w:r>
              <w:rPr>
                <w:spacing w:val="8"/>
              </w:rPr>
              <w:t>研发支出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5" w:lineRule="auto"/>
              <w:ind w:left="489"/>
            </w:pPr>
            <w:r>
              <w:rPr>
                <w:spacing w:val="5"/>
              </w:rPr>
              <w:t>成本类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5" w:lineRule="auto"/>
              <w:ind w:left="544"/>
            </w:pPr>
            <w:r>
              <w:rPr>
                <w:spacing w:val="8"/>
              </w:rPr>
              <w:t>研发费用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开发支出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无形资产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0" w:type="dxa"/>
            <w:vAlign w:val="top"/>
          </w:tcPr>
          <w:p>
            <w:pPr>
              <w:spacing w:before="90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103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6" w:lineRule="auto"/>
              <w:ind w:left="625"/>
            </w:pPr>
            <w:r>
              <w:rPr>
                <w:spacing w:val="6"/>
              </w:rPr>
              <w:t>主营业务收入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5" w:line="226" w:lineRule="auto"/>
              <w:ind w:left="1461"/>
            </w:pPr>
            <w:r>
              <w:rPr>
                <w:spacing w:val="3"/>
              </w:rPr>
              <w:t>营业收入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104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5" w:lineRule="auto"/>
              <w:ind w:left="616"/>
            </w:pPr>
            <w:r>
              <w:rPr>
                <w:spacing w:val="8"/>
              </w:rPr>
              <w:t>其他业务收入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6" w:lineRule="auto"/>
              <w:ind w:left="1461"/>
            </w:pPr>
            <w:r>
              <w:rPr>
                <w:spacing w:val="3"/>
              </w:rPr>
              <w:t>营业收入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105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5" w:lineRule="auto"/>
              <w:ind w:left="407"/>
            </w:pPr>
            <w:r>
              <w:rPr>
                <w:spacing w:val="8"/>
              </w:rPr>
              <w:t>公允价值变动损益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1026"/>
            </w:pPr>
            <w:r>
              <w:rPr>
                <w:spacing w:val="8"/>
              </w:rPr>
              <w:t>公允价值变动收益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106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6" w:lineRule="auto"/>
              <w:ind w:left="830"/>
            </w:pPr>
            <w:r>
              <w:rPr>
                <w:spacing w:val="6"/>
              </w:rPr>
              <w:t>投资收益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6" w:lineRule="auto"/>
              <w:ind w:left="1449"/>
            </w:pPr>
            <w:r>
              <w:rPr>
                <w:spacing w:val="6"/>
              </w:rPr>
              <w:t>投资收益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107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5" w:line="227" w:lineRule="auto"/>
              <w:ind w:left="625"/>
            </w:pPr>
            <w:r>
              <w:rPr>
                <w:spacing w:val="6"/>
              </w:rPr>
              <w:t>资产处置损益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6" w:lineRule="auto"/>
              <w:ind w:left="1247"/>
            </w:pPr>
            <w:r>
              <w:rPr>
                <w:spacing w:val="6"/>
              </w:rPr>
              <w:t>资产处置收益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3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108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5" w:lineRule="auto"/>
              <w:ind w:left="827"/>
            </w:pPr>
            <w:r>
              <w:rPr>
                <w:spacing w:val="7"/>
              </w:rPr>
              <w:t>其他收益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1447"/>
            </w:pPr>
            <w:r>
              <w:rPr>
                <w:spacing w:val="7"/>
              </w:rPr>
              <w:t>其他收益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109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6" w:lineRule="auto"/>
              <w:ind w:left="736"/>
            </w:pPr>
            <w:r>
              <w:rPr>
                <w:spacing w:val="5"/>
              </w:rPr>
              <w:t>营业外收入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6" w:lineRule="auto"/>
              <w:ind w:left="1355"/>
            </w:pPr>
            <w:r>
              <w:rPr>
                <w:spacing w:val="5"/>
              </w:rPr>
              <w:t>营业外收入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110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5" w:lineRule="auto"/>
              <w:ind w:left="625"/>
            </w:pPr>
            <w:r>
              <w:rPr>
                <w:spacing w:val="6"/>
              </w:rPr>
              <w:t>主营业务成本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1461"/>
            </w:pPr>
            <w:r>
              <w:rPr>
                <w:spacing w:val="3"/>
              </w:rPr>
              <w:t>营业成本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111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616"/>
            </w:pPr>
            <w:r>
              <w:rPr>
                <w:spacing w:val="8"/>
              </w:rPr>
              <w:t>其他业务成本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5" w:lineRule="auto"/>
              <w:ind w:left="1461"/>
            </w:pPr>
            <w:r>
              <w:rPr>
                <w:spacing w:val="3"/>
              </w:rPr>
              <w:t>营业成本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112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720"/>
            </w:pPr>
            <w:r>
              <w:rPr>
                <w:spacing w:val="8"/>
              </w:rPr>
              <w:t>税金及附加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340"/>
            </w:pPr>
            <w:r>
              <w:rPr>
                <w:spacing w:val="8"/>
              </w:rPr>
              <w:t>税金及附加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113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4" w:lineRule="auto"/>
              <w:ind w:left="824"/>
            </w:pPr>
            <w:r>
              <w:rPr>
                <w:spacing w:val="8"/>
              </w:rPr>
              <w:t>销售费用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4" w:lineRule="auto"/>
              <w:ind w:left="1444"/>
            </w:pPr>
            <w:r>
              <w:rPr>
                <w:spacing w:val="8"/>
              </w:rPr>
              <w:t>销售费用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3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114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7" w:lineRule="auto"/>
              <w:ind w:left="828"/>
            </w:pPr>
            <w:r>
              <w:rPr>
                <w:spacing w:val="7"/>
              </w:rPr>
              <w:t>管理费用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7" w:lineRule="auto"/>
              <w:ind w:left="999"/>
            </w:pPr>
            <w:r>
              <w:rPr>
                <w:spacing w:val="7"/>
              </w:rPr>
              <w:t>管理费用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研发费用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115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6" w:lineRule="auto"/>
              <w:ind w:left="830"/>
            </w:pPr>
            <w:r>
              <w:rPr>
                <w:spacing w:val="6"/>
              </w:rPr>
              <w:t>财务费用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6" w:lineRule="auto"/>
              <w:ind w:left="1449"/>
            </w:pPr>
            <w:r>
              <w:rPr>
                <w:spacing w:val="6"/>
              </w:rPr>
              <w:t>财务费用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2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116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6" w:lineRule="auto"/>
              <w:ind w:left="625"/>
            </w:pPr>
            <w:r>
              <w:rPr>
                <w:spacing w:val="6"/>
              </w:rPr>
              <w:t>资产减值损失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7" w:line="226" w:lineRule="auto"/>
              <w:ind w:left="1247"/>
            </w:pPr>
            <w:r>
              <w:rPr>
                <w:spacing w:val="6"/>
              </w:rPr>
              <w:t>资产减值损失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117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610"/>
            </w:pPr>
            <w:r>
              <w:rPr>
                <w:spacing w:val="9"/>
              </w:rPr>
              <w:t>信用减值损失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232"/>
            </w:pPr>
            <w:r>
              <w:rPr>
                <w:spacing w:val="9"/>
              </w:rPr>
              <w:t>信用减值损失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118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6" w:lineRule="auto"/>
              <w:ind w:left="736"/>
            </w:pPr>
            <w:r>
              <w:rPr>
                <w:spacing w:val="5"/>
              </w:rPr>
              <w:t>营业外支出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6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6" w:lineRule="auto"/>
              <w:ind w:left="1355"/>
            </w:pPr>
            <w:r>
              <w:rPr>
                <w:spacing w:val="5"/>
              </w:rPr>
              <w:t>营业外支出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40" w:type="dxa"/>
            <w:vAlign w:val="top"/>
          </w:tcPr>
          <w:p>
            <w:pPr>
              <w:spacing w:before="91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119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6" w:line="225" w:lineRule="auto"/>
              <w:ind w:left="723"/>
            </w:pPr>
            <w:r>
              <w:rPr>
                <w:spacing w:val="7"/>
              </w:rPr>
              <w:t>所得税费用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5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6" w:line="225" w:lineRule="auto"/>
              <w:ind w:left="1342"/>
            </w:pPr>
            <w:r>
              <w:rPr>
                <w:spacing w:val="7"/>
              </w:rPr>
              <w:t>所得税费用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40" w:type="dxa"/>
            <w:vAlign w:val="top"/>
          </w:tcPr>
          <w:p>
            <w:pPr>
              <w:spacing w:before="93" w:line="195" w:lineRule="auto"/>
              <w:ind w:left="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120</w:t>
            </w:r>
          </w:p>
        </w:tc>
        <w:tc>
          <w:tcPr>
            <w:tcW w:w="2487" w:type="dxa"/>
            <w:vAlign w:val="top"/>
          </w:tcPr>
          <w:p>
            <w:pPr>
              <w:pStyle w:val="480"/>
              <w:spacing w:before="57" w:line="225" w:lineRule="auto"/>
              <w:ind w:left="436"/>
            </w:pPr>
            <w:r>
              <w:rPr>
                <w:spacing w:val="5"/>
              </w:rPr>
              <w:t>以前年度损益调整</w:t>
            </w:r>
          </w:p>
        </w:tc>
        <w:tc>
          <w:tcPr>
            <w:tcW w:w="1588" w:type="dxa"/>
            <w:vAlign w:val="top"/>
          </w:tcPr>
          <w:p>
            <w:pPr>
              <w:pStyle w:val="480"/>
              <w:spacing w:before="57" w:line="227" w:lineRule="auto"/>
              <w:ind w:left="484"/>
            </w:pPr>
            <w:r>
              <w:rPr>
                <w:spacing w:val="6"/>
              </w:rPr>
              <w:t>损益类</w:t>
            </w:r>
          </w:p>
        </w:tc>
        <w:tc>
          <w:tcPr>
            <w:tcW w:w="3725" w:type="dxa"/>
            <w:vAlign w:val="top"/>
          </w:tcPr>
          <w:p>
            <w:pPr>
              <w:pStyle w:val="480"/>
              <w:spacing w:before="58" w:line="225" w:lineRule="auto"/>
              <w:ind w:left="1341"/>
            </w:pPr>
            <w:r>
              <w:rPr>
                <w:spacing w:val="8"/>
              </w:rPr>
              <w:t>未分配利润</w:t>
            </w:r>
          </w:p>
        </w:tc>
      </w:tr>
    </w:tbl>
    <w:p>
      <w:pPr>
        <w:spacing w:before="184" w:line="414" w:lineRule="exact"/>
        <w:ind w:left="1321"/>
        <w:outlineLvl w:val="1"/>
        <w:rPr>
          <w:rFonts w:ascii="黑体" w:hAnsi="黑体" w:eastAsia="黑体" w:cs="黑体"/>
          <w:sz w:val="31"/>
          <w:szCs w:val="31"/>
        </w:rPr>
      </w:pPr>
      <w:bookmarkStart w:id="311" w:name="bookmark368"/>
      <w:bookmarkEnd w:id="311"/>
      <w:bookmarkStart w:id="312" w:name="bookmark179"/>
      <w:bookmarkEnd w:id="312"/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第二节 行业重点及特殊会计科目核算内容</w:t>
      </w:r>
    </w:p>
    <w:p>
      <w:pPr>
        <w:spacing w:before="186" w:line="227" w:lineRule="auto"/>
        <w:ind w:left="771"/>
        <w:outlineLvl w:val="2"/>
        <w:rPr>
          <w:rFonts w:ascii="黑体" w:hAnsi="黑体" w:eastAsia="黑体" w:cs="黑体"/>
          <w:sz w:val="31"/>
          <w:szCs w:val="31"/>
        </w:rPr>
      </w:pPr>
      <w:bookmarkStart w:id="313" w:name="bookmark180"/>
      <w:bookmarkEnd w:id="313"/>
      <w:bookmarkStart w:id="314" w:name="bookmark369"/>
      <w:bookmarkEnd w:id="314"/>
      <w:r>
        <w:rPr>
          <w:rFonts w:ascii="黑体" w:hAnsi="黑体" w:eastAsia="黑体" w:cs="黑体"/>
          <w:spacing w:val="8"/>
          <w:sz w:val="31"/>
          <w:szCs w:val="31"/>
        </w:rPr>
        <w:t>一、行业重点会计科目</w:t>
      </w:r>
    </w:p>
    <w:p>
      <w:pPr>
        <w:spacing w:before="208" w:line="223" w:lineRule="auto"/>
        <w:ind w:left="758"/>
        <w:outlineLvl w:val="3"/>
        <w:rPr>
          <w:rFonts w:ascii="楷体" w:hAnsi="楷体" w:eastAsia="楷体" w:cs="楷体"/>
          <w:sz w:val="31"/>
          <w:szCs w:val="31"/>
        </w:rPr>
      </w:pPr>
      <w:bookmarkStart w:id="315" w:name="bookmark181"/>
      <w:bookmarkEnd w:id="315"/>
      <w:bookmarkStart w:id="316" w:name="bookmark370"/>
      <w:bookmarkEnd w:id="316"/>
      <w:r>
        <w:rPr>
          <w:rFonts w:ascii="楷体" w:hAnsi="楷体" w:eastAsia="楷体" w:cs="楷体"/>
          <w:spacing w:val="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</w:t>
      </w:r>
      <w:r>
        <w:rPr>
          <w:rFonts w:ascii="楷体" w:hAnsi="楷体" w:eastAsia="楷体" w:cs="楷体"/>
          <w:spacing w:val="-1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“坏账准备”科目。</w:t>
      </w:r>
    </w:p>
    <w:p>
      <w:pPr>
        <w:spacing w:before="214" w:line="350" w:lineRule="auto"/>
        <w:ind w:left="130" w:right="126" w:firstLine="63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本科目核算企业以摊余成本计量的应收款项计提的预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期信用损失准备，可按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“应收票据”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“应收账款”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“其</w:t>
      </w:r>
    </w:p>
    <w:p>
      <w:pPr>
        <w:spacing w:line="221" w:lineRule="auto"/>
        <w:ind w:left="1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他应收款”等具体类别进行明细核算。</w:t>
      </w:r>
    </w:p>
    <w:p>
      <w:pPr>
        <w:spacing w:before="217" w:line="350" w:lineRule="auto"/>
        <w:ind w:left="138" w:right="126" w:firstLine="64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汽车制造企业因经销商经营不善、市场萎缩等原因可能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面临应收款项无法收回的风险。企业需在资产负债表日合理</w:t>
      </w:r>
    </w:p>
    <w:p>
      <w:pPr>
        <w:spacing w:before="1" w:line="220" w:lineRule="auto"/>
        <w:ind w:left="1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评估风险，计提预期信用损失准备。</w:t>
      </w:r>
    </w:p>
    <w:p>
      <w:pPr>
        <w:spacing w:before="217" w:line="222" w:lineRule="auto"/>
        <w:ind w:left="76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企业前期已计提坏账准备的应收款项风险降低时，如经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47" w:type="default"/>
          <w:pgSz w:w="11906" w:h="16839"/>
          <w:pgMar w:top="1431" w:right="1673" w:bottom="1545" w:left="1687" w:header="0" w:footer="1383" w:gutter="0"/>
          <w:cols w:space="720" w:num="1"/>
        </w:sectPr>
      </w:pPr>
    </w:p>
    <w:p>
      <w:pPr>
        <w:spacing w:before="208" w:line="350" w:lineRule="auto"/>
        <w:ind w:left="22" w:right="313" w:hanging="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销商经营状况改善或市场环境好转，需重新估计需计提的坏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账准备。企业应收款项确认已无法收回的，如相关经销商破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产清算、法院裁定无财产可供执行等，需按管理权限进行报</w:t>
      </w:r>
    </w:p>
    <w:p>
      <w:pPr>
        <w:spacing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批后核销该应收款项。</w:t>
      </w:r>
    </w:p>
    <w:p>
      <w:pPr>
        <w:spacing w:before="213" w:line="220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17" w:name="bookmark371"/>
      <w:bookmarkEnd w:id="317"/>
      <w:bookmarkStart w:id="318" w:name="bookmark182"/>
      <w:bookmarkEnd w:id="318"/>
      <w:r>
        <w:rPr>
          <w:rFonts w:ascii="楷体" w:hAnsi="楷体" w:eastAsia="楷体" w:cs="楷体"/>
          <w:spacing w:val="2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</w:t>
      </w:r>
      <w:r>
        <w:rPr>
          <w:rFonts w:ascii="楷体" w:hAnsi="楷体" w:eastAsia="楷体" w:cs="楷体"/>
          <w:spacing w:val="-13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“合同负债”科目。</w:t>
      </w:r>
    </w:p>
    <w:p>
      <w:pPr>
        <w:spacing w:before="220" w:line="350" w:lineRule="auto"/>
        <w:ind w:left="32" w:right="313" w:firstLine="6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本科目核算企业已收或应收经销商或终端消费者等客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户对价而应向客户转让整车等商品或者提供相关服务的义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务，不包含尚未向客户履行转让商品的义务而已收客户对价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中的增值税部分。本科目可按业务类型设置“经销商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/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终端客 </w:t>
      </w:r>
      <w:r>
        <w:rPr>
          <w:rFonts w:ascii="仿宋" w:hAnsi="仿宋" w:eastAsia="仿宋" w:cs="仿宋"/>
          <w:spacing w:val="2"/>
          <w:sz w:val="31"/>
          <w:szCs w:val="31"/>
        </w:rPr>
        <w:t>户”、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“经销商返利”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“增值服务”等二级科目进行明细</w:t>
      </w:r>
    </w:p>
    <w:p>
      <w:pPr>
        <w:spacing w:before="1" w:line="221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核算。</w:t>
      </w:r>
    </w:p>
    <w:p>
      <w:pPr>
        <w:spacing w:before="218" w:line="350" w:lineRule="auto"/>
        <w:ind w:left="25" w:firstLine="666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</w:t>
      </w:r>
      <w:r>
        <w:rPr>
          <w:rFonts w:ascii="仿宋" w:hAnsi="仿宋" w:eastAsia="仿宋" w:cs="仿宋"/>
          <w:spacing w:val="3"/>
          <w:sz w:val="31"/>
          <w:szCs w:val="31"/>
        </w:rPr>
        <w:t>.“合同负债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经销商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/</w:t>
      </w:r>
      <w:r>
        <w:rPr>
          <w:rFonts w:ascii="仿宋" w:hAnsi="仿宋" w:eastAsia="仿宋" w:cs="仿宋"/>
          <w:spacing w:val="3"/>
          <w:sz w:val="31"/>
          <w:szCs w:val="31"/>
        </w:rPr>
        <w:t>终端客户”明细科目核算企业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21"/>
          <w:sz w:val="31"/>
          <w:szCs w:val="31"/>
        </w:rPr>
        <w:t>在整车销售环节已收或应收客户购车款项而应向客户转让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整车的合同义务。在客户支付购车定金时，若定金一</w:t>
      </w:r>
      <w:r>
        <w:rPr>
          <w:rFonts w:ascii="仿宋" w:hAnsi="仿宋" w:eastAsia="仿宋" w:cs="仿宋"/>
          <w:spacing w:val="8"/>
          <w:sz w:val="31"/>
          <w:szCs w:val="31"/>
        </w:rPr>
        <w:t>经支付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5"/>
          <w:sz w:val="31"/>
          <w:szCs w:val="31"/>
        </w:rPr>
        <w:t>即不可退还，则应直接确认“合同负债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经销商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/</w:t>
      </w:r>
      <w:r>
        <w:rPr>
          <w:rFonts w:ascii="仿宋" w:hAnsi="仿宋" w:eastAsia="仿宋" w:cs="仿宋"/>
          <w:spacing w:val="4"/>
          <w:sz w:val="31"/>
          <w:szCs w:val="31"/>
        </w:rPr>
        <w:t>终端客户”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科目；若存在客户犹豫期，应在犹豫期届满后从</w:t>
      </w:r>
      <w:r>
        <w:rPr>
          <w:rFonts w:ascii="仿宋" w:hAnsi="仿宋" w:eastAsia="仿宋" w:cs="仿宋"/>
          <w:spacing w:val="-10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“其他应付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款”科目转入本科目。企业转移车辆控制权之前收取</w:t>
      </w:r>
      <w:r>
        <w:rPr>
          <w:rFonts w:ascii="仿宋" w:hAnsi="仿宋" w:eastAsia="仿宋" w:cs="仿宋"/>
          <w:spacing w:val="8"/>
          <w:sz w:val="31"/>
          <w:szCs w:val="31"/>
        </w:rPr>
        <w:t>车辆尾</w:t>
      </w:r>
    </w:p>
    <w:p>
      <w:pPr>
        <w:spacing w:before="1" w:line="222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款时，贷记本科目。</w:t>
      </w:r>
    </w:p>
    <w:p>
      <w:pPr>
        <w:spacing w:before="215" w:line="350" w:lineRule="auto"/>
        <w:ind w:left="21" w:right="313" w:firstLine="64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仿宋" w:hAnsi="仿宋" w:eastAsia="仿宋" w:cs="仿宋"/>
          <w:spacing w:val="5"/>
          <w:sz w:val="31"/>
          <w:szCs w:val="31"/>
        </w:rPr>
        <w:t>.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“合同负债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仿宋" w:hAnsi="仿宋" w:eastAsia="仿宋" w:cs="仿宋"/>
          <w:spacing w:val="5"/>
          <w:sz w:val="31"/>
          <w:szCs w:val="31"/>
        </w:rPr>
        <w:t>经销商返利”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明细科目核算企业基于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销售激励政策，授予经销商的未来采购中可使用的价格折让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或返利额度。企业向经销商销售车辆，并约定了基于本次销</w:t>
      </w:r>
    </w:p>
    <w:p>
      <w:pPr>
        <w:spacing w:before="1" w:line="219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售的未来返利额度时，需要将交易对价在整</w:t>
      </w:r>
      <w:r>
        <w:rPr>
          <w:rFonts w:ascii="仿宋" w:hAnsi="仿宋" w:eastAsia="仿宋" w:cs="仿宋"/>
          <w:spacing w:val="8"/>
          <w:sz w:val="31"/>
          <w:szCs w:val="31"/>
        </w:rPr>
        <w:t>车款与返利对价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48" w:type="default"/>
          <w:pgSz w:w="11906" w:h="16839"/>
          <w:pgMar w:top="1431" w:right="1486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position w:val="20"/>
          <w:sz w:val="31"/>
          <w:szCs w:val="31"/>
        </w:rPr>
        <w:t>中合理分摊，分别贷记</w:t>
      </w:r>
      <w:r>
        <w:rPr>
          <w:rFonts w:ascii="仿宋" w:hAnsi="仿宋" w:eastAsia="仿宋" w:cs="仿宋"/>
          <w:spacing w:val="-90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“合同负债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经销商”科目与本科</w:t>
      </w:r>
    </w:p>
    <w:p>
      <w:pPr>
        <w:spacing w:line="226" w:lineRule="auto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1"/>
          <w:sz w:val="31"/>
          <w:szCs w:val="31"/>
        </w:rPr>
        <w:t>目。</w:t>
      </w:r>
    </w:p>
    <w:p>
      <w:pPr>
        <w:spacing w:before="208" w:line="350" w:lineRule="auto"/>
        <w:ind w:left="34" w:right="242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</w:t>
      </w:r>
      <w:r>
        <w:rPr>
          <w:rFonts w:ascii="仿宋" w:hAnsi="仿宋" w:eastAsia="仿宋" w:cs="仿宋"/>
          <w:spacing w:val="5"/>
          <w:sz w:val="31"/>
          <w:szCs w:val="31"/>
        </w:rPr>
        <w:t>.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“合同负债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仿宋" w:hAnsi="仿宋" w:eastAsia="仿宋" w:cs="仿宋"/>
          <w:spacing w:val="5"/>
          <w:sz w:val="31"/>
          <w:szCs w:val="31"/>
        </w:rPr>
        <w:t>增值服务”</w:t>
      </w:r>
      <w:r>
        <w:rPr>
          <w:rFonts w:ascii="仿宋" w:hAnsi="仿宋" w:eastAsia="仿宋" w:cs="仿宋"/>
          <w:spacing w:val="-1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明细科目核算企业已收或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应收客户对价，未来需提供延长保修、定期保养等服务的合</w:t>
      </w:r>
    </w:p>
    <w:p>
      <w:pPr>
        <w:spacing w:line="223" w:lineRule="auto"/>
        <w:ind w:left="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"/>
          <w:sz w:val="31"/>
          <w:szCs w:val="31"/>
        </w:rPr>
        <w:t>同义务。</w:t>
      </w:r>
    </w:p>
    <w:p>
      <w:pPr>
        <w:spacing w:before="212" w:line="220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19" w:name="bookmark183"/>
      <w:bookmarkEnd w:id="319"/>
      <w:bookmarkStart w:id="320" w:name="bookmark372"/>
      <w:bookmarkEnd w:id="320"/>
      <w:r>
        <w:rPr>
          <w:rFonts w:ascii="楷体" w:hAnsi="楷体" w:eastAsia="楷体" w:cs="楷体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（三）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“生产成本”科目。</w:t>
      </w:r>
    </w:p>
    <w:p>
      <w:pPr>
        <w:spacing w:before="221" w:line="350" w:lineRule="auto"/>
        <w:ind w:left="25" w:right="244" w:firstLine="6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本科目核算企业为生产整车、</w:t>
      </w:r>
      <w:r>
        <w:rPr>
          <w:rFonts w:ascii="仿宋" w:hAnsi="仿宋" w:eastAsia="仿宋" w:cs="仿宋"/>
          <w:spacing w:val="-6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自制底盘、发动机、变速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箱等核心总成及其他自制零部件所发生的各项生产成</w:t>
      </w:r>
      <w:r>
        <w:rPr>
          <w:rFonts w:ascii="仿宋" w:hAnsi="仿宋" w:eastAsia="仿宋" w:cs="仿宋"/>
          <w:spacing w:val="8"/>
          <w:sz w:val="31"/>
          <w:szCs w:val="31"/>
        </w:rPr>
        <w:t>本，其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核算范围覆盖从原材料投入、零部件加工至整车装配</w:t>
      </w:r>
      <w:r>
        <w:rPr>
          <w:rFonts w:ascii="仿宋" w:hAnsi="仿宋" w:eastAsia="仿宋" w:cs="仿宋"/>
          <w:spacing w:val="8"/>
          <w:sz w:val="31"/>
          <w:szCs w:val="31"/>
        </w:rPr>
        <w:t>完成的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全部生产环节。本科目可设置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“原材料”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、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“辅助材料”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“外购半成品”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、</w:t>
      </w:r>
      <w:r>
        <w:rPr>
          <w:rFonts w:ascii="仿宋" w:hAnsi="仿宋" w:eastAsia="仿宋" w:cs="仿宋"/>
          <w:spacing w:val="-9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“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自制半成品”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、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"/>
          <w:sz w:val="31"/>
          <w:szCs w:val="31"/>
        </w:rPr>
        <w:t>“直接人工”等二级科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目进行明细核算。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同时，也可以按车型、生产线等设置辅助</w:t>
      </w:r>
    </w:p>
    <w:p>
      <w:pPr>
        <w:spacing w:before="1" w:line="221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核算，</w:t>
      </w:r>
      <w:r>
        <w:rPr>
          <w:rFonts w:ascii="仿宋" w:hAnsi="仿宋" w:eastAsia="仿宋" w:cs="仿宋"/>
          <w:spacing w:val="-7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以实现多维度的成本归集与控制。</w:t>
      </w:r>
    </w:p>
    <w:p>
      <w:pPr>
        <w:spacing w:before="217" w:line="350" w:lineRule="auto"/>
        <w:ind w:left="53" w:right="239" w:firstLine="638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</w:t>
      </w:r>
      <w:r>
        <w:rPr>
          <w:rFonts w:ascii="仿宋" w:hAnsi="仿宋" w:eastAsia="仿宋" w:cs="仿宋"/>
          <w:spacing w:val="3"/>
          <w:sz w:val="31"/>
          <w:szCs w:val="31"/>
        </w:rPr>
        <w:t>.</w:t>
      </w:r>
      <w:r>
        <w:rPr>
          <w:rFonts w:ascii="仿宋" w:hAnsi="仿宋" w:eastAsia="仿宋" w:cs="仿宋"/>
          <w:spacing w:val="-8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“生产成本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仿宋" w:hAnsi="仿宋" w:eastAsia="仿宋" w:cs="仿宋"/>
          <w:spacing w:val="3"/>
          <w:sz w:val="31"/>
          <w:szCs w:val="31"/>
        </w:rPr>
        <w:t>原材料”</w:t>
      </w:r>
      <w:r>
        <w:rPr>
          <w:rFonts w:ascii="仿宋" w:hAnsi="仿宋" w:eastAsia="仿宋" w:cs="仿宋"/>
          <w:spacing w:val="-1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明细科目核算企业生产过程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中耗用的原材料，主要包括主要材料、修理用备件、</w:t>
      </w:r>
      <w:r>
        <w:rPr>
          <w:rFonts w:ascii="仿宋" w:hAnsi="仿宋" w:eastAsia="仿宋" w:cs="仿宋"/>
          <w:spacing w:val="7"/>
          <w:sz w:val="31"/>
          <w:szCs w:val="31"/>
        </w:rPr>
        <w:t>燃料等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的计划成本或实际成本，如车身钢板、发动机缸体、</w:t>
      </w:r>
      <w:r>
        <w:rPr>
          <w:rFonts w:ascii="仿宋" w:hAnsi="仿宋" w:eastAsia="仿宋" w:cs="仿宋"/>
          <w:spacing w:val="7"/>
          <w:sz w:val="31"/>
          <w:szCs w:val="31"/>
        </w:rPr>
        <w:t>变速箱</w:t>
      </w:r>
    </w:p>
    <w:p>
      <w:pPr>
        <w:spacing w:before="1" w:line="219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齿轮、轮胎、玻璃等。</w:t>
      </w:r>
    </w:p>
    <w:p>
      <w:pPr>
        <w:spacing w:before="219" w:line="350" w:lineRule="auto"/>
        <w:ind w:left="63" w:firstLine="59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2</w:t>
      </w:r>
      <w:r>
        <w:rPr>
          <w:rFonts w:ascii="仿宋" w:hAnsi="仿宋" w:eastAsia="仿宋" w:cs="仿宋"/>
          <w:spacing w:val="3"/>
          <w:sz w:val="31"/>
          <w:szCs w:val="31"/>
        </w:rPr>
        <w:t>.</w:t>
      </w:r>
      <w:r>
        <w:rPr>
          <w:rFonts w:ascii="仿宋" w:hAnsi="仿宋" w:eastAsia="仿宋" w:cs="仿宋"/>
          <w:spacing w:val="-10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“生产成本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仿宋" w:hAnsi="仿宋" w:eastAsia="仿宋" w:cs="仿宋"/>
          <w:spacing w:val="3"/>
          <w:sz w:val="31"/>
          <w:szCs w:val="31"/>
        </w:rPr>
        <w:t>辅助材料”</w:t>
      </w:r>
      <w:r>
        <w:rPr>
          <w:rFonts w:ascii="仿宋" w:hAnsi="仿宋" w:eastAsia="仿宋" w:cs="仿宋"/>
          <w:spacing w:val="-1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明细科目核算在生产过程  </w:t>
      </w:r>
      <w:r>
        <w:rPr>
          <w:rFonts w:ascii="仿宋" w:hAnsi="仿宋" w:eastAsia="仿宋" w:cs="仿宋"/>
          <w:spacing w:val="5"/>
          <w:sz w:val="31"/>
          <w:szCs w:val="31"/>
        </w:rPr>
        <w:t>中耗用的辅助材料，一般为不直接构成产品</w:t>
      </w:r>
      <w:r>
        <w:rPr>
          <w:rFonts w:ascii="仿宋" w:hAnsi="仿宋" w:eastAsia="仿宋" w:cs="仿宋"/>
          <w:spacing w:val="4"/>
          <w:sz w:val="31"/>
          <w:szCs w:val="31"/>
        </w:rPr>
        <w:t>主要实体的材料，</w:t>
      </w:r>
    </w:p>
    <w:p>
      <w:pPr>
        <w:spacing w:before="2"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如焊条、油漆、密封胶、冷却液、润滑油等。</w:t>
      </w:r>
    </w:p>
    <w:p>
      <w:pPr>
        <w:spacing w:before="215" w:line="588" w:lineRule="exact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.</w:t>
      </w:r>
      <w:r>
        <w:rPr>
          <w:rFonts w:ascii="仿宋" w:hAnsi="仿宋" w:eastAsia="仿宋" w:cs="仿宋"/>
          <w:spacing w:val="-107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“生产成本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3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外购半成品”</w:t>
      </w:r>
      <w:r>
        <w:rPr>
          <w:rFonts w:ascii="仿宋" w:hAnsi="仿宋" w:eastAsia="仿宋" w:cs="仿宋"/>
          <w:spacing w:val="-119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明细科目核算向外购进</w:t>
      </w:r>
    </w:p>
    <w:p>
      <w:pPr>
        <w:spacing w:line="221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的，直接用于装配或经简单加工即可使用的总成或模块，如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49" w:type="default"/>
          <w:pgSz w:w="11906" w:h="16839"/>
          <w:pgMar w:top="1431" w:right="1557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外购的电池包、电驱动系统、座椅总成、车载信息娱乐系统</w:t>
      </w:r>
    </w:p>
    <w:p>
      <w:pPr>
        <w:spacing w:before="1" w:line="223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0"/>
          <w:sz w:val="31"/>
          <w:szCs w:val="31"/>
        </w:rPr>
        <w:t>等。</w:t>
      </w:r>
    </w:p>
    <w:p>
      <w:pPr>
        <w:spacing w:before="212" w:line="350" w:lineRule="auto"/>
        <w:ind w:left="66" w:right="95" w:firstLine="59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4</w:t>
      </w:r>
      <w:r>
        <w:rPr>
          <w:rFonts w:ascii="仿宋" w:hAnsi="仿宋" w:eastAsia="仿宋" w:cs="仿宋"/>
          <w:spacing w:val="2"/>
          <w:sz w:val="31"/>
          <w:szCs w:val="31"/>
        </w:rPr>
        <w:t>.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“生产成本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—— </w:t>
      </w:r>
      <w:r>
        <w:rPr>
          <w:rFonts w:ascii="仿宋" w:hAnsi="仿宋" w:eastAsia="仿宋" w:cs="仿宋"/>
          <w:spacing w:val="2"/>
          <w:sz w:val="31"/>
          <w:szCs w:val="31"/>
        </w:rPr>
        <w:t>自制半成品”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明细科目核算自制半成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品，是指经过一定生产过程并已验收入库需继续加工的中间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产品，如自制冲压件、焊接白车身、喷涂完成的车身等。</w:t>
      </w:r>
    </w:p>
    <w:p>
      <w:pPr>
        <w:spacing w:before="220" w:line="350" w:lineRule="auto"/>
        <w:ind w:left="25" w:right="97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</w:t>
      </w:r>
      <w:r>
        <w:rPr>
          <w:rFonts w:ascii="仿宋" w:hAnsi="仿宋" w:eastAsia="仿宋" w:cs="仿宋"/>
          <w:spacing w:val="4"/>
          <w:sz w:val="31"/>
          <w:szCs w:val="31"/>
        </w:rPr>
        <w:t>.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“生产成本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直接人工”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明细科目核算在一线直接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从事产品生产的生产工人工资、福利费、社会保险费</w:t>
      </w:r>
      <w:r>
        <w:rPr>
          <w:rFonts w:ascii="仿宋" w:hAnsi="仿宋" w:eastAsia="仿宋" w:cs="仿宋"/>
          <w:spacing w:val="8"/>
          <w:sz w:val="31"/>
          <w:szCs w:val="31"/>
        </w:rPr>
        <w:t>、住房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公积金、工会经费、职工教育经费、劳动保护费、劳</w:t>
      </w:r>
      <w:r>
        <w:rPr>
          <w:rFonts w:ascii="仿宋" w:hAnsi="仿宋" w:eastAsia="仿宋" w:cs="仿宋"/>
          <w:spacing w:val="8"/>
          <w:sz w:val="31"/>
          <w:szCs w:val="31"/>
        </w:rPr>
        <w:t>务用工</w:t>
      </w:r>
    </w:p>
    <w:p>
      <w:pPr>
        <w:spacing w:before="1" w:line="223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等支出。</w:t>
      </w:r>
    </w:p>
    <w:p>
      <w:pPr>
        <w:spacing w:before="212" w:line="588" w:lineRule="exact"/>
        <w:ind w:left="668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6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.</w:t>
      </w:r>
      <w:r>
        <w:rPr>
          <w:rFonts w:ascii="仿宋" w:hAnsi="仿宋" w:eastAsia="仿宋" w:cs="仿宋"/>
          <w:spacing w:val="-102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“生产成本</w:t>
      </w:r>
      <w:r>
        <w:rPr>
          <w:rFonts w:ascii="Times New Roman" w:hAnsi="Times New Roman" w:eastAsia="Times New Roman" w:cs="Times New Roman"/>
          <w:spacing w:val="4"/>
          <w:position w:val="20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8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制造费用”</w:t>
      </w:r>
      <w:r>
        <w:rPr>
          <w:rFonts w:ascii="仿宋" w:hAnsi="仿宋" w:eastAsia="仿宋" w:cs="仿宋"/>
          <w:spacing w:val="-120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明细科目核算结转至生产</w:t>
      </w:r>
    </w:p>
    <w:p>
      <w:pPr>
        <w:spacing w:before="1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部门的各项制造费用。</w:t>
      </w:r>
    </w:p>
    <w:p>
      <w:pPr>
        <w:spacing w:before="215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21" w:name="bookmark373"/>
      <w:bookmarkEnd w:id="321"/>
      <w:bookmarkStart w:id="322" w:name="bookmark184"/>
      <w:bookmarkEnd w:id="322"/>
      <w:r>
        <w:rPr>
          <w:rFonts w:ascii="楷体" w:hAnsi="楷体" w:eastAsia="楷体" w:cs="楷体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（四）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“制造费用”科目。</w:t>
      </w:r>
    </w:p>
    <w:p>
      <w:pPr>
        <w:spacing w:before="218" w:line="350" w:lineRule="auto"/>
        <w:ind w:left="23" w:firstLine="64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本科目核算企业各生产车间（如冲压、焊接、涂装、总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装车间）为生产产品而发生的各项间接费用。这些费用一般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无法直接归属于特定成本对象，需按合理标准</w:t>
      </w:r>
      <w:r>
        <w:rPr>
          <w:rFonts w:ascii="仿宋" w:hAnsi="仿宋" w:eastAsia="仿宋" w:cs="仿宋"/>
          <w:sz w:val="31"/>
          <w:szCs w:val="31"/>
        </w:rPr>
        <w:t xml:space="preserve">（如生产工时、 </w:t>
      </w:r>
      <w:r>
        <w:rPr>
          <w:rFonts w:ascii="仿宋" w:hAnsi="仿宋" w:eastAsia="仿宋" w:cs="仿宋"/>
          <w:spacing w:val="1"/>
          <w:sz w:val="31"/>
          <w:szCs w:val="31"/>
        </w:rPr>
        <w:t>机器工时、定额成本等）分摊计入各车型及产</w:t>
      </w:r>
      <w:r>
        <w:rPr>
          <w:rFonts w:ascii="仿宋" w:hAnsi="仿宋" w:eastAsia="仿宋" w:cs="仿宋"/>
          <w:sz w:val="31"/>
          <w:szCs w:val="31"/>
        </w:rPr>
        <w:t xml:space="preserve">品的生产成本。 </w:t>
      </w:r>
      <w:r>
        <w:rPr>
          <w:rFonts w:ascii="仿宋" w:hAnsi="仿宋" w:eastAsia="仿宋" w:cs="仿宋"/>
          <w:spacing w:val="-1"/>
          <w:sz w:val="31"/>
          <w:szCs w:val="31"/>
        </w:rPr>
        <w:t>本科目可设置“动能及取暖费”、</w:t>
      </w:r>
      <w:r>
        <w:rPr>
          <w:rFonts w:ascii="仿宋" w:hAnsi="仿宋" w:eastAsia="仿宋" w:cs="仿宋"/>
          <w:spacing w:val="-13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“折旧费”、</w:t>
      </w:r>
      <w:r>
        <w:rPr>
          <w:rFonts w:ascii="仿宋" w:hAnsi="仿宋" w:eastAsia="仿宋" w:cs="仿宋"/>
          <w:spacing w:val="-13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“摊销费”、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固定资产修理费”</w:t>
      </w:r>
      <w:r>
        <w:rPr>
          <w:rFonts w:ascii="仿宋" w:hAnsi="仿宋" w:eastAsia="仿宋" w:cs="仿宋"/>
          <w:spacing w:val="-12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、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“职工薪酬”等二级科目</w:t>
      </w:r>
      <w:r>
        <w:rPr>
          <w:rFonts w:ascii="仿宋" w:hAnsi="仿宋" w:eastAsia="仿宋" w:cs="仿宋"/>
          <w:spacing w:val="3"/>
          <w:sz w:val="31"/>
          <w:szCs w:val="31"/>
        </w:rPr>
        <w:t>进行明细核</w:t>
      </w:r>
    </w:p>
    <w:p>
      <w:pPr>
        <w:spacing w:before="1"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算。</w:t>
      </w:r>
    </w:p>
    <w:p>
      <w:pPr>
        <w:spacing w:before="216" w:line="350" w:lineRule="auto"/>
        <w:ind w:left="60" w:right="95" w:firstLine="63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</w:t>
      </w:r>
      <w:r>
        <w:rPr>
          <w:rFonts w:ascii="仿宋" w:hAnsi="仿宋" w:eastAsia="仿宋" w:cs="仿宋"/>
          <w:spacing w:val="3"/>
          <w:sz w:val="31"/>
          <w:szCs w:val="31"/>
        </w:rPr>
        <w:t>.</w:t>
      </w:r>
      <w:r>
        <w:rPr>
          <w:rFonts w:ascii="仿宋" w:hAnsi="仿宋" w:eastAsia="仿宋" w:cs="仿宋"/>
          <w:spacing w:val="-10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“制造费用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动能及取暖费”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明细科目核算生产车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间（部门）直接耗用的电力、水费、燃气等能源动力费用和</w:t>
      </w:r>
    </w:p>
    <w:p>
      <w:pPr>
        <w:spacing w:before="1" w:line="222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厂房采暖费用。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50" w:type="default"/>
          <w:pgSz w:w="11906" w:h="16839"/>
          <w:pgMar w:top="1431" w:right="1704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27" w:right="13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仿宋" w:hAnsi="仿宋" w:eastAsia="仿宋" w:cs="仿宋"/>
          <w:spacing w:val="5"/>
          <w:sz w:val="31"/>
          <w:szCs w:val="31"/>
        </w:rPr>
        <w:t>.</w:t>
      </w:r>
      <w:r>
        <w:rPr>
          <w:rFonts w:ascii="仿宋" w:hAnsi="仿宋" w:eastAsia="仿宋" w:cs="仿宋"/>
          <w:spacing w:val="-10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“制造费用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仿宋" w:hAnsi="仿宋" w:eastAsia="仿宋" w:cs="仿宋"/>
          <w:spacing w:val="5"/>
          <w:sz w:val="31"/>
          <w:szCs w:val="31"/>
        </w:rPr>
        <w:t>折旧费”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明细科目核算生产车间（部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门）使用的厂房、机器设备、生产线、运输工具等固</w:t>
      </w:r>
      <w:r>
        <w:rPr>
          <w:rFonts w:ascii="仿宋" w:hAnsi="仿宋" w:eastAsia="仿宋" w:cs="仿宋"/>
          <w:spacing w:val="8"/>
          <w:sz w:val="31"/>
          <w:szCs w:val="31"/>
        </w:rPr>
        <w:t>定资产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按企业规定的折旧方法和折旧率，按一定期间</w:t>
      </w:r>
      <w:r>
        <w:rPr>
          <w:rFonts w:ascii="仿宋" w:hAnsi="仿宋" w:eastAsia="仿宋" w:cs="仿宋"/>
          <w:spacing w:val="8"/>
          <w:sz w:val="31"/>
          <w:szCs w:val="31"/>
        </w:rPr>
        <w:t>提取的折旧费</w:t>
      </w:r>
    </w:p>
    <w:p>
      <w:pPr>
        <w:spacing w:before="1" w:line="223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用。</w:t>
      </w:r>
    </w:p>
    <w:p>
      <w:pPr>
        <w:spacing w:before="212" w:line="350" w:lineRule="auto"/>
        <w:ind w:left="18" w:right="14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</w:t>
      </w:r>
      <w:r>
        <w:rPr>
          <w:rFonts w:ascii="仿宋" w:hAnsi="仿宋" w:eastAsia="仿宋" w:cs="仿宋"/>
          <w:spacing w:val="5"/>
          <w:sz w:val="31"/>
          <w:szCs w:val="31"/>
        </w:rPr>
        <w:t>.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“制造费用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仿宋" w:hAnsi="仿宋" w:eastAsia="仿宋" w:cs="仿宋"/>
          <w:spacing w:val="5"/>
          <w:sz w:val="31"/>
          <w:szCs w:val="31"/>
        </w:rPr>
        <w:t>摊销费”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明细科目核算用于生产车间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（部门）专用的产品生产的专利权、非专利技术、特定生产</w:t>
      </w:r>
    </w:p>
    <w:p>
      <w:pPr>
        <w:spacing w:line="222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管理软件等无形资产的摊销费用。</w:t>
      </w:r>
    </w:p>
    <w:p>
      <w:pPr>
        <w:spacing w:before="215" w:line="350" w:lineRule="auto"/>
        <w:ind w:left="40" w:right="13" w:firstLine="61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4</w:t>
      </w:r>
      <w:r>
        <w:rPr>
          <w:rFonts w:ascii="仿宋" w:hAnsi="仿宋" w:eastAsia="仿宋" w:cs="仿宋"/>
          <w:spacing w:val="4"/>
          <w:sz w:val="31"/>
          <w:szCs w:val="31"/>
        </w:rPr>
        <w:t>.</w:t>
      </w:r>
      <w:r>
        <w:rPr>
          <w:rFonts w:ascii="仿宋" w:hAnsi="仿宋" w:eastAsia="仿宋" w:cs="仿宋"/>
          <w:spacing w:val="-1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“制造费用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固定资产修理费”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明细科目核算生产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车间（部门）对固定资产进行日常维护、定期检修、故障修</w:t>
      </w:r>
    </w:p>
    <w:p>
      <w:pPr>
        <w:spacing w:before="1" w:line="221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理等的维修费用，包括领用的备品备件和外部维修服</w:t>
      </w:r>
      <w:r>
        <w:rPr>
          <w:rFonts w:ascii="仿宋" w:hAnsi="仿宋" w:eastAsia="仿宋" w:cs="仿宋"/>
          <w:spacing w:val="8"/>
          <w:sz w:val="31"/>
          <w:szCs w:val="31"/>
        </w:rPr>
        <w:t>务费。</w:t>
      </w:r>
    </w:p>
    <w:p>
      <w:pPr>
        <w:spacing w:before="217" w:line="350" w:lineRule="auto"/>
        <w:ind w:left="31" w:right="13" w:firstLine="63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5</w:t>
      </w:r>
      <w:r>
        <w:rPr>
          <w:rFonts w:ascii="仿宋" w:hAnsi="仿宋" w:eastAsia="仿宋" w:cs="仿宋"/>
          <w:spacing w:val="4"/>
          <w:sz w:val="31"/>
          <w:szCs w:val="31"/>
        </w:rPr>
        <w:t>.</w:t>
      </w:r>
      <w:r>
        <w:rPr>
          <w:rFonts w:ascii="仿宋" w:hAnsi="仿宋" w:eastAsia="仿宋" w:cs="仿宋"/>
          <w:spacing w:val="-10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“制造费用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职工薪酬”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明细科目核算支付给生产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车间管理人员、辅助人员、技术人员等的工资、福利费、社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会保险费、住房公积金、工会经费、职工教</w:t>
      </w:r>
      <w:r>
        <w:rPr>
          <w:rFonts w:ascii="仿宋" w:hAnsi="仿宋" w:eastAsia="仿宋" w:cs="仿宋"/>
          <w:spacing w:val="8"/>
          <w:sz w:val="31"/>
          <w:szCs w:val="31"/>
        </w:rPr>
        <w:t>育经费、劳动保</w:t>
      </w:r>
    </w:p>
    <w:p>
      <w:pPr>
        <w:spacing w:line="222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护费、劳务用工等支出。</w:t>
      </w:r>
    </w:p>
    <w:p>
      <w:pPr>
        <w:spacing w:before="215" w:line="224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23" w:name="bookmark185"/>
      <w:bookmarkEnd w:id="323"/>
      <w:bookmarkStart w:id="324" w:name="bookmark374"/>
      <w:bookmarkEnd w:id="324"/>
      <w:r>
        <w:rPr>
          <w:rFonts w:ascii="楷体" w:hAnsi="楷体" w:eastAsia="楷体" w:cs="楷体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（五）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“研发支出”科目。</w:t>
      </w:r>
    </w:p>
    <w:p>
      <w:pPr>
        <w:spacing w:before="213" w:line="350" w:lineRule="auto"/>
        <w:ind w:left="22" w:right="13" w:firstLine="64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本科目核算企业在进行新技术、新车型、新</w:t>
      </w:r>
      <w:r>
        <w:rPr>
          <w:rFonts w:ascii="仿宋" w:hAnsi="仿宋" w:eastAsia="仿宋" w:cs="仿宋"/>
          <w:spacing w:val="8"/>
          <w:sz w:val="31"/>
          <w:szCs w:val="31"/>
        </w:rPr>
        <w:t>工艺及新材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料的研究开发过程中发生的各项支出。汽车企业研发投入规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模大，需严格依据无形资产准则准确区分研究阶段与开发阶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段，具体分析可以参考本手册第二章第一节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“研发与设计业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务”。本科目可设置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费用化支出”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“资本化支出</w:t>
      </w:r>
      <w:r>
        <w:rPr>
          <w:rFonts w:ascii="仿宋" w:hAnsi="仿宋" w:eastAsia="仿宋" w:cs="仿宋"/>
          <w:spacing w:val="1"/>
          <w:sz w:val="31"/>
          <w:szCs w:val="31"/>
        </w:rPr>
        <w:t>”两个</w:t>
      </w:r>
    </w:p>
    <w:p>
      <w:pPr>
        <w:spacing w:line="221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二级科目进行明细核算。</w:t>
      </w:r>
    </w:p>
    <w:p>
      <w:pPr>
        <w:spacing w:before="217" w:line="222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1</w:t>
      </w:r>
      <w:r>
        <w:rPr>
          <w:rFonts w:ascii="仿宋" w:hAnsi="仿宋" w:eastAsia="仿宋" w:cs="仿宋"/>
          <w:spacing w:val="3"/>
          <w:sz w:val="31"/>
          <w:szCs w:val="31"/>
        </w:rPr>
        <w:t>.</w:t>
      </w:r>
      <w:r>
        <w:rPr>
          <w:rFonts w:ascii="仿宋" w:hAnsi="仿宋" w:eastAsia="仿宋" w:cs="仿宋"/>
          <w:spacing w:val="-1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“研发支出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4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费用化支出”</w:t>
      </w:r>
      <w:r>
        <w:rPr>
          <w:rFonts w:ascii="仿宋" w:hAnsi="仿宋" w:eastAsia="仿宋" w:cs="仿宋"/>
          <w:spacing w:val="-1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明细科目核算企业研发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51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27" w:right="13" w:firstLine="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过程以及开发阶段不满足资本化条件的支出。为满足精细化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管理及不同研发项目的核算需求，企业可以进</w:t>
      </w:r>
      <w:r>
        <w:rPr>
          <w:rFonts w:ascii="仿宋" w:hAnsi="仿宋" w:eastAsia="仿宋" w:cs="仿宋"/>
          <w:spacing w:val="8"/>
          <w:sz w:val="31"/>
          <w:szCs w:val="31"/>
        </w:rPr>
        <w:t>一步在二级科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目下设置三级明细科目，如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“材料支出”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“样车支出”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“燃动及取暖费”</w:t>
      </w:r>
      <w:r>
        <w:rPr>
          <w:rFonts w:ascii="仿宋" w:hAnsi="仿宋" w:eastAsia="仿宋" w:cs="仿宋"/>
          <w:spacing w:val="-1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、</w:t>
      </w:r>
      <w:r>
        <w:rPr>
          <w:rFonts w:ascii="仿宋" w:hAnsi="仿宋" w:eastAsia="仿宋" w:cs="仿宋"/>
          <w:spacing w:val="-9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“职工薪酬”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“技术开发费”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“试</w:t>
      </w:r>
    </w:p>
    <w:p>
      <w:pPr>
        <w:spacing w:line="220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验检验费”等。</w:t>
      </w:r>
    </w:p>
    <w:p>
      <w:pPr>
        <w:spacing w:before="218" w:line="350" w:lineRule="auto"/>
        <w:ind w:left="36" w:right="13" w:firstLine="6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“研发支出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费用化支出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仿宋" w:hAnsi="仿宋" w:eastAsia="仿宋" w:cs="仿宋"/>
          <w:spacing w:val="6"/>
          <w:sz w:val="31"/>
          <w:szCs w:val="31"/>
        </w:rPr>
        <w:t>材料支出”明细科目核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算在研发活动中领用的各类实体物料。主要包括用于试验的</w:t>
      </w:r>
    </w:p>
    <w:p>
      <w:pPr>
        <w:spacing w:line="223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钢材、铝材等。</w:t>
      </w:r>
    </w:p>
    <w:p>
      <w:pPr>
        <w:spacing w:before="214" w:line="350" w:lineRule="auto"/>
        <w:ind w:left="22" w:right="16" w:firstLine="67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“研发支出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费用化支出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仿宋" w:hAnsi="仿宋" w:eastAsia="仿宋" w:cs="仿宋"/>
          <w:spacing w:val="6"/>
          <w:sz w:val="31"/>
          <w:szCs w:val="31"/>
        </w:rPr>
        <w:t>样车支出”明细科目专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门核算为研发目的而制作的原型样车、试制样车所发生的、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不满足资本化条件的全部成本。包括样车本身的材料、零部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件成本，以及专门为制作样车发生的直接人工和外部协作费</w:t>
      </w:r>
    </w:p>
    <w:p>
      <w:pPr>
        <w:spacing w:before="2" w:line="223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用。</w:t>
      </w:r>
    </w:p>
    <w:p>
      <w:pPr>
        <w:spacing w:before="212" w:line="350" w:lineRule="auto"/>
        <w:ind w:left="26" w:right="13" w:firstLine="66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“研发支出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费用化支出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仿宋" w:hAnsi="仿宋" w:eastAsia="仿宋" w:cs="仿宋"/>
          <w:spacing w:val="6"/>
          <w:sz w:val="31"/>
          <w:szCs w:val="31"/>
        </w:rPr>
        <w:t>燃动及取暖费”明细科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目核算直接服务于研发活动的能源动力消耗。主要包括</w:t>
      </w:r>
      <w:r>
        <w:rPr>
          <w:rFonts w:ascii="仿宋" w:hAnsi="仿宋" w:eastAsia="仿宋" w:cs="仿宋"/>
          <w:spacing w:val="8"/>
          <w:sz w:val="31"/>
          <w:szCs w:val="31"/>
        </w:rPr>
        <w:t>试验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设备、实验室运行所耗用的电力、水、天然气等费用，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以及</w:t>
      </w:r>
    </w:p>
    <w:p>
      <w:pPr>
        <w:spacing w:before="1" w:line="222" w:lineRule="auto"/>
        <w:ind w:left="1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研发用实验室、办公室的采暖费用。</w:t>
      </w:r>
    </w:p>
    <w:p>
      <w:pPr>
        <w:spacing w:before="216" w:line="350" w:lineRule="auto"/>
        <w:ind w:left="16" w:right="16" w:firstLine="67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“研发支出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费用化支出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职工薪酬”明细科目核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算研发部门人员的职工薪酬。包括研发人员的工资、奖金、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社会保险费、住房公积金、工会经费、职工教育经费等。</w:t>
      </w:r>
      <w:r>
        <w:rPr>
          <w:rFonts w:ascii="仿宋" w:hAnsi="仿宋" w:eastAsia="仿宋" w:cs="仿宋"/>
          <w:spacing w:val="-7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包括研究人员，也包括参与开发但其所从事工作不满足资本</w:t>
      </w:r>
    </w:p>
    <w:p>
      <w:pPr>
        <w:spacing w:before="1" w:line="219" w:lineRule="auto"/>
        <w:ind w:left="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化条件的人员薪酬。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52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16" w:right="16" w:firstLine="67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“研发支出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费用化支出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仿宋" w:hAnsi="仿宋" w:eastAsia="仿宋" w:cs="仿宋"/>
          <w:spacing w:val="6"/>
          <w:sz w:val="31"/>
          <w:szCs w:val="31"/>
        </w:rPr>
        <w:t>技术开发费”明细科目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核算企业委托外部单位或个人进行研发活动所支付的费用。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包括支付给高校、科研院所、设计公司、工程服务公司的开</w:t>
      </w:r>
    </w:p>
    <w:p>
      <w:pPr>
        <w:spacing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发、设计、咨询费等。</w:t>
      </w:r>
    </w:p>
    <w:p>
      <w:pPr>
        <w:spacing w:before="215" w:line="350" w:lineRule="auto"/>
        <w:ind w:left="23" w:right="16" w:firstLine="66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“研发支出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费用化支出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——</w:t>
      </w:r>
      <w:r>
        <w:rPr>
          <w:rFonts w:ascii="仿宋" w:hAnsi="仿宋" w:eastAsia="仿宋" w:cs="仿宋"/>
          <w:spacing w:val="6"/>
          <w:sz w:val="31"/>
          <w:szCs w:val="31"/>
        </w:rPr>
        <w:t>试验检验费”明细科目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核算为验证、测试技术或产品性能而发生的各项费用。</w:t>
      </w:r>
      <w:r>
        <w:rPr>
          <w:rFonts w:ascii="仿宋" w:hAnsi="仿宋" w:eastAsia="仿宋" w:cs="仿宋"/>
          <w:spacing w:val="8"/>
          <w:sz w:val="31"/>
          <w:szCs w:val="31"/>
        </w:rPr>
        <w:t>例如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支付给第三方检测机构的强制性法规认证、耐久测试、</w:t>
      </w:r>
      <w:r>
        <w:rPr>
          <w:rFonts w:ascii="仿宋" w:hAnsi="仿宋" w:eastAsia="仿宋" w:cs="仿宋"/>
          <w:spacing w:val="8"/>
          <w:sz w:val="31"/>
          <w:szCs w:val="31"/>
        </w:rPr>
        <w:t>碰撞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试验、环境适应性测试等外部试验费用；样车在公共道</w:t>
      </w:r>
      <w:r>
        <w:rPr>
          <w:rFonts w:ascii="仿宋" w:hAnsi="仿宋" w:eastAsia="仿宋" w:cs="仿宋"/>
          <w:spacing w:val="8"/>
          <w:sz w:val="31"/>
          <w:szCs w:val="31"/>
        </w:rPr>
        <w:t>路、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试验场进行路试所产生的运输费、过路费、场地租赁费</w:t>
      </w:r>
      <w:r>
        <w:rPr>
          <w:rFonts w:ascii="仿宋" w:hAnsi="仿宋" w:eastAsia="仿宋" w:cs="仿宋"/>
          <w:spacing w:val="8"/>
          <w:sz w:val="31"/>
          <w:szCs w:val="31"/>
        </w:rPr>
        <w:t>等路</w:t>
      </w:r>
    </w:p>
    <w:p>
      <w:pPr>
        <w:spacing w:before="1" w:line="223" w:lineRule="auto"/>
        <w:ind w:left="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试费用。</w:t>
      </w:r>
    </w:p>
    <w:p>
      <w:pPr>
        <w:spacing w:before="213" w:line="350" w:lineRule="auto"/>
        <w:ind w:left="34" w:right="13" w:firstLine="62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2</w:t>
      </w:r>
      <w:r>
        <w:rPr>
          <w:rFonts w:ascii="仿宋" w:hAnsi="仿宋" w:eastAsia="仿宋" w:cs="仿宋"/>
          <w:spacing w:val="4"/>
          <w:sz w:val="31"/>
          <w:szCs w:val="31"/>
        </w:rPr>
        <w:t>.</w:t>
      </w:r>
      <w:r>
        <w:rPr>
          <w:rFonts w:ascii="仿宋" w:hAnsi="仿宋" w:eastAsia="仿宋" w:cs="仿宋"/>
          <w:spacing w:val="-9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“研发支出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资本化支出”</w:t>
      </w:r>
      <w:r>
        <w:rPr>
          <w:rFonts w:ascii="仿宋" w:hAnsi="仿宋" w:eastAsia="仿宋" w:cs="仿宋"/>
          <w:spacing w:val="-1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明细科目核算企业研发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过程中发生的满足资本化条件的相关支出。本明细科目可进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一步设置三级明细科目进行核算，具体可参考上述</w:t>
      </w:r>
      <w:r>
        <w:rPr>
          <w:rFonts w:ascii="仿宋" w:hAnsi="仿宋" w:eastAsia="仿宋" w:cs="仿宋"/>
          <w:spacing w:val="-1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“研发支</w:t>
      </w:r>
    </w:p>
    <w:p>
      <w:pPr>
        <w:spacing w:before="1" w:line="222" w:lineRule="auto"/>
        <w:ind w:left="6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出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——</w:t>
      </w:r>
      <w:r>
        <w:rPr>
          <w:rFonts w:ascii="Times New Roman" w:hAnsi="Times New Roman" w:eastAsia="Times New Roman" w:cs="Times New Roman"/>
          <w:spacing w:val="-3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费用化支出”</w:t>
      </w:r>
      <w:r>
        <w:rPr>
          <w:rFonts w:ascii="仿宋" w:hAnsi="仿宋" w:eastAsia="仿宋" w:cs="仿宋"/>
          <w:spacing w:val="-11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三级明细科目。</w:t>
      </w:r>
    </w:p>
    <w:p>
      <w:pPr>
        <w:spacing w:before="214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25" w:name="bookmark186"/>
      <w:bookmarkEnd w:id="325"/>
      <w:bookmarkStart w:id="326" w:name="bookmark375"/>
      <w:bookmarkEnd w:id="326"/>
      <w:r>
        <w:rPr>
          <w:rFonts w:ascii="楷体" w:hAnsi="楷体" w:eastAsia="楷体" w:cs="楷体"/>
          <w:spacing w:val="5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（六）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“主营业务收入”</w:t>
      </w: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>/</w:t>
      </w:r>
      <w:r>
        <w:rPr>
          <w:rFonts w:ascii="Times New Roman" w:hAnsi="Times New Roman" w:eastAsia="Times New Roman" w:cs="Times New Roman"/>
          <w:b/>
          <w:bCs/>
          <w:spacing w:val="-2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“其他业务收入”科目。</w:t>
      </w:r>
    </w:p>
    <w:p>
      <w:pPr>
        <w:spacing w:before="217" w:line="350" w:lineRule="auto"/>
        <w:ind w:left="36" w:right="16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企业需区分主营业务与其他经营活动，并据此划分收入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类别。汽车制造企业的主营业务一般包括整车销售等，通过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“主营业务收入”科目核算，并可以设置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“整车”等二级明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</w:rPr>
        <w:t>细科目。其余业务需结合企业情况作具体判断，可以设置“备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品备件”</w:t>
      </w:r>
      <w:r>
        <w:rPr>
          <w:rFonts w:ascii="仿宋" w:hAnsi="仿宋" w:eastAsia="仿宋" w:cs="仿宋"/>
          <w:spacing w:val="-1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、</w:t>
      </w:r>
      <w:r>
        <w:rPr>
          <w:rFonts w:ascii="仿宋" w:hAnsi="仿宋" w:eastAsia="仿宋" w:cs="仿宋"/>
          <w:spacing w:val="-9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“运输服务”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“质保服务”</w:t>
      </w:r>
      <w:r>
        <w:rPr>
          <w:rFonts w:ascii="仿宋" w:hAnsi="仿宋" w:eastAsia="仿宋" w:cs="仿宋"/>
          <w:spacing w:val="-1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、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“研发及</w:t>
      </w:r>
      <w:r>
        <w:rPr>
          <w:rFonts w:ascii="仿宋" w:hAnsi="仿宋" w:eastAsia="仿宋" w:cs="仿宋"/>
          <w:spacing w:val="-4"/>
          <w:sz w:val="31"/>
          <w:szCs w:val="31"/>
        </w:rPr>
        <w:t>技术服</w:t>
      </w:r>
    </w:p>
    <w:p>
      <w:pPr>
        <w:spacing w:line="221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务”等二级科目进行明细核算。</w:t>
      </w:r>
    </w:p>
    <w:p>
      <w:pPr>
        <w:spacing w:before="216" w:line="220" w:lineRule="auto"/>
        <w:ind w:right="16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</w:t>
      </w:r>
      <w:r>
        <w:rPr>
          <w:rFonts w:ascii="仿宋" w:hAnsi="仿宋" w:eastAsia="仿宋" w:cs="仿宋"/>
          <w:spacing w:val="4"/>
          <w:sz w:val="31"/>
          <w:szCs w:val="31"/>
        </w:rPr>
        <w:t>.</w:t>
      </w:r>
      <w:r>
        <w:rPr>
          <w:rFonts w:ascii="仿宋" w:hAnsi="仿宋" w:eastAsia="仿宋" w:cs="仿宋"/>
          <w:spacing w:val="-10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“主营业务收入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——</w:t>
      </w:r>
      <w:r>
        <w:rPr>
          <w:rFonts w:ascii="仿宋" w:hAnsi="仿宋" w:eastAsia="仿宋" w:cs="仿宋"/>
          <w:spacing w:val="4"/>
          <w:sz w:val="31"/>
          <w:szCs w:val="31"/>
        </w:rPr>
        <w:t>整车”</w:t>
      </w:r>
      <w:r>
        <w:rPr>
          <w:rFonts w:ascii="仿宋" w:hAnsi="仿宋" w:eastAsia="仿宋" w:cs="仿宋"/>
          <w:spacing w:val="-1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明细科目核算企业向经销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53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40" w:right="2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商、终端客户等销售自产整车的收入，一般可以根据车辆类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型设置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“乘用车”</w:t>
      </w:r>
      <w:r>
        <w:rPr>
          <w:rFonts w:ascii="仿宋" w:hAnsi="仿宋" w:eastAsia="仿宋" w:cs="仿宋"/>
          <w:spacing w:val="-1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、</w:t>
      </w:r>
      <w:r>
        <w:rPr>
          <w:rFonts w:ascii="仿宋" w:hAnsi="仿宋" w:eastAsia="仿宋" w:cs="仿宋"/>
          <w:spacing w:val="-9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“商用车”等三级科目，或根据能源类</w:t>
      </w:r>
    </w:p>
    <w:p>
      <w:pPr>
        <w:spacing w:before="1" w:line="219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型设置</w:t>
      </w:r>
      <w:r>
        <w:rPr>
          <w:rFonts w:ascii="仿宋" w:hAnsi="仿宋" w:eastAsia="仿宋" w:cs="仿宋"/>
          <w:spacing w:val="-90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“燃油车”</w:t>
      </w:r>
      <w:r>
        <w:rPr>
          <w:rFonts w:ascii="仿宋" w:hAnsi="仿宋" w:eastAsia="仿宋" w:cs="仿宋"/>
          <w:spacing w:val="-113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、</w:t>
      </w:r>
      <w:r>
        <w:rPr>
          <w:rFonts w:ascii="仿宋" w:hAnsi="仿宋" w:eastAsia="仿宋" w:cs="仿宋"/>
          <w:spacing w:val="-91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“新能源车”等三级科目。</w:t>
      </w:r>
    </w:p>
    <w:p>
      <w:pPr>
        <w:spacing w:before="219" w:line="350" w:lineRule="auto"/>
        <w:ind w:left="83" w:right="255" w:firstLine="57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仿宋" w:hAnsi="仿宋" w:eastAsia="仿宋" w:cs="仿宋"/>
          <w:spacing w:val="5"/>
          <w:sz w:val="31"/>
          <w:szCs w:val="31"/>
        </w:rPr>
        <w:t>.“主营业务收入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/</w:t>
      </w:r>
      <w:r>
        <w:rPr>
          <w:rFonts w:ascii="仿宋" w:hAnsi="仿宋" w:eastAsia="仿宋" w:cs="仿宋"/>
          <w:spacing w:val="5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——</w:t>
      </w:r>
      <w:r>
        <w:rPr>
          <w:rFonts w:ascii="仿宋" w:hAnsi="仿宋" w:eastAsia="仿宋" w:cs="仿宋"/>
          <w:spacing w:val="5"/>
          <w:sz w:val="31"/>
          <w:szCs w:val="31"/>
        </w:rPr>
        <w:t>备品备件”明细科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目核算企业销售自产的保养用品等备品备件</w:t>
      </w:r>
      <w:r>
        <w:rPr>
          <w:rFonts w:ascii="仿宋" w:hAnsi="仿宋" w:eastAsia="仿宋" w:cs="仿宋"/>
          <w:spacing w:val="6"/>
          <w:sz w:val="31"/>
          <w:szCs w:val="31"/>
        </w:rPr>
        <w:t>、维修用零部件</w:t>
      </w:r>
    </w:p>
    <w:p>
      <w:pPr>
        <w:spacing w:line="223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等收入。</w:t>
      </w:r>
    </w:p>
    <w:p>
      <w:pPr>
        <w:spacing w:before="213" w:line="588" w:lineRule="exact"/>
        <w:ind w:left="667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3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.“主营业务收入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运输服</w:t>
      </w:r>
      <w:r>
        <w:rPr>
          <w:rFonts w:ascii="仿宋" w:hAnsi="仿宋" w:eastAsia="仿宋" w:cs="仿宋"/>
          <w:spacing w:val="4"/>
          <w:position w:val="20"/>
          <w:sz w:val="31"/>
          <w:szCs w:val="31"/>
        </w:rPr>
        <w:t>务”明细科</w:t>
      </w:r>
    </w:p>
    <w:p>
      <w:pPr>
        <w:spacing w:line="221" w:lineRule="auto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目核算企业确认为单项履约义务的物流运输服务收入。</w:t>
      </w:r>
    </w:p>
    <w:p>
      <w:pPr>
        <w:spacing w:before="216" w:line="588" w:lineRule="exact"/>
        <w:ind w:left="66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4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.“主营业务收入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/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5"/>
          <w:position w:val="20"/>
          <w:sz w:val="31"/>
          <w:szCs w:val="31"/>
        </w:rPr>
        <w:t>——</w:t>
      </w:r>
      <w:r>
        <w:rPr>
          <w:rFonts w:ascii="仿宋" w:hAnsi="仿宋" w:eastAsia="仿宋" w:cs="仿宋"/>
          <w:spacing w:val="5"/>
          <w:position w:val="20"/>
          <w:sz w:val="31"/>
          <w:szCs w:val="31"/>
        </w:rPr>
        <w:t>质保服务”明细科</w:t>
      </w:r>
    </w:p>
    <w:p>
      <w:pPr>
        <w:spacing w:line="221" w:lineRule="auto"/>
        <w:ind w:left="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目核算企业确认为单项履约义务的服务类质保服务收入。</w:t>
      </w:r>
    </w:p>
    <w:p>
      <w:pPr>
        <w:spacing w:before="217" w:line="350" w:lineRule="auto"/>
        <w:ind w:left="56" w:firstLine="613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5</w:t>
      </w:r>
      <w:r>
        <w:rPr>
          <w:rFonts w:ascii="仿宋" w:hAnsi="仿宋" w:eastAsia="仿宋" w:cs="仿宋"/>
          <w:spacing w:val="12"/>
          <w:sz w:val="31"/>
          <w:szCs w:val="31"/>
        </w:rPr>
        <w:t>.</w:t>
      </w:r>
      <w:r>
        <w:rPr>
          <w:rFonts w:ascii="仿宋" w:hAnsi="仿宋" w:eastAsia="仿宋" w:cs="仿宋"/>
          <w:spacing w:val="-8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“主营业务收入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/</w:t>
      </w:r>
      <w:r>
        <w:rPr>
          <w:rFonts w:ascii="仿宋" w:hAnsi="仿宋" w:eastAsia="仿宋" w:cs="仿宋"/>
          <w:spacing w:val="12"/>
          <w:sz w:val="31"/>
          <w:szCs w:val="31"/>
        </w:rPr>
        <w:t>其他业务收入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——</w:t>
      </w:r>
      <w:r>
        <w:rPr>
          <w:rFonts w:ascii="仿宋" w:hAnsi="仿宋" w:eastAsia="仿宋" w:cs="仿宋"/>
          <w:spacing w:val="12"/>
          <w:sz w:val="31"/>
          <w:szCs w:val="31"/>
        </w:rPr>
        <w:t>研发及技术服务”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明细科目核算企业向其他企业提供技术开发、技术咨询、技</w:t>
      </w:r>
    </w:p>
    <w:p>
      <w:pPr>
        <w:spacing w:before="1" w:line="222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术服务等取得的收入。</w:t>
      </w:r>
    </w:p>
    <w:p>
      <w:pPr>
        <w:spacing w:before="214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27" w:name="bookmark187"/>
      <w:bookmarkEnd w:id="327"/>
      <w:bookmarkStart w:id="328" w:name="bookmark376"/>
      <w:bookmarkEnd w:id="328"/>
      <w:r>
        <w:rPr>
          <w:rFonts w:ascii="楷体" w:hAnsi="楷体" w:eastAsia="楷体" w:cs="楷体"/>
          <w:spacing w:val="5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（七）</w:t>
      </w:r>
      <w:r>
        <w:rPr>
          <w:rFonts w:ascii="楷体" w:hAnsi="楷体" w:eastAsia="楷体" w:cs="楷体"/>
          <w:spacing w:val="-8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“主营业务成本”</w:t>
      </w: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>/</w:t>
      </w:r>
      <w:r>
        <w:rPr>
          <w:rFonts w:ascii="Times New Roman" w:hAnsi="Times New Roman" w:eastAsia="Times New Roman" w:cs="Times New Roman"/>
          <w:b/>
          <w:bCs/>
          <w:spacing w:val="-2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5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“其他业务成本”科目。</w:t>
      </w:r>
    </w:p>
    <w:p>
      <w:pPr>
        <w:spacing w:before="217" w:line="350" w:lineRule="auto"/>
        <w:ind w:left="41" w:right="255" w:firstLine="63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通常情况下，成本科目的设置应与收入科目保持对应关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系。因此“主营业务成本”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/</w:t>
      </w:r>
      <w:r>
        <w:rPr>
          <w:rFonts w:ascii="Times New Roman" w:hAnsi="Times New Roman" w:eastAsia="Times New Roman" w:cs="Times New Roman"/>
          <w:spacing w:val="-3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“其他业务成本”科目可以设置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与“主营业务收入”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/</w:t>
      </w:r>
      <w:r>
        <w:rPr>
          <w:rFonts w:ascii="Times New Roman" w:hAnsi="Times New Roman" w:eastAsia="Times New Roman" w:cs="Times New Roman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“其他业务收入”科目匹配的明</w:t>
      </w:r>
      <w:r>
        <w:rPr>
          <w:rFonts w:ascii="仿宋" w:hAnsi="仿宋" w:eastAsia="仿宋" w:cs="仿宋"/>
          <w:spacing w:val="3"/>
          <w:sz w:val="31"/>
          <w:szCs w:val="31"/>
        </w:rPr>
        <w:t>细科目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bookmarkStart w:id="329" w:name="bookmark377"/>
      <w:bookmarkEnd w:id="329"/>
      <w:bookmarkStart w:id="330" w:name="bookmark188"/>
      <w:bookmarkEnd w:id="330"/>
      <w:r>
        <w:rPr>
          <w:rFonts w:ascii="仿宋" w:hAnsi="仿宋" w:eastAsia="仿宋" w:cs="仿宋"/>
          <w:spacing w:val="5"/>
          <w:sz w:val="31"/>
          <w:szCs w:val="31"/>
        </w:rPr>
        <w:t>进行核算。</w:t>
      </w:r>
    </w:p>
    <w:p>
      <w:pPr>
        <w:spacing w:before="215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二、行业特殊会计科目</w:t>
      </w:r>
    </w:p>
    <w:p>
      <w:pPr>
        <w:spacing w:before="208" w:line="588" w:lineRule="exact"/>
        <w:ind w:left="68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重点排放企业应当设置</w:t>
      </w:r>
      <w:r>
        <w:rPr>
          <w:rFonts w:ascii="仿宋" w:hAnsi="仿宋" w:eastAsia="仿宋" w:cs="仿宋"/>
          <w:spacing w:val="-101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“碳排放权资产”科目，核算通</w:t>
      </w:r>
    </w:p>
    <w:p>
      <w:pPr>
        <w:spacing w:before="1" w:line="222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过购入方式取得的碳排放配额。</w:t>
      </w:r>
    </w:p>
    <w:p>
      <w:pPr>
        <w:spacing w:before="214" w:line="222" w:lineRule="auto"/>
        <w:ind w:left="68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重点排放企业的国家核证自愿减排量相关交易，参照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54" w:type="default"/>
          <w:pgSz w:w="11906" w:h="16839"/>
          <w:pgMar w:top="1431" w:right="1544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1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《碳排放权交易有关会计处理暂行规定》进行会计处理，在</w:t>
      </w:r>
    </w:p>
    <w:p>
      <w:pPr>
        <w:spacing w:line="221" w:lineRule="auto"/>
        <w:ind w:left="5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“碳排放权资产”科目下设置明细科目进行核算。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55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192" w:line="414" w:lineRule="exact"/>
        <w:ind w:left="1703"/>
        <w:outlineLvl w:val="0"/>
        <w:rPr>
          <w:rFonts w:ascii="黑体" w:hAnsi="黑体" w:eastAsia="黑体" w:cs="黑体"/>
          <w:sz w:val="31"/>
          <w:szCs w:val="31"/>
        </w:rPr>
      </w:pPr>
      <w:bookmarkStart w:id="331" w:name="bookmark189"/>
      <w:bookmarkEnd w:id="331"/>
      <w:bookmarkStart w:id="332" w:name="bookmark378"/>
      <w:bookmarkEnd w:id="332"/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第四章 行业财务报表重点内容列报</w:t>
      </w:r>
    </w:p>
    <w:p>
      <w:pPr>
        <w:spacing w:before="190" w:line="350" w:lineRule="auto"/>
        <w:ind w:left="36" w:right="16" w:firstLine="63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本章内容主要是在遵循企业会计准则的前提下，对汽车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制造业的重要交易或事项提出披露建议。企业可充分结合行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业特性和满足资本市场等监管要求等情况，判断应该满足的</w:t>
      </w:r>
    </w:p>
    <w:p>
      <w:pPr>
        <w:spacing w:before="1" w:line="221" w:lineRule="auto"/>
        <w:ind w:left="22"/>
        <w:rPr>
          <w:rFonts w:ascii="仿宋" w:hAnsi="仿宋" w:eastAsia="仿宋" w:cs="仿宋"/>
          <w:sz w:val="31"/>
          <w:szCs w:val="31"/>
        </w:rPr>
      </w:pPr>
      <w:bookmarkStart w:id="333" w:name="bookmark190"/>
      <w:bookmarkEnd w:id="333"/>
      <w:bookmarkStart w:id="334" w:name="bookmark379"/>
      <w:bookmarkEnd w:id="334"/>
      <w:r>
        <w:rPr>
          <w:rFonts w:ascii="仿宋" w:hAnsi="仿宋" w:eastAsia="仿宋" w:cs="仿宋"/>
          <w:spacing w:val="6"/>
          <w:sz w:val="31"/>
          <w:szCs w:val="31"/>
        </w:rPr>
        <w:t>相关披露。</w:t>
      </w:r>
    </w:p>
    <w:p>
      <w:pPr>
        <w:spacing w:before="200" w:line="414" w:lineRule="exact"/>
        <w:ind w:left="1703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第一节 会计报表项目补充编制说明</w:t>
      </w:r>
    </w:p>
    <w:p>
      <w:pPr>
        <w:spacing w:before="190" w:line="350" w:lineRule="auto"/>
        <w:ind w:left="30" w:right="13" w:firstLine="65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重点排放企业应将其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“碳排放权资产”科目的借方余额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在资产负债表</w:t>
      </w:r>
      <w:r>
        <w:rPr>
          <w:rFonts w:ascii="仿宋" w:hAnsi="仿宋" w:eastAsia="仿宋" w:cs="仿宋"/>
          <w:spacing w:val="-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“其他流动资产”项目中列示。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同时需要在财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务报表附注中披露列示在资产负债表</w:t>
      </w:r>
      <w:r>
        <w:rPr>
          <w:rFonts w:ascii="仿宋" w:hAnsi="仿宋" w:eastAsia="仿宋" w:cs="仿宋"/>
          <w:spacing w:val="-1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“其他流动资产”项目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中的碳排放配额的期末账面价值，以及列示在利润表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</w:t>
      </w:r>
      <w:r>
        <w:rPr>
          <w:rFonts w:ascii="仿宋" w:hAnsi="仿宋" w:eastAsia="仿宋" w:cs="仿宋"/>
          <w:spacing w:val="-12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营业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外收入”项目和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“营业外支出”项目中碳排放配额交易</w:t>
      </w:r>
      <w:r>
        <w:rPr>
          <w:rFonts w:ascii="仿宋" w:hAnsi="仿宋" w:eastAsia="仿宋" w:cs="仿宋"/>
          <w:spacing w:val="6"/>
          <w:sz w:val="31"/>
          <w:szCs w:val="31"/>
        </w:rPr>
        <w:t>的相</w:t>
      </w:r>
    </w:p>
    <w:p>
      <w:pPr>
        <w:spacing w:line="223" w:lineRule="auto"/>
        <w:ind w:left="40"/>
        <w:rPr>
          <w:rFonts w:ascii="仿宋" w:hAnsi="仿宋" w:eastAsia="仿宋" w:cs="仿宋"/>
          <w:sz w:val="31"/>
          <w:szCs w:val="31"/>
        </w:rPr>
      </w:pPr>
      <w:bookmarkStart w:id="335" w:name="bookmark191"/>
      <w:bookmarkEnd w:id="335"/>
      <w:bookmarkStart w:id="336" w:name="bookmark380"/>
      <w:bookmarkEnd w:id="336"/>
      <w:r>
        <w:rPr>
          <w:rFonts w:ascii="仿宋" w:hAnsi="仿宋" w:eastAsia="仿宋" w:cs="仿宋"/>
          <w:sz w:val="31"/>
          <w:szCs w:val="31"/>
        </w:rPr>
        <w:t>关金额。</w:t>
      </w:r>
    </w:p>
    <w:p>
      <w:pPr>
        <w:spacing w:before="198" w:line="415" w:lineRule="exact"/>
        <w:ind w:left="2343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第二节 重要会计政策披露</w:t>
      </w:r>
    </w:p>
    <w:p>
      <w:pPr>
        <w:spacing w:before="186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bookmarkStart w:id="337" w:name="bookmark192"/>
      <w:bookmarkEnd w:id="337"/>
      <w:bookmarkStart w:id="338" w:name="bookmark381"/>
      <w:bookmarkEnd w:id="338"/>
      <w:r>
        <w:rPr>
          <w:rFonts w:ascii="黑体" w:hAnsi="黑体" w:eastAsia="黑体" w:cs="黑体"/>
          <w:spacing w:val="5"/>
          <w:sz w:val="31"/>
          <w:szCs w:val="31"/>
        </w:rPr>
        <w:t>一、存货</w:t>
      </w:r>
    </w:p>
    <w:p>
      <w:pPr>
        <w:spacing w:before="209" w:line="350" w:lineRule="auto"/>
        <w:ind w:left="26" w:right="13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汽车制造企业应当在附注中披露确定发出存货成本所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采用的方法、存货可变现净值的确定依据、存货跌</w:t>
      </w:r>
      <w:r>
        <w:rPr>
          <w:rFonts w:ascii="仿宋" w:hAnsi="仿宋" w:eastAsia="仿宋" w:cs="仿宋"/>
          <w:spacing w:val="8"/>
          <w:sz w:val="31"/>
          <w:szCs w:val="31"/>
        </w:rPr>
        <w:t>价准备的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计提方法。例如，企业取得存货时按照计划成本法</w:t>
      </w:r>
      <w:r>
        <w:rPr>
          <w:rFonts w:ascii="仿宋" w:hAnsi="仿宋" w:eastAsia="仿宋" w:cs="仿宋"/>
          <w:spacing w:val="8"/>
          <w:sz w:val="31"/>
          <w:szCs w:val="31"/>
        </w:rPr>
        <w:t>计量，应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披露计划成本与实际成本之间差异的处理方式。</w:t>
      </w:r>
    </w:p>
    <w:p>
      <w:pPr>
        <w:spacing w:before="213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bookmarkStart w:id="339" w:name="bookmark193"/>
      <w:bookmarkEnd w:id="339"/>
      <w:bookmarkStart w:id="340" w:name="bookmark382"/>
      <w:bookmarkEnd w:id="340"/>
      <w:r>
        <w:rPr>
          <w:rFonts w:ascii="黑体" w:hAnsi="黑体" w:eastAsia="黑体" w:cs="黑体"/>
          <w:spacing w:val="7"/>
          <w:sz w:val="31"/>
          <w:szCs w:val="31"/>
        </w:rPr>
        <w:t>二、固定资产</w:t>
      </w:r>
    </w:p>
    <w:p>
      <w:pPr>
        <w:spacing w:before="209" w:line="350" w:lineRule="auto"/>
        <w:ind w:left="29" w:right="65" w:firstLine="6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汽车制造企业应当在附注中披露固定资产的确认条件、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分类、计量基础和折旧方法以及各类固定资产的使</w:t>
      </w:r>
      <w:r>
        <w:rPr>
          <w:rFonts w:ascii="仿宋" w:hAnsi="仿宋" w:eastAsia="仿宋" w:cs="仿宋"/>
          <w:spacing w:val="6"/>
          <w:sz w:val="31"/>
          <w:szCs w:val="31"/>
        </w:rPr>
        <w:t>用寿命、</w:t>
      </w:r>
    </w:p>
    <w:p>
      <w:pPr>
        <w:spacing w:line="221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预计净残值和折旧率。固定资产的折旧方法具体分析可以参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56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p>
      <w:pPr>
        <w:spacing w:before="207" w:line="221" w:lineRule="auto"/>
        <w:ind w:left="22"/>
        <w:rPr>
          <w:rFonts w:ascii="仿宋" w:hAnsi="仿宋" w:eastAsia="仿宋" w:cs="仿宋"/>
          <w:sz w:val="31"/>
          <w:szCs w:val="31"/>
        </w:rPr>
      </w:pPr>
      <w:bookmarkStart w:id="341" w:name="bookmark194"/>
      <w:bookmarkEnd w:id="341"/>
      <w:bookmarkStart w:id="342" w:name="bookmark383"/>
      <w:bookmarkEnd w:id="342"/>
      <w:r>
        <w:rPr>
          <w:rFonts w:ascii="仿宋" w:hAnsi="仿宋" w:eastAsia="仿宋" w:cs="仿宋"/>
          <w:spacing w:val="4"/>
          <w:sz w:val="31"/>
          <w:szCs w:val="31"/>
        </w:rPr>
        <w:t>考本手册第五章第二节</w:t>
      </w:r>
      <w:r>
        <w:rPr>
          <w:rFonts w:ascii="仿宋" w:hAnsi="仿宋" w:eastAsia="仿宋" w:cs="仿宋"/>
          <w:spacing w:val="-10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“</w:t>
      </w:r>
      <w:r>
        <w:rPr>
          <w:rFonts w:ascii="仿宋" w:hAnsi="仿宋" w:eastAsia="仿宋" w:cs="仿宋"/>
          <w:spacing w:val="-1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固定资产折旧”。</w:t>
      </w:r>
    </w:p>
    <w:p>
      <w:pPr>
        <w:spacing w:before="215" w:line="227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三、无形资产</w:t>
      </w:r>
    </w:p>
    <w:p>
      <w:pPr>
        <w:spacing w:before="208" w:line="350" w:lineRule="auto"/>
        <w:ind w:left="22" w:right="14" w:firstLine="65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汽车制造企业应当在附注中按照无形资产的类别披露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使用寿命有限的无形资产，其使用寿命的估计情况以及摊销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方法；使用寿命不确定的无形资产，其使用寿命不确定的判</w:t>
      </w:r>
    </w:p>
    <w:p>
      <w:pPr>
        <w:spacing w:line="221" w:lineRule="auto"/>
        <w:ind w:left="4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断依据。</w:t>
      </w:r>
    </w:p>
    <w:p>
      <w:pPr>
        <w:spacing w:before="218" w:line="350" w:lineRule="auto"/>
        <w:ind w:left="17" w:right="14" w:firstLine="66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汽车制造企业应当在附注中披露内部研究开发项目的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处理方式，如研究阶段与开发阶段的区分，对开发阶段的判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断条件与认定依据，结合企业内部研究开发流程确定的具体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研发项目资本化条件，开发支出结转无形资产的条件及时点</w:t>
      </w:r>
    </w:p>
    <w:p>
      <w:pPr>
        <w:spacing w:before="1" w:line="223" w:lineRule="auto"/>
        <w:ind w:left="41"/>
        <w:rPr>
          <w:rFonts w:ascii="仿宋" w:hAnsi="仿宋" w:eastAsia="仿宋" w:cs="仿宋"/>
          <w:sz w:val="31"/>
          <w:szCs w:val="31"/>
        </w:rPr>
      </w:pPr>
      <w:bookmarkStart w:id="343" w:name="bookmark195"/>
      <w:bookmarkEnd w:id="343"/>
      <w:bookmarkStart w:id="344" w:name="bookmark384"/>
      <w:bookmarkEnd w:id="344"/>
      <w:r>
        <w:rPr>
          <w:rFonts w:ascii="仿宋" w:hAnsi="仿宋" w:eastAsia="仿宋" w:cs="仿宋"/>
          <w:spacing w:val="-10"/>
          <w:sz w:val="31"/>
          <w:szCs w:val="31"/>
        </w:rPr>
        <w:t>等。</w:t>
      </w:r>
    </w:p>
    <w:p>
      <w:pPr>
        <w:spacing w:before="212" w:line="228" w:lineRule="auto"/>
        <w:ind w:left="686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"/>
          <w:sz w:val="31"/>
          <w:szCs w:val="31"/>
        </w:rPr>
        <w:t>四、收入</w:t>
      </w:r>
    </w:p>
    <w:p>
      <w:pPr>
        <w:spacing w:before="207" w:line="350" w:lineRule="auto"/>
        <w:ind w:left="26" w:right="16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汽车制造企业应当在附注中披露产品（如销售整车及其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配件等）和服务（如保养、运输等）等收入确认和</w:t>
      </w:r>
      <w:r>
        <w:rPr>
          <w:rFonts w:ascii="仿宋" w:hAnsi="仿宋" w:eastAsia="仿宋" w:cs="仿宋"/>
          <w:spacing w:val="8"/>
          <w:sz w:val="31"/>
          <w:szCs w:val="31"/>
        </w:rPr>
        <w:t>计量所采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用的会计政策，对于收入确认的时点和金额具有重</w:t>
      </w:r>
      <w:r>
        <w:rPr>
          <w:rFonts w:ascii="仿宋" w:hAnsi="仿宋" w:eastAsia="仿宋" w:cs="仿宋"/>
          <w:spacing w:val="8"/>
          <w:sz w:val="31"/>
          <w:szCs w:val="31"/>
        </w:rPr>
        <w:t>大影响的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判断以及这些判断的变更。属于在某一时段内履行</w:t>
      </w:r>
      <w:r>
        <w:rPr>
          <w:rFonts w:ascii="仿宋" w:hAnsi="仿宋" w:eastAsia="仿宋" w:cs="仿宋"/>
          <w:spacing w:val="8"/>
          <w:sz w:val="31"/>
          <w:szCs w:val="31"/>
        </w:rPr>
        <w:t>的履约义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务的，企业应当披露确定履约进度的方法及采用该</w:t>
      </w:r>
      <w:r>
        <w:rPr>
          <w:rFonts w:ascii="仿宋" w:hAnsi="仿宋" w:eastAsia="仿宋" w:cs="仿宋"/>
          <w:spacing w:val="8"/>
          <w:sz w:val="31"/>
          <w:szCs w:val="31"/>
        </w:rPr>
        <w:t>方法的原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因；属于在某一时点履行的履约义务，应当披露评</w:t>
      </w:r>
      <w:r>
        <w:rPr>
          <w:rFonts w:ascii="仿宋" w:hAnsi="仿宋" w:eastAsia="仿宋" w:cs="仿宋"/>
          <w:spacing w:val="8"/>
          <w:sz w:val="31"/>
          <w:szCs w:val="31"/>
        </w:rPr>
        <w:t>估客户取</w:t>
      </w:r>
    </w:p>
    <w:p>
      <w:pPr>
        <w:spacing w:before="2" w:line="218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得所转让商品控制权时点的相关判断。</w:t>
      </w:r>
    </w:p>
    <w:p>
      <w:pPr>
        <w:spacing w:before="221" w:line="350" w:lineRule="auto"/>
        <w:ind w:left="32" w:right="13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汽车制造企业应当在附注中披露确定交易价格（包括但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不限于估计可变对价、调整货币时间价值的影响以及计量非</w:t>
      </w:r>
    </w:p>
    <w:p>
      <w:pPr>
        <w:spacing w:line="220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现金对价等）、估计计入交易价格的可变对价、分摊交易价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57" w:type="default"/>
          <w:pgSz w:w="11906" w:h="16839"/>
          <w:pgMar w:top="1431" w:right="1785" w:bottom="1545" w:left="1785" w:header="0" w:footer="1382" w:gutter="0"/>
          <w:cols w:space="720" w:num="1"/>
        </w:sectPr>
      </w:pPr>
    </w:p>
    <w:p>
      <w:pPr>
        <w:spacing w:before="208" w:line="350" w:lineRule="auto"/>
        <w:ind w:left="32" w:right="313" w:hanging="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格（包括估计所承诺商品的单独售价、将合同折扣以及可变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对价分摊至合同中的某一特定部分等）以及计量预期将退还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给客户的款项等类似义务时所采用的方法、输入值以及各项</w:t>
      </w:r>
    </w:p>
    <w:p>
      <w:pPr>
        <w:spacing w:line="220" w:lineRule="auto"/>
        <w:ind w:left="19"/>
        <w:rPr>
          <w:rFonts w:ascii="仿宋" w:hAnsi="仿宋" w:eastAsia="仿宋" w:cs="仿宋"/>
          <w:sz w:val="31"/>
          <w:szCs w:val="31"/>
        </w:rPr>
      </w:pPr>
      <w:bookmarkStart w:id="345" w:name="bookmark196"/>
      <w:bookmarkEnd w:id="345"/>
      <w:bookmarkStart w:id="346" w:name="bookmark385"/>
      <w:bookmarkEnd w:id="346"/>
      <w:r>
        <w:rPr>
          <w:rFonts w:ascii="仿宋" w:hAnsi="仿宋" w:eastAsia="仿宋" w:cs="仿宋"/>
          <w:spacing w:val="7"/>
          <w:sz w:val="31"/>
          <w:szCs w:val="31"/>
        </w:rPr>
        <w:t>假设等信息。</w:t>
      </w:r>
    </w:p>
    <w:p>
      <w:pPr>
        <w:spacing w:before="203" w:line="413" w:lineRule="exact"/>
        <w:ind w:left="1703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第三节 财务报表重要项目附注披露</w:t>
      </w:r>
    </w:p>
    <w:p>
      <w:pPr>
        <w:spacing w:before="188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bookmarkStart w:id="347" w:name="bookmark197"/>
      <w:bookmarkEnd w:id="347"/>
      <w:bookmarkStart w:id="348" w:name="bookmark386"/>
      <w:bookmarkEnd w:id="348"/>
      <w:r>
        <w:rPr>
          <w:rFonts w:ascii="黑体" w:hAnsi="黑体" w:eastAsia="黑体" w:cs="黑体"/>
          <w:spacing w:val="6"/>
          <w:sz w:val="31"/>
          <w:szCs w:val="31"/>
        </w:rPr>
        <w:t>一、固定资产</w:t>
      </w:r>
    </w:p>
    <w:p>
      <w:pPr>
        <w:spacing w:before="208" w:line="588" w:lineRule="exact"/>
        <w:ind w:left="68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汽车制造企业应当在附注中披露与房屋及建筑物、机器</w:t>
      </w:r>
    </w:p>
    <w:p>
      <w:pPr>
        <w:spacing w:before="1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设备等固定资产有关的下列信息：</w:t>
      </w:r>
    </w:p>
    <w:p>
      <w:pPr>
        <w:spacing w:before="215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position w:val="20"/>
          <w:sz w:val="31"/>
          <w:szCs w:val="31"/>
        </w:rPr>
        <w:t>（</w:t>
      </w:r>
      <w:r>
        <w:rPr>
          <w:rFonts w:ascii="仿宋" w:hAnsi="仿宋" w:eastAsia="仿宋" w:cs="仿宋"/>
          <w:spacing w:val="-79"/>
          <w:position w:val="2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position w:val="20"/>
          <w:sz w:val="31"/>
          <w:szCs w:val="31"/>
        </w:rPr>
        <w:t>一）各类固定资产的期初和期末原价、累计折旧额及</w:t>
      </w:r>
    </w:p>
    <w:p>
      <w:pPr>
        <w:spacing w:before="1" w:line="222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固定资产减值准备累计金额；</w:t>
      </w:r>
    </w:p>
    <w:p>
      <w:pPr>
        <w:spacing w:before="214" w:line="221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（</w:t>
      </w:r>
      <w:r>
        <w:rPr>
          <w:rFonts w:ascii="仿宋" w:hAnsi="仿宋" w:eastAsia="仿宋" w:cs="仿宋"/>
          <w:spacing w:val="-8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二）当期确认的折旧费用；</w:t>
      </w:r>
    </w:p>
    <w:p>
      <w:pPr>
        <w:spacing w:before="217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（三）对固定资产所有权的限制及其金额和用于担保的</w:t>
      </w:r>
    </w:p>
    <w:p>
      <w:pPr>
        <w:spacing w:before="1" w:line="222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固定资产账面价值；</w:t>
      </w:r>
    </w:p>
    <w:p>
      <w:pPr>
        <w:spacing w:before="214" w:line="588" w:lineRule="exact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position w:val="20"/>
          <w:sz w:val="31"/>
          <w:szCs w:val="31"/>
        </w:rPr>
        <w:t>（四）准备处置的固定资产名称、账面价值、公允价值、</w:t>
      </w:r>
    </w:p>
    <w:p>
      <w:pPr>
        <w:spacing w:before="1" w:line="222" w:lineRule="auto"/>
        <w:ind w:left="38"/>
        <w:rPr>
          <w:rFonts w:ascii="仿宋" w:hAnsi="仿宋" w:eastAsia="仿宋" w:cs="仿宋"/>
          <w:sz w:val="31"/>
          <w:szCs w:val="31"/>
        </w:rPr>
      </w:pPr>
      <w:bookmarkStart w:id="349" w:name="bookmark387"/>
      <w:bookmarkEnd w:id="349"/>
      <w:bookmarkStart w:id="350" w:name="bookmark198"/>
      <w:bookmarkEnd w:id="350"/>
      <w:r>
        <w:rPr>
          <w:rFonts w:ascii="仿宋" w:hAnsi="仿宋" w:eastAsia="仿宋" w:cs="仿宋"/>
          <w:spacing w:val="7"/>
          <w:sz w:val="31"/>
          <w:szCs w:val="31"/>
        </w:rPr>
        <w:t>预计处置费用和预计处置时间等。</w:t>
      </w:r>
    </w:p>
    <w:p>
      <w:pPr>
        <w:spacing w:before="214" w:line="228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二、递延收益</w:t>
      </w:r>
    </w:p>
    <w:p>
      <w:pPr>
        <w:spacing w:before="207" w:line="350" w:lineRule="auto"/>
        <w:ind w:left="26" w:firstLine="65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汽车制造企业应当在附注中披露与政府补助有关</w:t>
      </w:r>
      <w:r>
        <w:rPr>
          <w:rFonts w:ascii="仿宋" w:hAnsi="仿宋" w:eastAsia="仿宋" w:cs="仿宋"/>
          <w:spacing w:val="21"/>
          <w:sz w:val="31"/>
          <w:szCs w:val="31"/>
        </w:rPr>
        <w:t>的信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息，具体包括政府补助的种类、金额和列报项目；</w:t>
      </w:r>
      <w:r>
        <w:rPr>
          <w:rFonts w:ascii="仿宋" w:hAnsi="仿宋" w:eastAsia="仿宋" w:cs="仿宋"/>
          <w:spacing w:val="8"/>
          <w:sz w:val="31"/>
          <w:szCs w:val="31"/>
        </w:rPr>
        <w:t>计入当期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损益的政府补助金额；本期退回的政府补助金额及</w:t>
      </w:r>
      <w:r>
        <w:rPr>
          <w:rFonts w:ascii="仿宋" w:hAnsi="仿宋" w:eastAsia="仿宋" w:cs="仿宋"/>
          <w:spacing w:val="8"/>
          <w:sz w:val="31"/>
          <w:szCs w:val="31"/>
        </w:rPr>
        <w:t>原因。对</w:t>
      </w:r>
      <w:r>
        <w:rPr>
          <w:rFonts w:ascii="仿宋" w:hAnsi="仿宋" w:eastAsia="仿宋" w:cs="仿宋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9"/>
          <w:sz w:val="31"/>
          <w:szCs w:val="31"/>
        </w:rPr>
        <w:t>于政府补助的种类、金额应当按照“与资产相</w:t>
      </w:r>
      <w:r>
        <w:rPr>
          <w:rFonts w:ascii="仿宋" w:hAnsi="仿宋" w:eastAsia="仿宋" w:cs="仿宋"/>
          <w:spacing w:val="8"/>
          <w:sz w:val="31"/>
          <w:szCs w:val="31"/>
        </w:rPr>
        <w:t>关的政府补助”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和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“与收益相关的政府补助”两类汇总信息进行披露。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58" w:type="default"/>
          <w:pgSz w:w="11906" w:h="16839"/>
          <w:pgMar w:top="1431" w:right="1486" w:bottom="1545" w:left="1785" w:header="0" w:footer="1383" w:gutter="0"/>
          <w:cols w:space="720" w:num="1"/>
        </w:sectPr>
      </w:pPr>
    </w:p>
    <w:p>
      <w:pPr>
        <w:spacing w:before="206" w:line="228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bookmarkStart w:id="351" w:name="bookmark388"/>
      <w:bookmarkEnd w:id="351"/>
      <w:bookmarkStart w:id="352" w:name="bookmark199"/>
      <w:bookmarkEnd w:id="352"/>
      <w:r>
        <w:rPr>
          <w:rFonts w:ascii="黑体" w:hAnsi="黑体" w:eastAsia="黑体" w:cs="黑体"/>
          <w:spacing w:val="5"/>
          <w:sz w:val="31"/>
          <w:szCs w:val="31"/>
        </w:rPr>
        <w:t>三、收入</w:t>
      </w:r>
    </w:p>
    <w:p>
      <w:pPr>
        <w:spacing w:before="205" w:line="588" w:lineRule="exact"/>
        <w:ind w:left="68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汽车制造企业应当在附注中单独披露与客户的合同有</w:t>
      </w:r>
    </w:p>
    <w:p>
      <w:pPr>
        <w:spacing w:before="1"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关的信息，包括与本期确认收入相关的信息、与应收款项、</w:t>
      </w:r>
    </w:p>
    <w:p>
      <w:pPr>
        <w:spacing w:before="215" w:line="588" w:lineRule="exact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合同资产和合同负债的账面价值相关的信息、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与履约义务相</w:t>
      </w:r>
    </w:p>
    <w:p>
      <w:pPr>
        <w:spacing w:before="1" w:line="221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关的信息、与分摊至剩余履约义务的交易价格相关的</w:t>
      </w:r>
      <w:r>
        <w:rPr>
          <w:rFonts w:ascii="仿宋" w:hAnsi="仿宋" w:eastAsia="仿宋" w:cs="仿宋"/>
          <w:spacing w:val="5"/>
          <w:sz w:val="31"/>
          <w:szCs w:val="31"/>
        </w:rPr>
        <w:t>信息等。</w:t>
      </w:r>
    </w:p>
    <w:p>
      <w:pPr>
        <w:spacing w:before="219" w:line="350" w:lineRule="auto"/>
        <w:ind w:left="23" w:right="252" w:firstLine="6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汽车制造企业应当在附注中将本期确认的收入按</w:t>
      </w:r>
      <w:r>
        <w:rPr>
          <w:rFonts w:ascii="仿宋" w:hAnsi="仿宋" w:eastAsia="仿宋" w:cs="仿宋"/>
          <w:spacing w:val="21"/>
          <w:sz w:val="31"/>
          <w:szCs w:val="31"/>
        </w:rPr>
        <w:t>照不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同的类别进行分解，这些类别应当反映经济因素如何影</w:t>
      </w:r>
      <w:r>
        <w:rPr>
          <w:rFonts w:ascii="仿宋" w:hAnsi="仿宋" w:eastAsia="仿宋" w:cs="仿宋"/>
          <w:spacing w:val="8"/>
          <w:sz w:val="31"/>
          <w:szCs w:val="31"/>
        </w:rPr>
        <w:t>响收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入及现金流量的性质、金额、时间分布和不确定性。此</w:t>
      </w:r>
      <w:r>
        <w:rPr>
          <w:rFonts w:ascii="仿宋" w:hAnsi="仿宋" w:eastAsia="仿宋" w:cs="仿宋"/>
          <w:spacing w:val="8"/>
          <w:sz w:val="31"/>
          <w:szCs w:val="31"/>
        </w:rPr>
        <w:t>外，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企业应当充分披露上述信息，以便财务报表使用者能够</w:t>
      </w:r>
      <w:r>
        <w:rPr>
          <w:rFonts w:ascii="仿宋" w:hAnsi="仿宋" w:eastAsia="仿宋" w:cs="仿宋"/>
          <w:spacing w:val="8"/>
          <w:sz w:val="31"/>
          <w:szCs w:val="31"/>
        </w:rPr>
        <w:t>理解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上述将收入按不同类别进行分解的信息与企业在分部信息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中披露的每一报告分部的收入之间的关系。在对收入信</w:t>
      </w:r>
      <w:r>
        <w:rPr>
          <w:rFonts w:ascii="仿宋" w:hAnsi="仿宋" w:eastAsia="仿宋" w:cs="仿宋"/>
          <w:spacing w:val="8"/>
          <w:sz w:val="31"/>
          <w:szCs w:val="31"/>
        </w:rPr>
        <w:t>息进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行分解时，可以采用的类别包括但不限于：商品类型、</w:t>
      </w:r>
      <w:r>
        <w:rPr>
          <w:rFonts w:ascii="仿宋" w:hAnsi="仿宋" w:eastAsia="仿宋" w:cs="仿宋"/>
          <w:spacing w:val="8"/>
          <w:sz w:val="31"/>
          <w:szCs w:val="31"/>
        </w:rPr>
        <w:t>经营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地区、市场或客户类型、合同类型（例如固定造价合同</w:t>
      </w:r>
      <w:r>
        <w:rPr>
          <w:rFonts w:ascii="仿宋" w:hAnsi="仿宋" w:eastAsia="仿宋" w:cs="仿宋"/>
          <w:spacing w:val="8"/>
          <w:sz w:val="31"/>
          <w:szCs w:val="31"/>
        </w:rPr>
        <w:t>、成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本加成合同等）、商品转让的时间（例如在某一时点转</w:t>
      </w:r>
      <w:r>
        <w:rPr>
          <w:rFonts w:ascii="仿宋" w:hAnsi="仿宋" w:eastAsia="仿宋" w:cs="仿宋"/>
          <w:spacing w:val="8"/>
          <w:sz w:val="31"/>
          <w:szCs w:val="31"/>
        </w:rPr>
        <w:t>让或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在某一时段内转让）、合同期限（例如长期合同、短期</w:t>
      </w:r>
      <w:r>
        <w:rPr>
          <w:rFonts w:ascii="仿宋" w:hAnsi="仿宋" w:eastAsia="仿宋" w:cs="仿宋"/>
          <w:spacing w:val="8"/>
          <w:sz w:val="31"/>
          <w:szCs w:val="31"/>
        </w:rPr>
        <w:t>合同</w:t>
      </w:r>
    </w:p>
    <w:p>
      <w:pPr>
        <w:spacing w:line="221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等）、销售渠道（例如直接销售，通过经销商销售等）等。</w:t>
      </w:r>
    </w:p>
    <w:p>
      <w:pPr>
        <w:spacing w:before="216" w:line="226" w:lineRule="auto"/>
        <w:ind w:left="686"/>
        <w:outlineLvl w:val="2"/>
        <w:rPr>
          <w:rFonts w:ascii="黑体" w:hAnsi="黑体" w:eastAsia="黑体" w:cs="黑体"/>
          <w:sz w:val="31"/>
          <w:szCs w:val="31"/>
        </w:rPr>
      </w:pPr>
      <w:bookmarkStart w:id="353" w:name="bookmark389"/>
      <w:bookmarkEnd w:id="353"/>
      <w:bookmarkStart w:id="354" w:name="bookmark200"/>
      <w:bookmarkEnd w:id="354"/>
      <w:r>
        <w:rPr>
          <w:rFonts w:ascii="黑体" w:hAnsi="黑体" w:eastAsia="黑体" w:cs="黑体"/>
          <w:spacing w:val="4"/>
          <w:sz w:val="31"/>
          <w:szCs w:val="31"/>
        </w:rPr>
        <w:t>四、应收账款</w:t>
      </w:r>
    </w:p>
    <w:p>
      <w:pPr>
        <w:spacing w:before="210" w:line="350" w:lineRule="auto"/>
        <w:ind w:left="30" w:right="249" w:firstLine="6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汽车制造企业应当在附注中根据应收账款的特点</w:t>
      </w:r>
      <w:r>
        <w:rPr>
          <w:rFonts w:ascii="仿宋" w:hAnsi="仿宋" w:eastAsia="仿宋" w:cs="仿宋"/>
          <w:spacing w:val="21"/>
          <w:sz w:val="31"/>
          <w:szCs w:val="31"/>
        </w:rPr>
        <w:t>及相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关信息的性质对其进行分类。企业应当根据自</w:t>
      </w:r>
      <w:r>
        <w:rPr>
          <w:rFonts w:ascii="仿宋" w:hAnsi="仿宋" w:eastAsia="仿宋" w:cs="仿宋"/>
          <w:spacing w:val="8"/>
          <w:sz w:val="31"/>
          <w:szCs w:val="31"/>
        </w:rPr>
        <w:t>身实际情况，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合理确定列报应收账款的详细程度，既不应列报大量过于详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细的信息从而掩盖了真正重要的信息，也不得</w:t>
      </w:r>
      <w:r>
        <w:rPr>
          <w:rFonts w:ascii="仿宋" w:hAnsi="仿宋" w:eastAsia="仿宋" w:cs="仿宋"/>
          <w:spacing w:val="8"/>
          <w:sz w:val="31"/>
          <w:szCs w:val="31"/>
        </w:rPr>
        <w:t>列报过于汇总</w:t>
      </w:r>
    </w:p>
    <w:p>
      <w:pPr>
        <w:spacing w:before="2" w:line="221" w:lineRule="auto"/>
        <w:ind w:left="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的信息从而难以区分各项交易或相关风险之间的重要差异。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59" w:type="default"/>
          <w:pgSz w:w="11906" w:h="16839"/>
          <w:pgMar w:top="1431" w:right="1550" w:bottom="1545" w:left="1785" w:header="0" w:footer="1382" w:gutter="0"/>
          <w:cols w:space="720" w:num="1"/>
        </w:sectPr>
      </w:pPr>
    </w:p>
    <w:p>
      <w:pPr>
        <w:spacing w:before="208" w:line="350" w:lineRule="auto"/>
        <w:ind w:left="26" w:firstLine="65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汽车制造企业应当在附注中披露应收账款的期初</w:t>
      </w:r>
      <w:r>
        <w:rPr>
          <w:rFonts w:ascii="仿宋" w:hAnsi="仿宋" w:eastAsia="仿宋" w:cs="仿宋"/>
          <w:spacing w:val="21"/>
          <w:sz w:val="31"/>
          <w:szCs w:val="31"/>
        </w:rPr>
        <w:t>和期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6"/>
          <w:sz w:val="31"/>
          <w:szCs w:val="31"/>
        </w:rPr>
        <w:t>末账面价值以及减值准备的信息，包括减值准备的期初余额，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本期计提、转回、转销、核销及其他变动的金额和期末</w:t>
      </w:r>
      <w:r>
        <w:rPr>
          <w:rFonts w:ascii="仿宋" w:hAnsi="仿宋" w:eastAsia="仿宋" w:cs="仿宋"/>
          <w:spacing w:val="8"/>
          <w:sz w:val="31"/>
          <w:szCs w:val="31"/>
        </w:rPr>
        <w:t>余额</w:t>
      </w:r>
    </w:p>
    <w:p>
      <w:pPr>
        <w:spacing w:before="1" w:line="221" w:lineRule="auto"/>
        <w:ind w:left="4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等信息。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60" w:type="default"/>
          <w:pgSz w:w="11906" w:h="16839"/>
          <w:pgMar w:top="1431" w:right="1557" w:bottom="1545" w:left="1785" w:header="0" w:footer="1383" w:gutter="0"/>
          <w:cols w:space="720" w:num="1"/>
        </w:sectPr>
      </w:pPr>
    </w:p>
    <w:p>
      <w:pPr>
        <w:spacing w:before="192" w:line="415" w:lineRule="exact"/>
        <w:ind w:left="2343"/>
        <w:outlineLvl w:val="0"/>
        <w:rPr>
          <w:rFonts w:ascii="黑体" w:hAnsi="黑体" w:eastAsia="黑体" w:cs="黑体"/>
          <w:sz w:val="31"/>
          <w:szCs w:val="31"/>
        </w:rPr>
      </w:pPr>
      <w:bookmarkStart w:id="355" w:name="bookmark390"/>
      <w:bookmarkEnd w:id="355"/>
      <w:bookmarkStart w:id="356" w:name="bookmark201"/>
      <w:bookmarkEnd w:id="356"/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第五章 行业重要会计估计</w:t>
      </w:r>
    </w:p>
    <w:p>
      <w:pPr>
        <w:spacing w:before="188" w:line="588" w:lineRule="exact"/>
        <w:ind w:right="80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本章对汽车制造业重要会计估计方法进行简要介</w:t>
      </w:r>
      <w:r>
        <w:rPr>
          <w:rFonts w:ascii="仿宋" w:hAnsi="仿宋" w:eastAsia="仿宋" w:cs="仿宋"/>
          <w:spacing w:val="8"/>
          <w:position w:val="20"/>
          <w:sz w:val="31"/>
          <w:szCs w:val="31"/>
        </w:rPr>
        <w:t>绍，仅</w:t>
      </w:r>
    </w:p>
    <w:p>
      <w:pPr>
        <w:spacing w:line="222" w:lineRule="auto"/>
        <w:ind w:left="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供参考。</w:t>
      </w:r>
    </w:p>
    <w:p>
      <w:pPr>
        <w:spacing w:before="199" w:line="415" w:lineRule="exact"/>
        <w:ind w:left="2982"/>
        <w:outlineLvl w:val="1"/>
        <w:rPr>
          <w:rFonts w:ascii="黑体" w:hAnsi="黑体" w:eastAsia="黑体" w:cs="黑体"/>
          <w:sz w:val="31"/>
          <w:szCs w:val="31"/>
        </w:rPr>
      </w:pPr>
      <w:bookmarkStart w:id="357" w:name="bookmark202"/>
      <w:bookmarkEnd w:id="357"/>
      <w:bookmarkStart w:id="358" w:name="bookmark391"/>
      <w:bookmarkEnd w:id="358"/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第一节 存货减值</w:t>
      </w:r>
    </w:p>
    <w:p>
      <w:pPr>
        <w:spacing w:before="186" w:line="228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bookmarkStart w:id="359" w:name="bookmark392"/>
      <w:bookmarkEnd w:id="359"/>
      <w:bookmarkStart w:id="360" w:name="bookmark203"/>
      <w:bookmarkEnd w:id="360"/>
      <w:r>
        <w:rPr>
          <w:rFonts w:ascii="黑体" w:hAnsi="黑体" w:eastAsia="黑体" w:cs="黑体"/>
          <w:spacing w:val="7"/>
          <w:sz w:val="31"/>
          <w:szCs w:val="31"/>
        </w:rPr>
        <w:t>一、计提对象</w:t>
      </w:r>
    </w:p>
    <w:p>
      <w:pPr>
        <w:spacing w:before="208" w:line="350" w:lineRule="auto"/>
        <w:ind w:left="22" w:right="81" w:firstLine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汽车制造企业的存货主要包含原材料（如钢材、铝材、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橡胶等）、在产品（如车身焊接件、涂装半成品等）、产成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品（如整车、零部件等）、周转材料（如包装容器等）、委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托加工物资（如外包生产的车身冲压件、电芯等）、备品备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件等。通常企业按照单个存货项目计提存货跌价准备。对于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数量繁多、单价较低的存货，可以按照存货类别计提存货跌</w:t>
      </w:r>
    </w:p>
    <w:p>
      <w:pPr>
        <w:spacing w:before="1" w:line="222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价准备。</w:t>
      </w:r>
    </w:p>
    <w:p>
      <w:pPr>
        <w:spacing w:before="213" w:line="228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二、考虑因素</w:t>
      </w:r>
    </w:p>
    <w:p>
      <w:pPr>
        <w:spacing w:before="207" w:line="220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61" w:name="bookmark393"/>
      <w:bookmarkEnd w:id="361"/>
      <w:bookmarkStart w:id="362" w:name="bookmark205"/>
      <w:bookmarkEnd w:id="362"/>
      <w:bookmarkStart w:id="363" w:name="bookmark204"/>
      <w:bookmarkEnd w:id="363"/>
      <w:r>
        <w:rPr>
          <w:rFonts w:ascii="楷体" w:hAnsi="楷体" w:eastAsia="楷体" w:cs="楷体"/>
          <w:spacing w:val="3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3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一）行业与政策环境。</w:t>
      </w:r>
    </w:p>
    <w:p>
      <w:pPr>
        <w:spacing w:before="219" w:line="222" w:lineRule="auto"/>
        <w:ind w:left="67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.技术路线的迭代。</w:t>
      </w:r>
    </w:p>
    <w:p>
      <w:pPr>
        <w:spacing w:before="216" w:line="350" w:lineRule="auto"/>
        <w:ind w:left="23" w:firstLine="65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汽车核心技术中动力电池、</w:t>
      </w:r>
      <w:r>
        <w:rPr>
          <w:rFonts w:ascii="仿宋" w:hAnsi="仿宋" w:eastAsia="仿宋" w:cs="仿宋"/>
          <w:spacing w:val="-7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自动驾驶算法、</w:t>
      </w:r>
      <w:r>
        <w:rPr>
          <w:rFonts w:ascii="仿宋" w:hAnsi="仿宋" w:eastAsia="仿宋" w:cs="仿宋"/>
          <w:spacing w:val="4"/>
          <w:sz w:val="31"/>
          <w:szCs w:val="31"/>
        </w:rPr>
        <w:t>电子电气架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构等突破性进展，可能导致基于旧技术平台生产的整车</w:t>
      </w:r>
      <w:r>
        <w:rPr>
          <w:rFonts w:ascii="仿宋" w:hAnsi="仿宋" w:eastAsia="仿宋" w:cs="仿宋"/>
          <w:spacing w:val="8"/>
          <w:sz w:val="31"/>
          <w:szCs w:val="31"/>
        </w:rPr>
        <w:t>、零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部件及在产品的经济寿命大幅缩短。例如，随着新一代</w:t>
      </w:r>
      <w:r>
        <w:rPr>
          <w:rFonts w:ascii="仿宋" w:hAnsi="仿宋" w:eastAsia="仿宋" w:cs="仿宋"/>
          <w:spacing w:val="8"/>
          <w:sz w:val="31"/>
          <w:szCs w:val="31"/>
        </w:rPr>
        <w:t>高续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航电池的量产与应用，搭载旧款低续航电池的电动车市</w:t>
      </w:r>
      <w:r>
        <w:rPr>
          <w:rFonts w:ascii="仿宋" w:hAnsi="仿宋" w:eastAsia="仿宋" w:cs="仿宋"/>
          <w:spacing w:val="8"/>
          <w:sz w:val="31"/>
          <w:szCs w:val="31"/>
        </w:rPr>
        <w:t>场价</w:t>
      </w:r>
      <w:r>
        <w:rPr>
          <w:rFonts w:ascii="仿宋" w:hAnsi="仿宋" w:eastAsia="仿宋" w:cs="仿宋"/>
          <w:sz w:val="31"/>
          <w:szCs w:val="31"/>
        </w:rPr>
        <w:t xml:space="preserve"> 值可能急剧下跌，甚至面临被快速淘汰的风险。在此情况下，</w:t>
      </w:r>
    </w:p>
    <w:p>
      <w:pPr>
        <w:spacing w:before="1" w:line="219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企业需及时评估相关存货是否需要计提跌价准备。</w:t>
      </w:r>
    </w:p>
    <w:p>
      <w:pPr>
        <w:spacing w:before="220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.市场竞争的加剧。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61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22" w:right="83" w:firstLine="68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当企业面临激烈的市场竞争时，整车价格会频繁波动，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甚至出现新款车型上市后，就因同类竞争车型的推出而大幅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度降价的现象。企业应当密切关注市场定价动态、竞品发布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及供需关系变化等情况，做好存货可变现净值的动态评估，</w:t>
      </w:r>
    </w:p>
    <w:p>
      <w:pPr>
        <w:spacing w:before="1" w:line="219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如实反映存货的实际价值。</w:t>
      </w:r>
    </w:p>
    <w:p>
      <w:pPr>
        <w:spacing w:before="220" w:line="222" w:lineRule="auto"/>
        <w:ind w:left="66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3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.政策导向的变化。</w:t>
      </w:r>
    </w:p>
    <w:p>
      <w:pPr>
        <w:spacing w:before="217" w:line="350" w:lineRule="auto"/>
        <w:ind w:left="22" w:firstLine="67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国家针对汽车制造业出台的相关法律法规政策直接影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响不同技术路径产品的市场需求，可能导致相关存货发生减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值。在极端情况下，对于不符合最新法律法规要求的车型及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相关零部件，由于其销售不可持续或已不存在市场，其可变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现净值可能直接降至残值水平。例如，“国六”标准实行后，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未售出的“国五”车型因无法上牌而丧失流通价值，需按“成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本减去残值”</w:t>
      </w:r>
      <w:r>
        <w:rPr>
          <w:rFonts w:ascii="仿宋" w:hAnsi="仿宋" w:eastAsia="仿宋" w:cs="仿宋"/>
          <w:spacing w:val="-10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的差额全额计提存货跌价准备。</w:t>
      </w:r>
      <w:r>
        <w:rPr>
          <w:rFonts w:ascii="仿宋" w:hAnsi="仿宋" w:eastAsia="仿宋" w:cs="仿宋"/>
          <w:spacing w:val="-8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同时，为</w:t>
      </w:r>
      <w:r>
        <w:rPr>
          <w:rFonts w:ascii="仿宋" w:hAnsi="仿宋" w:eastAsia="仿宋" w:cs="仿宋"/>
          <w:spacing w:val="-10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“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国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五”车型配套的专用零部件等，若无法适配</w:t>
      </w:r>
      <w:r>
        <w:rPr>
          <w:rFonts w:ascii="仿宋" w:hAnsi="仿宋" w:eastAsia="仿宋" w:cs="仿宋"/>
          <w:spacing w:val="-9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</w:t>
      </w:r>
      <w:r>
        <w:rPr>
          <w:rFonts w:ascii="仿宋" w:hAnsi="仿宋" w:eastAsia="仿宋" w:cs="仿宋"/>
          <w:spacing w:val="-1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国六”车型，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需及时判断该零部件是否已发生减值，并对其可变现净值</w:t>
      </w:r>
    </w:p>
    <w:p>
      <w:pPr>
        <w:spacing w:line="220" w:lineRule="auto"/>
        <w:ind w:left="1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（如二手处置价、拆解材料价等）进行合理计量。</w:t>
      </w:r>
    </w:p>
    <w:p>
      <w:pPr>
        <w:spacing w:before="217" w:line="228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64" w:name="bookmark206"/>
      <w:bookmarkEnd w:id="364"/>
      <w:bookmarkStart w:id="365" w:name="bookmark394"/>
      <w:bookmarkEnd w:id="365"/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二）企业战略。</w:t>
      </w:r>
    </w:p>
    <w:p>
      <w:pPr>
        <w:spacing w:before="206" w:line="221" w:lineRule="auto"/>
        <w:ind w:left="67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.产品生命周期管理。</w:t>
      </w:r>
    </w:p>
    <w:p>
      <w:pPr>
        <w:spacing w:before="217" w:line="350" w:lineRule="auto"/>
        <w:ind w:left="22" w:right="81" w:firstLine="65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汽车制造企业为提升自身核心竞争力，争夺更大的市场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份额，定期进行车型换代或推出年度改款。对于已进入生命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周期末期或已宣布停产的车型，其整车以及为该车型专属采</w:t>
      </w:r>
    </w:p>
    <w:p>
      <w:pPr>
        <w:spacing w:line="220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购或生产的售后服务件未来需求量与销售价格均呈确定性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62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下降趋势。企业需基于最新的销售预测，审慎评估老款车型</w:t>
      </w:r>
    </w:p>
    <w:p>
      <w:pPr>
        <w:spacing w:before="1" w:line="219" w:lineRule="auto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相关存货的可变现净值。</w:t>
      </w:r>
    </w:p>
    <w:p>
      <w:pPr>
        <w:spacing w:before="220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.供应链战略调整。</w:t>
      </w:r>
    </w:p>
    <w:p>
      <w:pPr>
        <w:spacing w:before="215" w:line="350" w:lineRule="auto"/>
        <w:ind w:left="20" w:right="255" w:firstLine="64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企业为降低成本或保障供应安全，可能会更换关键零部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件的供应商。企业切换供应商后，为旧供应商特定生产线所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储备的原材料、尚未消耗完毕的专用件，以及在生产线上已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部分装配的半成品等，都可能因无法用于新供应链而成为呆</w:t>
      </w:r>
    </w:p>
    <w:p>
      <w:pPr>
        <w:spacing w:before="1" w:line="219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滞库存，从而需要计提跌价准备。</w:t>
      </w:r>
    </w:p>
    <w:p>
      <w:pPr>
        <w:spacing w:before="218" w:line="220" w:lineRule="auto"/>
        <w:ind w:left="66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3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.存货管理。</w:t>
      </w:r>
    </w:p>
    <w:p>
      <w:pPr>
        <w:spacing w:before="220" w:line="350" w:lineRule="auto"/>
        <w:ind w:left="23" w:firstLine="65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 xml:space="preserve">汽车制造企业的部分存货如塑料件、电子控制模块等易  </w:t>
      </w:r>
      <w:r>
        <w:rPr>
          <w:rFonts w:ascii="仿宋" w:hAnsi="仿宋" w:eastAsia="仿宋" w:cs="仿宋"/>
          <w:spacing w:val="7"/>
          <w:sz w:val="31"/>
          <w:szCs w:val="31"/>
        </w:rPr>
        <w:t>受存放条件和时间的影响，存放过久易出现</w:t>
      </w:r>
      <w:r>
        <w:rPr>
          <w:rFonts w:ascii="仿宋" w:hAnsi="仿宋" w:eastAsia="仿宋" w:cs="仿宋"/>
          <w:spacing w:val="6"/>
          <w:sz w:val="31"/>
          <w:szCs w:val="31"/>
        </w:rPr>
        <w:t>塑料件老化脆化、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电子件版本迭代失效等问题，或者因管理不善导致零部件锈  蚀、功能损坏等问题，直接造成存货价值下跌。企业应当对  </w:t>
      </w:r>
      <w:r>
        <w:rPr>
          <w:rFonts w:ascii="仿宋" w:hAnsi="仿宋" w:eastAsia="仿宋" w:cs="仿宋"/>
          <w:spacing w:val="9"/>
          <w:sz w:val="31"/>
          <w:szCs w:val="31"/>
        </w:rPr>
        <w:t>此类存货定期盘点排查，核实存货是否受损、价值是否发生</w:t>
      </w:r>
    </w:p>
    <w:p>
      <w:pPr>
        <w:spacing w:before="1" w:line="222" w:lineRule="auto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变化等。</w:t>
      </w:r>
    </w:p>
    <w:p>
      <w:pPr>
        <w:spacing w:before="213" w:line="227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三、可变现净值的确定</w:t>
      </w:r>
    </w:p>
    <w:p>
      <w:pPr>
        <w:spacing w:before="208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66" w:name="bookmark395"/>
      <w:bookmarkEnd w:id="366"/>
      <w:bookmarkStart w:id="367" w:name="bookmark207"/>
      <w:bookmarkEnd w:id="367"/>
      <w:bookmarkStart w:id="368" w:name="bookmark208"/>
      <w:bookmarkEnd w:id="368"/>
      <w:bookmarkStart w:id="369" w:name="bookmark209"/>
      <w:bookmarkEnd w:id="369"/>
      <w:r>
        <w:rPr>
          <w:rFonts w:ascii="楷体" w:hAnsi="楷体" w:eastAsia="楷体" w:cs="楷体"/>
          <w:spacing w:val="2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一）销售价格的估计。</w:t>
      </w:r>
    </w:p>
    <w:p>
      <w:pPr>
        <w:spacing w:before="214" w:line="220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.用于销售的整车。</w:t>
      </w:r>
    </w:p>
    <w:p>
      <w:pPr>
        <w:spacing w:before="221" w:line="350" w:lineRule="auto"/>
        <w:ind w:left="22" w:right="258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企业需动态跟踪市场价格、终端折扣力度、竞品动向以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及库存车龄等，估计用于销售的整车售价。在售车型的估计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售价可依据最新成交价确定，滞销车型的估计售价一般参考</w:t>
      </w:r>
    </w:p>
    <w:p>
      <w:pPr>
        <w:spacing w:before="1" w:line="219" w:lineRule="auto"/>
        <w:ind w:left="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竞品定价及折扣，停产车型一般参考二手车评估价及折扣。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63" w:type="default"/>
          <w:pgSz w:w="11906" w:h="16839"/>
          <w:pgMar w:top="1431" w:right="1543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2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position w:val="20"/>
          <w:sz w:val="31"/>
          <w:szCs w:val="31"/>
        </w:rPr>
        <w:t>存放超过一定期限的库存车，通常需要更大幅度的折价才能</w:t>
      </w:r>
    </w:p>
    <w:p>
      <w:pPr>
        <w:spacing w:before="1" w:line="219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对外出售，在估计售价时需要特别关注。</w:t>
      </w:r>
    </w:p>
    <w:p>
      <w:pPr>
        <w:spacing w:before="219" w:line="221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370" w:name="bookmark396"/>
      <w:bookmarkEnd w:id="370"/>
      <w:bookmarkStart w:id="371" w:name="bookmark210"/>
      <w:bookmarkEnd w:id="371"/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.用于售后服务的备品备件。</w:t>
      </w:r>
    </w:p>
    <w:p>
      <w:pPr>
        <w:spacing w:before="217" w:line="350" w:lineRule="auto"/>
        <w:ind w:left="26" w:right="97" w:firstLine="64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用于售后服务的备品备件估计售价时，可以基于车型保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有量、故障率等历史数据以及配件通用性等因素，</w:t>
      </w:r>
      <w:r>
        <w:rPr>
          <w:rFonts w:ascii="仿宋" w:hAnsi="仿宋" w:eastAsia="仿宋" w:cs="仿宋"/>
          <w:spacing w:val="8"/>
          <w:sz w:val="31"/>
          <w:szCs w:val="31"/>
        </w:rPr>
        <w:t>预测其长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期、低速的消耗规律。对于为已停产车型储备的专</w:t>
      </w:r>
      <w:r>
        <w:rPr>
          <w:rFonts w:ascii="仿宋" w:hAnsi="仿宋" w:eastAsia="仿宋" w:cs="仿宋"/>
          <w:spacing w:val="8"/>
          <w:sz w:val="31"/>
          <w:szCs w:val="31"/>
        </w:rPr>
        <w:t>用件，因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其需求将随时间逐渐枯竭，存货价值大幅度下降，</w:t>
      </w:r>
      <w:r>
        <w:rPr>
          <w:rFonts w:ascii="仿宋" w:hAnsi="仿宋" w:eastAsia="仿宋" w:cs="仿宋"/>
          <w:spacing w:val="8"/>
          <w:sz w:val="31"/>
          <w:szCs w:val="31"/>
        </w:rPr>
        <w:t>需审慎估</w:t>
      </w:r>
    </w:p>
    <w:p>
      <w:pPr>
        <w:spacing w:line="221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计售价。</w:t>
      </w:r>
    </w:p>
    <w:p>
      <w:pPr>
        <w:spacing w:before="216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72" w:name="bookmark397"/>
      <w:bookmarkEnd w:id="372"/>
      <w:bookmarkStart w:id="373" w:name="bookmark211"/>
      <w:bookmarkEnd w:id="373"/>
      <w:r>
        <w:rPr>
          <w:rFonts w:ascii="楷体" w:hAnsi="楷体" w:eastAsia="楷体" w:cs="楷体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二）至完工时将要发生成本的估计。</w:t>
      </w:r>
    </w:p>
    <w:p>
      <w:pPr>
        <w:spacing w:before="215" w:line="224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374" w:name="bookmark212"/>
      <w:bookmarkEnd w:id="374"/>
      <w:bookmarkStart w:id="375" w:name="bookmark398"/>
      <w:bookmarkEnd w:id="375"/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>1</w:t>
      </w:r>
      <w:r>
        <w:rPr>
          <w:rFonts w:ascii="仿宋" w:hAnsi="仿宋" w:eastAsia="仿宋" w:cs="仿宋"/>
          <w:spacing w:val="3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.产成品。</w:t>
      </w:r>
    </w:p>
    <w:p>
      <w:pPr>
        <w:spacing w:before="213" w:line="350" w:lineRule="auto"/>
        <w:ind w:left="32" w:right="97" w:firstLine="688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已完工达到预定可销售状态的整车或备品，通常情况下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不存在至完工需要额外发生的成本，因此在计算存货可变现</w:t>
      </w:r>
    </w:p>
    <w:p>
      <w:pPr>
        <w:spacing w:before="1" w:line="222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净值时无需考虑额外成本。</w:t>
      </w:r>
    </w:p>
    <w:p>
      <w:pPr>
        <w:spacing w:before="213" w:line="220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376" w:name="bookmark399"/>
      <w:bookmarkEnd w:id="376"/>
      <w:bookmarkStart w:id="377" w:name="bookmark213"/>
      <w:bookmarkEnd w:id="377"/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>2</w:t>
      </w: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.在产品或原材料。</w:t>
      </w:r>
    </w:p>
    <w:p>
      <w:pPr>
        <w:spacing w:before="221" w:line="350" w:lineRule="auto"/>
        <w:ind w:left="29" w:firstLine="64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将在产品、零部件等原材料加工、装配成可供销售的整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车过程中，预计还需要投入的成本主要包括</w:t>
      </w:r>
      <w:r>
        <w:rPr>
          <w:rFonts w:ascii="仿宋" w:hAnsi="仿宋" w:eastAsia="仿宋" w:cs="仿宋"/>
          <w:spacing w:val="8"/>
          <w:sz w:val="31"/>
          <w:szCs w:val="31"/>
        </w:rPr>
        <w:t>直接材料、直接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人工、制造费用等。直接材料包含尚未领用</w:t>
      </w:r>
      <w:r>
        <w:rPr>
          <w:rFonts w:ascii="仿宋" w:hAnsi="仿宋" w:eastAsia="仿宋" w:cs="仿宋"/>
          <w:spacing w:val="8"/>
          <w:sz w:val="31"/>
          <w:szCs w:val="31"/>
        </w:rPr>
        <w:t>或安装至产品上</w:t>
      </w:r>
      <w:r>
        <w:rPr>
          <w:rFonts w:ascii="仿宋" w:hAnsi="仿宋" w:eastAsia="仿宋" w:cs="仿宋"/>
          <w:sz w:val="31"/>
          <w:szCs w:val="31"/>
        </w:rPr>
        <w:t xml:space="preserve"> 的所有原材料、外购件成本。直接人工包含为完成产品组装、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测试等工序，预计将发生的整车生产线上工人薪酬</w:t>
      </w:r>
      <w:r>
        <w:rPr>
          <w:rFonts w:ascii="仿宋" w:hAnsi="仿宋" w:eastAsia="仿宋" w:cs="仿宋"/>
          <w:spacing w:val="8"/>
          <w:sz w:val="31"/>
          <w:szCs w:val="31"/>
        </w:rPr>
        <w:t>。制造费</w:t>
      </w:r>
    </w:p>
    <w:p>
      <w:pPr>
        <w:spacing w:before="1" w:line="219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用包含为完成整车生产而预计将分摊的间接成</w:t>
      </w:r>
      <w:r>
        <w:rPr>
          <w:rFonts w:ascii="仿宋" w:hAnsi="仿宋" w:eastAsia="仿宋" w:cs="仿宋"/>
          <w:spacing w:val="8"/>
          <w:sz w:val="31"/>
          <w:szCs w:val="31"/>
        </w:rPr>
        <w:t>本。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64" w:type="default"/>
          <w:pgSz w:w="11906" w:h="16839"/>
          <w:pgMar w:top="1431" w:right="1704" w:bottom="1545" w:left="1785" w:header="0" w:footer="1383" w:gutter="0"/>
          <w:cols w:space="720" w:num="1"/>
        </w:sectPr>
      </w:pPr>
    </w:p>
    <w:p>
      <w:pPr>
        <w:spacing w:before="192" w:line="415" w:lineRule="exact"/>
        <w:ind w:left="2663"/>
        <w:outlineLvl w:val="1"/>
        <w:rPr>
          <w:rFonts w:ascii="黑体" w:hAnsi="黑体" w:eastAsia="黑体" w:cs="黑体"/>
          <w:sz w:val="31"/>
          <w:szCs w:val="31"/>
        </w:rPr>
      </w:pPr>
      <w:bookmarkStart w:id="378" w:name="bookmark400"/>
      <w:bookmarkEnd w:id="378"/>
      <w:bookmarkStart w:id="379" w:name="bookmark215"/>
      <w:bookmarkEnd w:id="379"/>
      <w:bookmarkStart w:id="380" w:name="bookmark214"/>
      <w:bookmarkEnd w:id="380"/>
      <w:r>
        <w:rPr>
          <w:rFonts w:ascii="黑体" w:hAnsi="黑体" w:eastAsia="黑体" w:cs="黑体"/>
          <w:spacing w:val="3"/>
          <w:position w:val="1"/>
          <w:sz w:val="31"/>
          <w:szCs w:val="31"/>
        </w:rPr>
        <w:t>第二节</w:t>
      </w:r>
      <w:r>
        <w:rPr>
          <w:rFonts w:ascii="黑体" w:hAnsi="黑体" w:eastAsia="黑体" w:cs="黑体"/>
          <w:spacing w:val="51"/>
          <w:position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3"/>
          <w:position w:val="1"/>
          <w:sz w:val="31"/>
          <w:szCs w:val="31"/>
        </w:rPr>
        <w:t>固定资产折旧</w:t>
      </w:r>
    </w:p>
    <w:p>
      <w:pPr>
        <w:spacing w:before="186" w:line="228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一、计提对象</w:t>
      </w:r>
    </w:p>
    <w:p>
      <w:pPr>
        <w:spacing w:before="208" w:line="350" w:lineRule="auto"/>
        <w:ind w:left="18" w:right="249" w:firstLine="66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汽车制造企业的固定资产主要包含房屋建筑物、机器设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备、运输工具、模具及工装等。机器设备包含整车制造设备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（如冲压线等）、动力总成设备（如发动机生产线等）、研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发测试资产（如检测设备等）等；运输工具包含仓储物流设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备（如运输车等）等；模具及工装包含为特定车型开发的专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用模具、夹具、检具等。企业应当根据其固定资产的性质和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使用情况，合理确定固定资产的使用寿命和预计净残值，折</w:t>
      </w:r>
    </w:p>
    <w:p>
      <w:pPr>
        <w:spacing w:line="221" w:lineRule="auto"/>
        <w:ind w:left="6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旧方法通常采用直线法、加速折旧法等。</w:t>
      </w:r>
    </w:p>
    <w:p>
      <w:pPr>
        <w:spacing w:before="215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二、使用寿命的估计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81" w:name="bookmark401"/>
      <w:bookmarkEnd w:id="381"/>
      <w:bookmarkStart w:id="382" w:name="bookmark216"/>
      <w:bookmarkEnd w:id="382"/>
      <w:bookmarkStart w:id="383" w:name="bookmark217"/>
      <w:bookmarkEnd w:id="383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一）考虑因素。</w:t>
      </w:r>
    </w:p>
    <w:p>
      <w:pPr>
        <w:spacing w:before="216" w:line="588" w:lineRule="exact"/>
        <w:ind w:left="68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汽车制造企业确定固定资产使用寿命，需结合行业生产</w:t>
      </w:r>
    </w:p>
    <w:p>
      <w:pPr>
        <w:spacing w:before="1" w:line="220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特点与资产属性综合判断，主要考虑预计有形及无形</w:t>
      </w:r>
      <w:r>
        <w:rPr>
          <w:rFonts w:ascii="仿宋" w:hAnsi="仿宋" w:eastAsia="仿宋" w:cs="仿宋"/>
          <w:spacing w:val="8"/>
          <w:sz w:val="31"/>
          <w:szCs w:val="31"/>
        </w:rPr>
        <w:t>损耗、</w:t>
      </w:r>
    </w:p>
    <w:p>
      <w:pPr>
        <w:spacing w:before="218" w:line="220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技术迭代与经济性贬值、产品生命周期与市场需求三大因素。</w:t>
      </w:r>
    </w:p>
    <w:p>
      <w:pPr>
        <w:spacing w:before="219" w:line="222" w:lineRule="auto"/>
        <w:ind w:left="67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1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.有形及无形损耗。</w:t>
      </w:r>
    </w:p>
    <w:p>
      <w:pPr>
        <w:spacing w:before="215" w:line="350" w:lineRule="auto"/>
        <w:ind w:left="22" w:right="249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企业应充分考虑运输工具、模具及工装等固定资产在持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续使用过程中可能发生的物理磨损、材料老化等因素。可参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考技术规范、历史经验数据及专业检测结果，合理估计该类</w:t>
      </w:r>
    </w:p>
    <w:p>
      <w:pPr>
        <w:spacing w:before="1" w:line="219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资产在正常使用和维护条件下的物理寿命。</w:t>
      </w:r>
    </w:p>
    <w:p>
      <w:pPr>
        <w:spacing w:before="220" w:line="220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.技术迭代与经济性贬值。</w:t>
      </w:r>
    </w:p>
    <w:p>
      <w:pPr>
        <w:spacing w:before="217" w:line="220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随着汽车制造技术的快速发展，新技术、新工艺的出现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65" w:type="default"/>
          <w:pgSz w:w="11906" w:h="16839"/>
          <w:pgMar w:top="1431" w:right="1550" w:bottom="1545" w:left="1785" w:header="0" w:footer="1383" w:gutter="0"/>
          <w:cols w:space="720" w:num="1"/>
        </w:sectPr>
      </w:pPr>
    </w:p>
    <w:p>
      <w:pPr>
        <w:spacing w:before="208" w:line="350" w:lineRule="auto"/>
        <w:ind w:left="30" w:right="16" w:firstLine="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可能导致现有整车生产线等固定资产尽管在物理上仍可继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续使用，但因技术落后而产生效率降低、精度不足或能耗过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高等问题，进而引发经济性贬值。汽车制造企业应关注行业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技术发展动态，评估技术迭代对相关资产实际可使用年限的</w:t>
      </w:r>
    </w:p>
    <w:p>
      <w:pPr>
        <w:spacing w:line="223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影响。</w:t>
      </w:r>
    </w:p>
    <w:p>
      <w:pPr>
        <w:spacing w:before="213" w:line="221" w:lineRule="auto"/>
        <w:ind w:left="66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9"/>
          <w:sz w:val="31"/>
          <w:szCs w:val="31"/>
        </w:rPr>
        <w:t>3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.产品生命周期与市场需求。</w:t>
      </w:r>
    </w:p>
    <w:p>
      <w:pPr>
        <w:spacing w:before="217" w:line="350" w:lineRule="auto"/>
        <w:ind w:left="16" w:right="16" w:firstLine="66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汽车制造企业部分专用设备、模具及工装资产的使用寿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命，在很大程度上受所生产车型的市场生命周期制约。该类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资产的使用年限应结合相关车型的市场销售预测、产品换代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计划及客户需求趋势进行合理估计，确保其经济使用寿命与</w:t>
      </w:r>
    </w:p>
    <w:p>
      <w:pPr>
        <w:spacing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产品生命周期相匹配。</w:t>
      </w:r>
    </w:p>
    <w:p>
      <w:pPr>
        <w:spacing w:before="213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84" w:name="bookmark219"/>
      <w:bookmarkEnd w:id="384"/>
      <w:bookmarkStart w:id="385" w:name="bookmark402"/>
      <w:bookmarkEnd w:id="385"/>
      <w:bookmarkStart w:id="386" w:name="bookmark218"/>
      <w:bookmarkEnd w:id="386"/>
      <w:r>
        <w:rPr>
          <w:rFonts w:ascii="楷体" w:hAnsi="楷体" w:eastAsia="楷体" w:cs="楷体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二）主要资产的使用寿命。</w:t>
      </w:r>
    </w:p>
    <w:p>
      <w:pPr>
        <w:spacing w:before="220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>1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.普通机器设备。</w:t>
      </w:r>
    </w:p>
    <w:p>
      <w:pPr>
        <w:spacing w:before="216" w:line="350" w:lineRule="auto"/>
        <w:ind w:left="23" w:right="13" w:firstLine="65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普通机器设备的使用寿命通常受技术更新速度、物理磨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损等因素影响，不同类型机器设备技术平台稳定性及更</w:t>
      </w:r>
      <w:r>
        <w:rPr>
          <w:rFonts w:ascii="仿宋" w:hAnsi="仿宋" w:eastAsia="仿宋" w:cs="仿宋"/>
          <w:spacing w:val="8"/>
          <w:sz w:val="31"/>
          <w:szCs w:val="31"/>
        </w:rPr>
        <w:t>新换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代速度不同，使用寿命差异较大，通常为</w:t>
      </w:r>
      <w:r>
        <w:rPr>
          <w:rFonts w:ascii="仿宋" w:hAnsi="仿宋" w:eastAsia="仿宋" w:cs="仿宋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40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至</w:t>
      </w:r>
      <w:r>
        <w:rPr>
          <w:rFonts w:ascii="仿宋" w:hAnsi="仿宋" w:eastAsia="仿宋" w:cs="仿宋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15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年。成熟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的冲压、焊接生产线，因其技术平台稳定性强，使用寿</w:t>
      </w:r>
      <w:r>
        <w:rPr>
          <w:rFonts w:ascii="仿宋" w:hAnsi="仿宋" w:eastAsia="仿宋" w:cs="仿宋"/>
          <w:spacing w:val="8"/>
          <w:sz w:val="31"/>
          <w:szCs w:val="31"/>
        </w:rPr>
        <w:t>命通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常较长。</w:t>
      </w:r>
      <w:r>
        <w:rPr>
          <w:rFonts w:ascii="仿宋" w:hAnsi="仿宋" w:eastAsia="仿宋" w:cs="仿宋"/>
          <w:spacing w:val="-7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电池、电驱、智能座舱等相关装备，因电动化、智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能化技术快速迭代而面临更快的淘汰风险，对其使用寿</w:t>
      </w:r>
      <w:r>
        <w:rPr>
          <w:rFonts w:ascii="仿宋" w:hAnsi="仿宋" w:eastAsia="仿宋" w:cs="仿宋"/>
          <w:spacing w:val="8"/>
          <w:sz w:val="31"/>
          <w:szCs w:val="31"/>
        </w:rPr>
        <w:t>命的</w:t>
      </w:r>
    </w:p>
    <w:p>
      <w:pPr>
        <w:spacing w:line="220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估计通常采用较短的年限。</w:t>
      </w:r>
    </w:p>
    <w:p>
      <w:pPr>
        <w:spacing w:before="219" w:line="223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387" w:name="bookmark403"/>
      <w:bookmarkEnd w:id="387"/>
      <w:bookmarkStart w:id="388" w:name="bookmark220"/>
      <w:bookmarkEnd w:id="388"/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2</w:t>
      </w: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.模具。</w:t>
      </w:r>
    </w:p>
    <w:p>
      <w:pPr>
        <w:spacing w:before="212" w:line="220" w:lineRule="auto"/>
        <w:ind w:right="11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模具与普通机器设备在估计使用寿命时存在较大差异，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66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209" w:line="350" w:lineRule="auto"/>
        <w:ind w:left="26" w:right="81" w:firstLine="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源于二者经济寿命决定机制存在本质区别。模具类固定资产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的使用寿命通常绑定单一车型生命周期，</w:t>
      </w:r>
      <w:r>
        <w:rPr>
          <w:rFonts w:ascii="仿宋" w:hAnsi="仿宋" w:eastAsia="仿宋" w:cs="仿宋"/>
          <w:spacing w:val="-7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由市场周期主导，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受车型计划销售年限、平台技术兼容年限及竞品换</w:t>
      </w:r>
      <w:r>
        <w:rPr>
          <w:rFonts w:ascii="仿宋" w:hAnsi="仿宋" w:eastAsia="仿宋" w:cs="仿宋"/>
          <w:spacing w:val="8"/>
          <w:sz w:val="31"/>
          <w:szCs w:val="31"/>
        </w:rPr>
        <w:t>代周期等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因素影响。例如，</w:t>
      </w:r>
      <w:r>
        <w:rPr>
          <w:rFonts w:ascii="仿宋" w:hAnsi="仿宋" w:eastAsia="仿宋" w:cs="仿宋"/>
          <w:spacing w:val="-9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“</w:t>
      </w:r>
      <w:r>
        <w:rPr>
          <w:rFonts w:ascii="仿宋" w:hAnsi="仿宋" w:eastAsia="仿宋" w:cs="仿宋"/>
          <w:spacing w:val="-1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国六”政策实施直接导致某燃油车模具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剩余年限从</w:t>
      </w:r>
      <w:r>
        <w:rPr>
          <w:rFonts w:ascii="仿宋" w:hAnsi="仿宋" w:eastAsia="仿宋" w:cs="仿宋"/>
          <w:spacing w:val="-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3 </w:t>
      </w:r>
      <w:r>
        <w:rPr>
          <w:rFonts w:ascii="仿宋" w:hAnsi="仿宋" w:eastAsia="仿宋" w:cs="仿宋"/>
          <w:spacing w:val="10"/>
          <w:sz w:val="31"/>
          <w:szCs w:val="31"/>
        </w:rPr>
        <w:t>年变为</w:t>
      </w:r>
      <w:r>
        <w:rPr>
          <w:rFonts w:ascii="仿宋" w:hAnsi="仿宋" w:eastAsia="仿宋" w:cs="仿宋"/>
          <w:spacing w:val="-5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0</w:t>
      </w:r>
      <w:r>
        <w:rPr>
          <w:rFonts w:ascii="仿宋" w:hAnsi="仿宋" w:eastAsia="仿宋" w:cs="仿宋"/>
          <w:spacing w:val="10"/>
          <w:sz w:val="31"/>
          <w:szCs w:val="31"/>
        </w:rPr>
        <w:t>。此外，针对经典长青车型的模具使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用寿命可能较长；针对高度竞争化、快速迭代的车</w:t>
      </w:r>
      <w:r>
        <w:rPr>
          <w:rFonts w:ascii="仿宋" w:hAnsi="仿宋" w:eastAsia="仿宋" w:cs="仿宋"/>
          <w:spacing w:val="8"/>
          <w:sz w:val="31"/>
          <w:szCs w:val="31"/>
        </w:rPr>
        <w:t>型的模具</w:t>
      </w:r>
    </w:p>
    <w:p>
      <w:pPr>
        <w:spacing w:line="221" w:lineRule="auto"/>
        <w:ind w:left="22"/>
        <w:rPr>
          <w:rFonts w:ascii="仿宋" w:hAnsi="仿宋" w:eastAsia="仿宋" w:cs="仿宋"/>
          <w:sz w:val="31"/>
          <w:szCs w:val="31"/>
        </w:rPr>
      </w:pPr>
      <w:bookmarkStart w:id="389" w:name="bookmark221"/>
      <w:bookmarkEnd w:id="389"/>
      <w:bookmarkStart w:id="390" w:name="bookmark404"/>
      <w:bookmarkEnd w:id="390"/>
      <w:r>
        <w:rPr>
          <w:rFonts w:ascii="仿宋" w:hAnsi="仿宋" w:eastAsia="仿宋" w:cs="仿宋"/>
          <w:spacing w:val="7"/>
          <w:sz w:val="31"/>
          <w:szCs w:val="31"/>
        </w:rPr>
        <w:t>使用寿命可能较短。</w:t>
      </w:r>
    </w:p>
    <w:p>
      <w:pPr>
        <w:spacing w:before="215" w:line="222" w:lineRule="auto"/>
        <w:ind w:left="673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三、净残值的估计</w:t>
      </w:r>
    </w:p>
    <w:p>
      <w:pPr>
        <w:spacing w:before="218" w:line="350" w:lineRule="auto"/>
        <w:ind w:left="30" w:firstLine="65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汽车制造企业可根据固定资产预计使用寿命已满</w:t>
      </w:r>
      <w:r>
        <w:rPr>
          <w:rFonts w:ascii="仿宋" w:hAnsi="仿宋" w:eastAsia="仿宋" w:cs="仿宋"/>
          <w:spacing w:val="21"/>
          <w:sz w:val="31"/>
          <w:szCs w:val="31"/>
        </w:rPr>
        <w:t>并处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于使用寿命终了时的预计可回收金额对净残值进行合理估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计，一般机器设备、电子设备等固定资产的残值率在</w:t>
      </w:r>
      <w:r>
        <w:rPr>
          <w:rFonts w:ascii="仿宋" w:hAnsi="仿宋" w:eastAsia="仿宋" w:cs="仿宋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3%—5%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8"/>
          <w:sz w:val="31"/>
          <w:szCs w:val="31"/>
        </w:rPr>
        <w:t>区间，特定情形下净残值可能为零。汽车制造企业的生产设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备通常具备高度专业性，如生产线与模具多为定制化设计，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导致其在二手市场中流通性严重受限，变现价值通常极低。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同时，行业技术迭代迅速，例如一台使用十年的焊接机器人，</w:t>
      </w:r>
    </w:p>
    <w:p>
      <w:pPr>
        <w:spacing w:before="1" w:line="218" w:lineRule="auto"/>
        <w:ind w:left="26"/>
        <w:rPr>
          <w:rFonts w:ascii="仿宋" w:hAnsi="仿宋" w:eastAsia="仿宋" w:cs="仿宋"/>
          <w:sz w:val="31"/>
          <w:szCs w:val="31"/>
        </w:rPr>
      </w:pPr>
      <w:bookmarkStart w:id="391" w:name="bookmark222"/>
      <w:bookmarkEnd w:id="391"/>
      <w:bookmarkStart w:id="392" w:name="bookmark405"/>
      <w:bookmarkEnd w:id="392"/>
      <w:r>
        <w:rPr>
          <w:rFonts w:ascii="仿宋" w:hAnsi="仿宋" w:eastAsia="仿宋" w:cs="仿宋"/>
          <w:spacing w:val="9"/>
          <w:sz w:val="31"/>
          <w:szCs w:val="31"/>
        </w:rPr>
        <w:t>其技术水准已显著落后于当前标准，基本丧失转售价值。</w:t>
      </w:r>
    </w:p>
    <w:p>
      <w:pPr>
        <w:spacing w:before="205" w:line="415" w:lineRule="exact"/>
        <w:ind w:left="2663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position w:val="1"/>
          <w:sz w:val="31"/>
          <w:szCs w:val="31"/>
        </w:rPr>
        <w:t>第三节 无形资产摊销</w:t>
      </w:r>
    </w:p>
    <w:p>
      <w:pPr>
        <w:spacing w:before="186" w:line="228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bookmarkStart w:id="393" w:name="bookmark406"/>
      <w:bookmarkEnd w:id="393"/>
      <w:bookmarkStart w:id="394" w:name="bookmark223"/>
      <w:bookmarkEnd w:id="394"/>
      <w:r>
        <w:rPr>
          <w:rFonts w:ascii="黑体" w:hAnsi="黑体" w:eastAsia="黑体" w:cs="黑体"/>
          <w:spacing w:val="7"/>
          <w:sz w:val="31"/>
          <w:szCs w:val="31"/>
        </w:rPr>
        <w:t>一、摊销对象</w:t>
      </w:r>
    </w:p>
    <w:p>
      <w:pPr>
        <w:spacing w:before="208" w:line="350" w:lineRule="auto"/>
        <w:ind w:left="31" w:right="81" w:firstLine="65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汽车制造企业的无形资产主要包含土地使用权、技术类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资产（如非专利技术、专有技术等）、软件系统（如车联网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平台、</w:t>
      </w:r>
      <w:r>
        <w:rPr>
          <w:rFonts w:ascii="仿宋" w:hAnsi="仿宋" w:eastAsia="仿宋" w:cs="仿宋"/>
          <w:spacing w:val="-5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自动驾驶算法等）、特许权等。使用寿命有限的无形</w:t>
      </w:r>
    </w:p>
    <w:p>
      <w:pPr>
        <w:spacing w:before="1" w:line="219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资产，在其使用寿命内进行摊销。企业通常采用直线法摊销，</w:t>
      </w:r>
    </w:p>
    <w:p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167" w:type="default"/>
          <w:pgSz w:w="11906" w:h="16839"/>
          <w:pgMar w:top="1431" w:right="1718" w:bottom="1545" w:left="1785" w:header="0" w:footer="1383" w:gutter="0"/>
          <w:cols w:space="720" w:num="1"/>
        </w:sectPr>
      </w:pPr>
    </w:p>
    <w:p>
      <w:pPr>
        <w:spacing w:before="207" w:line="588" w:lineRule="exact"/>
        <w:ind w:left="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position w:val="20"/>
          <w:sz w:val="31"/>
          <w:szCs w:val="31"/>
        </w:rPr>
        <w:t>除有第三方承诺购买及存在活跃市场的情况外，无形资产的</w:t>
      </w:r>
    </w:p>
    <w:p>
      <w:pPr>
        <w:spacing w:line="222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残值通常为零。</w:t>
      </w:r>
    </w:p>
    <w:p>
      <w:pPr>
        <w:spacing w:before="213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二、使用寿命的估计</w:t>
      </w:r>
    </w:p>
    <w:p>
      <w:pPr>
        <w:spacing w:before="207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95" w:name="bookmark225"/>
      <w:bookmarkEnd w:id="395"/>
      <w:bookmarkStart w:id="396" w:name="bookmark407"/>
      <w:bookmarkEnd w:id="396"/>
      <w:bookmarkStart w:id="397" w:name="bookmark224"/>
      <w:bookmarkEnd w:id="397"/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7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一）考虑因素。</w:t>
      </w:r>
    </w:p>
    <w:p>
      <w:pPr>
        <w:spacing w:before="215" w:line="588" w:lineRule="exact"/>
        <w:ind w:left="68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position w:val="20"/>
          <w:sz w:val="31"/>
          <w:szCs w:val="31"/>
        </w:rPr>
        <w:t>汽车制造企业需系统评估各类外部与内部因素对无形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资产预期使用寿命所造成的影响。</w:t>
      </w:r>
    </w:p>
    <w:p>
      <w:pPr>
        <w:spacing w:before="217" w:line="219" w:lineRule="auto"/>
        <w:ind w:left="67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1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.市场竞争环境与需求结构转型。</w:t>
      </w:r>
    </w:p>
    <w:p>
      <w:pPr>
        <w:spacing w:before="222" w:line="350" w:lineRule="auto"/>
        <w:ind w:left="26" w:firstLine="68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当前汽车市场正处于从传统燃油车向新能源与智</w:t>
      </w:r>
      <w:r>
        <w:rPr>
          <w:rFonts w:ascii="仿宋" w:hAnsi="仿宋" w:eastAsia="仿宋" w:cs="仿宋"/>
          <w:spacing w:val="20"/>
          <w:sz w:val="31"/>
          <w:szCs w:val="31"/>
        </w:rPr>
        <w:t>能网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7"/>
          <w:sz w:val="31"/>
          <w:szCs w:val="31"/>
        </w:rPr>
        <w:t>联汽车的重大转型阶段。市场需求结构的深刻变化，将</w:t>
      </w:r>
      <w:r>
        <w:rPr>
          <w:rFonts w:ascii="仿宋" w:hAnsi="仿宋" w:eastAsia="仿宋" w:cs="仿宋"/>
          <w:spacing w:val="6"/>
          <w:sz w:val="31"/>
          <w:szCs w:val="31"/>
        </w:rPr>
        <w:t>直接  影响与燃油车相关的专利、专有技术等无形资产的经济价值。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为维持市场竞争力，企业主动进行技术升级与产品迭代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，这  </w:t>
      </w:r>
      <w:r>
        <w:rPr>
          <w:rFonts w:ascii="仿宋" w:hAnsi="仿宋" w:eastAsia="仿宋" w:cs="仿宋"/>
          <w:spacing w:val="9"/>
          <w:sz w:val="31"/>
          <w:szCs w:val="31"/>
        </w:rPr>
        <w:t>种因市场竞争而频繁发生的更新行为，通常会缩短相关</w:t>
      </w:r>
      <w:r>
        <w:rPr>
          <w:rFonts w:ascii="仿宋" w:hAnsi="仿宋" w:eastAsia="仿宋" w:cs="仿宋"/>
          <w:spacing w:val="8"/>
          <w:sz w:val="31"/>
          <w:szCs w:val="31"/>
        </w:rPr>
        <w:t>无形</w:t>
      </w:r>
    </w:p>
    <w:p>
      <w:pPr>
        <w:spacing w:line="221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资产的预期使用寿命。</w:t>
      </w:r>
    </w:p>
    <w:p>
      <w:pPr>
        <w:spacing w:before="218" w:line="222" w:lineRule="auto"/>
        <w:ind w:left="662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2</w:t>
      </w: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.技术迭代与过时风险。</w:t>
      </w:r>
    </w:p>
    <w:p>
      <w:pPr>
        <w:spacing w:before="216" w:line="350" w:lineRule="auto"/>
        <w:ind w:left="29" w:right="154" w:firstLine="65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汽车制造业是技术密集型产业，尤其在电池系统、</w:t>
      </w:r>
      <w:r>
        <w:rPr>
          <w:rFonts w:ascii="仿宋" w:hAnsi="仿宋" w:eastAsia="仿宋" w:cs="仿宋"/>
          <w:spacing w:val="-7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自动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驾驶、智能座舱、芯片算力等核心技术领域，近年</w:t>
      </w:r>
      <w:r>
        <w:rPr>
          <w:rFonts w:ascii="仿宋" w:hAnsi="仿宋" w:eastAsia="仿宋" w:cs="仿宋"/>
          <w:spacing w:val="8"/>
          <w:sz w:val="31"/>
          <w:szCs w:val="31"/>
        </w:rPr>
        <w:t>来随着新</w:t>
      </w:r>
      <w:r>
        <w:rPr>
          <w:rFonts w:ascii="仿宋" w:hAnsi="仿宋" w:eastAsia="仿宋" w:cs="仿宋"/>
          <w:sz w:val="31"/>
          <w:szCs w:val="31"/>
        </w:rPr>
        <w:t xml:space="preserve"> 技术的不断涌现，迭代周期不断缩短。企业当前拥有的软件、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非专利技术、技术数据库等资产，虽仍在法</w:t>
      </w:r>
      <w:r>
        <w:rPr>
          <w:rFonts w:ascii="仿宋" w:hAnsi="仿宋" w:eastAsia="仿宋" w:cs="仿宋"/>
          <w:spacing w:val="8"/>
          <w:sz w:val="31"/>
          <w:szCs w:val="31"/>
        </w:rPr>
        <w:t>律权利期内，但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因技术性能落后或经济效能降低而面临过早被替代的风险。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企业在评估无形资产使用寿命时，必须充分</w:t>
      </w:r>
      <w:r>
        <w:rPr>
          <w:rFonts w:ascii="仿宋" w:hAnsi="仿宋" w:eastAsia="仿宋" w:cs="仿宋"/>
          <w:spacing w:val="8"/>
          <w:sz w:val="31"/>
          <w:szCs w:val="31"/>
        </w:rPr>
        <w:t>考虑该无形资产</w:t>
      </w:r>
    </w:p>
    <w:p>
      <w:pPr>
        <w:spacing w:before="1" w:line="219" w:lineRule="auto"/>
        <w:ind w:left="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所在技术领域的演进节奏及潜在过时风险。</w:t>
      </w:r>
    </w:p>
    <w:p>
      <w:pPr>
        <w:spacing w:before="220" w:line="222" w:lineRule="auto"/>
        <w:ind w:left="66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9"/>
          <w:sz w:val="31"/>
          <w:szCs w:val="31"/>
        </w:rPr>
        <w:t>3</w:t>
      </w: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.法律、合同及政策等因素。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68" w:type="default"/>
          <w:pgSz w:w="11906" w:h="16839"/>
          <w:pgMar w:top="1431" w:right="1549" w:bottom="1545" w:left="1785" w:header="0" w:footer="1383" w:gutter="0"/>
          <w:cols w:space="720" w:num="1"/>
        </w:sectPr>
      </w:pPr>
    </w:p>
    <w:p>
      <w:pPr>
        <w:spacing w:before="209" w:line="350" w:lineRule="auto"/>
        <w:ind w:left="17" w:right="97" w:firstLine="65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对于源自合同性权利或其他法定权利的无形资产，其使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用寿命通常不应超过合同或法律所规定的有效年限。例如，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专利技术的使用寿命一般以剩余法定保护期为上限。此外，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“</w:t>
      </w:r>
      <w:r>
        <w:rPr>
          <w:rFonts w:ascii="仿宋" w:hAnsi="仿宋" w:eastAsia="仿宋" w:cs="仿宋"/>
          <w:spacing w:val="-9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7"/>
          <w:sz w:val="31"/>
          <w:szCs w:val="31"/>
        </w:rPr>
        <w:t>国七”排放标准、碳中和目标等环保与产业政策对整车及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零部件技术提出的更高要求，可能加速与内燃机技术相关无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形资产的经济性淘汰。</w:t>
      </w:r>
      <w:r>
        <w:rPr>
          <w:rFonts w:ascii="仿宋" w:hAnsi="仿宋" w:eastAsia="仿宋" w:cs="仿宋"/>
          <w:spacing w:val="-7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因此，在估计该类无形资产使用寿命</w:t>
      </w:r>
    </w:p>
    <w:p>
      <w:pPr>
        <w:spacing w:before="1" w:line="221" w:lineRule="auto"/>
        <w:ind w:left="5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时，必须审慎研判相关法规政策发展趋势的影响。</w:t>
      </w:r>
    </w:p>
    <w:p>
      <w:pPr>
        <w:spacing w:before="211" w:line="222" w:lineRule="auto"/>
        <w:ind w:left="659"/>
        <w:outlineLvl w:val="3"/>
        <w:rPr>
          <w:rFonts w:ascii="楷体" w:hAnsi="楷体" w:eastAsia="楷体" w:cs="楷体"/>
          <w:sz w:val="31"/>
          <w:szCs w:val="31"/>
        </w:rPr>
      </w:pPr>
      <w:bookmarkStart w:id="398" w:name="bookmark226"/>
      <w:bookmarkEnd w:id="398"/>
      <w:bookmarkStart w:id="399" w:name="bookmark408"/>
      <w:bookmarkEnd w:id="399"/>
      <w:r>
        <w:rPr>
          <w:rFonts w:ascii="楷体" w:hAnsi="楷体" w:eastAsia="楷体" w:cs="楷体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</w:t>
      </w:r>
      <w:r>
        <w:rPr>
          <w:rFonts w:ascii="楷体" w:hAnsi="楷体" w:eastAsia="楷体" w:cs="楷体"/>
          <w:spacing w:val="-8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二）主要资产的使用寿命。</w:t>
      </w:r>
    </w:p>
    <w:p>
      <w:pPr>
        <w:spacing w:before="220" w:line="222" w:lineRule="auto"/>
        <w:ind w:left="675"/>
        <w:outlineLvl w:val="4"/>
        <w:rPr>
          <w:rFonts w:ascii="仿宋" w:hAnsi="仿宋" w:eastAsia="仿宋" w:cs="仿宋"/>
          <w:sz w:val="31"/>
          <w:szCs w:val="31"/>
        </w:rPr>
      </w:pPr>
      <w:bookmarkStart w:id="400" w:name="bookmark227"/>
      <w:bookmarkEnd w:id="400"/>
      <w:bookmarkStart w:id="401" w:name="bookmark409"/>
      <w:bookmarkEnd w:id="401"/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>1</w:t>
      </w:r>
      <w:r>
        <w:rPr>
          <w:rFonts w:ascii="仿宋" w:hAnsi="仿宋" w:eastAsia="仿宋" w:cs="仿宋"/>
          <w:spacing w:val="5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.非专利技术。</w:t>
      </w:r>
    </w:p>
    <w:p>
      <w:pPr>
        <w:spacing w:before="215" w:line="350" w:lineRule="auto"/>
        <w:ind w:left="21" w:firstLine="66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非专利技术高度依赖于技术本身的性质与所处领</w:t>
      </w:r>
      <w:r>
        <w:rPr>
          <w:rFonts w:ascii="仿宋" w:hAnsi="仿宋" w:eastAsia="仿宋" w:cs="仿宋"/>
          <w:spacing w:val="21"/>
          <w:sz w:val="31"/>
          <w:szCs w:val="31"/>
        </w:rPr>
        <w:t>域的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迭代速度，使用寿命通常为</w:t>
      </w:r>
      <w:r>
        <w:rPr>
          <w:rFonts w:ascii="仿宋" w:hAnsi="仿宋" w:eastAsia="仿宋" w:cs="仿宋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5"/>
          <w:w w:val="10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至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10 </w:t>
      </w:r>
      <w:r>
        <w:rPr>
          <w:rFonts w:ascii="仿宋" w:hAnsi="仿宋" w:eastAsia="仿宋" w:cs="仿宋"/>
          <w:spacing w:val="3"/>
          <w:sz w:val="31"/>
          <w:szCs w:val="31"/>
        </w:rPr>
        <w:t>年。对于涉及电驱系统、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智能驾驶、车联网等更新迭代较快的前沿技术，其面临的技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术过时风险较大，使用寿命通常较短（如</w:t>
      </w:r>
      <w:r>
        <w:rPr>
          <w:rFonts w:ascii="仿宋" w:hAnsi="仿宋" w:eastAsia="仿宋" w:cs="仿宋"/>
          <w:spacing w:val="-6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至</w:t>
      </w:r>
      <w:r>
        <w:rPr>
          <w:rFonts w:ascii="仿宋" w:hAnsi="仿宋" w:eastAsia="仿宋" w:cs="仿宋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5 </w:t>
      </w:r>
      <w:r>
        <w:rPr>
          <w:rFonts w:ascii="仿宋" w:hAnsi="仿宋" w:eastAsia="仿宋" w:cs="仿宋"/>
          <w:spacing w:val="6"/>
          <w:sz w:val="31"/>
          <w:szCs w:val="31"/>
        </w:rPr>
        <w:t>年）。对于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基础性、通用性较高的技术平台或工艺方法，其具备较强的</w:t>
      </w:r>
    </w:p>
    <w:p>
      <w:pPr>
        <w:spacing w:line="220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技术延展性与适应性，使用寿命通常较长（如</w:t>
      </w:r>
      <w:r>
        <w:rPr>
          <w:rFonts w:ascii="仿宋" w:hAnsi="仿宋" w:eastAsia="仿宋" w:cs="仿宋"/>
          <w:spacing w:val="-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至</w:t>
      </w:r>
      <w:r>
        <w:rPr>
          <w:rFonts w:ascii="仿宋" w:hAnsi="仿宋" w:eastAsia="仿宋" w:cs="仿宋"/>
          <w:spacing w:val="-3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10 </w:t>
      </w:r>
      <w:r>
        <w:rPr>
          <w:rFonts w:ascii="仿宋" w:hAnsi="仿宋" w:eastAsia="仿宋" w:cs="仿宋"/>
          <w:spacing w:val="2"/>
          <w:sz w:val="31"/>
          <w:szCs w:val="31"/>
        </w:rPr>
        <w:t>年）。</w:t>
      </w:r>
    </w:p>
    <w:p>
      <w:pPr>
        <w:spacing w:before="219" w:line="222" w:lineRule="auto"/>
        <w:ind w:left="662"/>
        <w:outlineLvl w:val="4"/>
        <w:rPr>
          <w:rFonts w:ascii="仿宋" w:hAnsi="仿宋" w:eastAsia="仿宋" w:cs="仿宋"/>
          <w:sz w:val="31"/>
          <w:szCs w:val="31"/>
        </w:rPr>
      </w:pPr>
      <w:bookmarkStart w:id="402" w:name="bookmark410"/>
      <w:bookmarkEnd w:id="402"/>
      <w:bookmarkStart w:id="403" w:name="bookmark228"/>
      <w:bookmarkEnd w:id="403"/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>2</w:t>
      </w: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.软件系统。</w:t>
      </w:r>
    </w:p>
    <w:p>
      <w:pPr>
        <w:spacing w:before="215" w:line="350" w:lineRule="auto"/>
        <w:ind w:left="25" w:right="95" w:firstLine="65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软件系统广泛应用于研发、制造、管理及车载功能，使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用寿命通常为</w:t>
      </w:r>
      <w:r>
        <w:rPr>
          <w:rFonts w:ascii="仿宋" w:hAnsi="仿宋" w:eastAsia="仿宋" w:cs="仿宋"/>
          <w:spacing w:val="-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至</w:t>
      </w:r>
      <w:r>
        <w:rPr>
          <w:rFonts w:ascii="仿宋" w:hAnsi="仿宋" w:eastAsia="仿宋" w:cs="仿宋"/>
          <w:spacing w:val="-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5 </w:t>
      </w:r>
      <w:r>
        <w:rPr>
          <w:rFonts w:ascii="仿宋" w:hAnsi="仿宋" w:eastAsia="仿宋" w:cs="仿宋"/>
          <w:spacing w:val="2"/>
          <w:sz w:val="31"/>
          <w:szCs w:val="31"/>
        </w:rPr>
        <w:t>年。</w:t>
      </w:r>
      <w:r>
        <w:rPr>
          <w:rFonts w:ascii="仿宋" w:hAnsi="仿宋" w:eastAsia="仿宋" w:cs="仿宋"/>
          <w:spacing w:val="-6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目前，汽车制造企业的各类软件系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统更新周期显著缩短。特别是与智能座舱、</w:t>
      </w:r>
      <w:r>
        <w:rPr>
          <w:rFonts w:ascii="仿宋" w:hAnsi="仿宋" w:eastAsia="仿宋" w:cs="仿宋"/>
          <w:spacing w:val="-7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自动驾驶相关的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核心软件，其技术路线与版本迭代速度极快，使用寿命通常</w:t>
      </w:r>
    </w:p>
    <w:p>
      <w:pPr>
        <w:spacing w:before="2"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较短。</w:t>
      </w:r>
    </w:p>
    <w:p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footerReference r:id="rId169" w:type="default"/>
          <w:pgSz w:w="11906" w:h="16839"/>
          <w:pgMar w:top="1431" w:right="1704" w:bottom="1545" w:left="1785" w:header="0" w:footer="1383" w:gutter="0"/>
          <w:cols w:space="720" w:num="1"/>
        </w:sectPr>
      </w:pPr>
    </w:p>
    <w:p>
      <w:pPr>
        <w:spacing w:before="192" w:line="414" w:lineRule="exact"/>
        <w:ind w:left="2183"/>
        <w:outlineLvl w:val="1"/>
        <w:rPr>
          <w:rFonts w:ascii="黑体" w:hAnsi="黑体" w:eastAsia="黑体" w:cs="黑体"/>
          <w:sz w:val="31"/>
          <w:szCs w:val="31"/>
        </w:rPr>
      </w:pPr>
      <w:bookmarkStart w:id="404" w:name="bookmark411"/>
      <w:bookmarkEnd w:id="404"/>
      <w:bookmarkStart w:id="405" w:name="bookmark229"/>
      <w:bookmarkEnd w:id="405"/>
      <w:r>
        <w:rPr>
          <w:rFonts w:ascii="黑体" w:hAnsi="黑体" w:eastAsia="黑体" w:cs="黑体"/>
          <w:spacing w:val="8"/>
          <w:position w:val="1"/>
          <w:sz w:val="31"/>
          <w:szCs w:val="31"/>
        </w:rPr>
        <w:t>第四节 保证类质保预计负债</w:t>
      </w:r>
    </w:p>
    <w:p>
      <w:pPr>
        <w:spacing w:before="189" w:line="350" w:lineRule="auto"/>
        <w:ind w:left="36" w:right="249" w:firstLine="64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汽车制造企业对因销售汽车产品而承担的保证类质保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8"/>
          <w:sz w:val="31"/>
          <w:szCs w:val="31"/>
        </w:rPr>
        <w:t>义务，在满足相关条件时，确认为预计负债。在确认预计负</w:t>
      </w:r>
    </w:p>
    <w:p>
      <w:pPr>
        <w:spacing w:line="220" w:lineRule="auto"/>
        <w:ind w:left="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债的最佳估计数时，应当考虑下列因素：</w:t>
      </w:r>
    </w:p>
    <w:p>
      <w:pPr>
        <w:spacing w:before="216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bookmarkStart w:id="406" w:name="bookmark230"/>
      <w:bookmarkEnd w:id="406"/>
      <w:bookmarkStart w:id="407" w:name="bookmark412"/>
      <w:bookmarkEnd w:id="407"/>
      <w:r>
        <w:rPr>
          <w:rFonts w:ascii="黑体" w:hAnsi="黑体" w:eastAsia="黑体" w:cs="黑体"/>
          <w:spacing w:val="7"/>
          <w:sz w:val="31"/>
          <w:szCs w:val="31"/>
        </w:rPr>
        <w:t>一、经验数据</w:t>
      </w:r>
    </w:p>
    <w:p>
      <w:pPr>
        <w:spacing w:before="210" w:line="350" w:lineRule="auto"/>
        <w:ind w:left="25" w:right="249" w:firstLine="65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汽车制造企业应当系统收集过往各车型、各销售区域的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历史保修索赔数据，包括故障发生模式、索赔频率、单次索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赔所涉及的配件成本与人工费用等，形成相关数据库</w:t>
      </w:r>
      <w:r>
        <w:rPr>
          <w:rFonts w:ascii="仿宋" w:hAnsi="仿宋" w:eastAsia="仿宋" w:cs="仿宋"/>
          <w:spacing w:val="8"/>
          <w:sz w:val="31"/>
          <w:szCs w:val="31"/>
        </w:rPr>
        <w:t>。基于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历史维修记录与车型故障率等数据，识别车辆在质保</w:t>
      </w:r>
      <w:r>
        <w:rPr>
          <w:rFonts w:ascii="仿宋" w:hAnsi="仿宋" w:eastAsia="仿宋" w:cs="仿宋"/>
          <w:spacing w:val="8"/>
          <w:sz w:val="31"/>
          <w:szCs w:val="31"/>
        </w:rPr>
        <w:t>周期内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关键故障模式及其发生概率，建立质保成本预测模型</w:t>
      </w:r>
      <w:r>
        <w:rPr>
          <w:rFonts w:ascii="仿宋" w:hAnsi="仿宋" w:eastAsia="仿宋" w:cs="仿宋"/>
          <w:spacing w:val="8"/>
          <w:sz w:val="31"/>
          <w:szCs w:val="31"/>
        </w:rPr>
        <w:t>。通过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将各故障模式的发生概率与其对应的平均修复成本相</w:t>
      </w:r>
      <w:r>
        <w:rPr>
          <w:rFonts w:ascii="仿宋" w:hAnsi="仿宋" w:eastAsia="仿宋" w:cs="仿宋"/>
          <w:spacing w:val="8"/>
          <w:sz w:val="31"/>
          <w:szCs w:val="31"/>
        </w:rPr>
        <w:t>乘，得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出各模式的期望成本，汇总后形成单车质保计提标准</w:t>
      </w:r>
      <w:r>
        <w:rPr>
          <w:rFonts w:ascii="仿宋" w:hAnsi="仿宋" w:eastAsia="仿宋" w:cs="仿宋"/>
          <w:spacing w:val="8"/>
          <w:sz w:val="31"/>
          <w:szCs w:val="31"/>
        </w:rPr>
        <w:t>。该标</w:t>
      </w:r>
    </w:p>
    <w:p>
      <w:pPr>
        <w:spacing w:before="1" w:line="220" w:lineRule="auto"/>
        <w:ind w:left="32"/>
        <w:rPr>
          <w:rFonts w:ascii="仿宋" w:hAnsi="仿宋" w:eastAsia="仿宋" w:cs="仿宋"/>
          <w:sz w:val="31"/>
          <w:szCs w:val="31"/>
        </w:rPr>
      </w:pPr>
      <w:bookmarkStart w:id="408" w:name="bookmark231"/>
      <w:bookmarkEnd w:id="408"/>
      <w:bookmarkStart w:id="409" w:name="bookmark413"/>
      <w:bookmarkEnd w:id="409"/>
      <w:r>
        <w:rPr>
          <w:rFonts w:ascii="仿宋" w:hAnsi="仿宋" w:eastAsia="仿宋" w:cs="仿宋"/>
          <w:spacing w:val="7"/>
          <w:sz w:val="31"/>
          <w:szCs w:val="31"/>
        </w:rPr>
        <w:t>准作为预计负债初始计量的依据。</w:t>
      </w:r>
    </w:p>
    <w:p>
      <w:pPr>
        <w:spacing w:before="216" w:line="227" w:lineRule="auto"/>
        <w:ind w:left="672"/>
        <w:outlineLvl w:val="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二、持续评估</w:t>
      </w:r>
    </w:p>
    <w:p>
      <w:pPr>
        <w:spacing w:before="209" w:line="350" w:lineRule="auto"/>
        <w:ind w:left="20" w:firstLine="66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 xml:space="preserve">汽车制造企业应定期根据在售车型的质量实际表现、维  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修成本变动等方面，对原计提标准进行持续评估，必要时对  </w:t>
      </w:r>
      <w:r>
        <w:rPr>
          <w:rFonts w:ascii="仿宋" w:hAnsi="仿宋" w:eastAsia="仿宋" w:cs="仿宋"/>
          <w:spacing w:val="6"/>
          <w:sz w:val="31"/>
          <w:szCs w:val="31"/>
        </w:rPr>
        <w:t>计提标准进行重新调整，合理反映企业预计负债的最新信息。</w:t>
      </w:r>
    </w:p>
    <w:p>
      <w:pPr>
        <w:spacing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如出现索赔频率、单次维修成本等关键参数发生显著变化，</w:t>
      </w:r>
    </w:p>
    <w:p>
      <w:pPr>
        <w:spacing w:before="218" w:line="350" w:lineRule="auto"/>
        <w:ind w:left="26" w:right="24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或车型质量表现与预期存在重大差异等情形，企业应当</w:t>
      </w:r>
      <w:r>
        <w:rPr>
          <w:rFonts w:ascii="仿宋" w:hAnsi="仿宋" w:eastAsia="仿宋" w:cs="仿宋"/>
          <w:spacing w:val="8"/>
          <w:sz w:val="31"/>
          <w:szCs w:val="31"/>
        </w:rPr>
        <w:t>重新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评估索赔趋势和成本数据并及时调整产品质量保证计提标</w:t>
      </w:r>
    </w:p>
    <w:p>
      <w:pPr>
        <w:spacing w:line="220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准，确保企业所作会计估计与预计未来应承担的义务相匹配。</w:t>
      </w:r>
    </w:p>
    <w:p>
      <w:pPr>
        <w:spacing w:line="220" w:lineRule="auto"/>
        <w:rPr>
          <w:rFonts w:ascii="仿宋" w:hAnsi="仿宋" w:eastAsia="仿宋" w:cs="仿宋"/>
          <w:sz w:val="31"/>
          <w:szCs w:val="31"/>
        </w:rPr>
        <w:sectPr>
          <w:footerReference r:id="rId170" w:type="default"/>
          <w:pgSz w:w="11906" w:h="16839"/>
          <w:pgMar w:top="1431" w:right="1550" w:bottom="1545" w:left="1785" w:header="0" w:footer="1383" w:gutter="0"/>
          <w:cols w:space="720" w:num="1"/>
        </w:sectPr>
      </w:pPr>
    </w:p>
    <w:p>
      <w:pPr>
        <w:spacing w:before="139" w:line="415" w:lineRule="exact"/>
        <w:ind w:left="101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bookmarkStart w:id="410" w:name="bookmark414"/>
      <w:bookmarkEnd w:id="410"/>
      <w:bookmarkStart w:id="411" w:name="bookmark232"/>
      <w:bookmarkEnd w:id="411"/>
      <w:r>
        <w:rPr>
          <w:rFonts w:ascii="黑体" w:hAnsi="黑体" w:eastAsia="黑体" w:cs="黑体"/>
          <w:spacing w:val="-5"/>
          <w:position w:val="2"/>
          <w:sz w:val="31"/>
          <w:szCs w:val="31"/>
        </w:rPr>
        <w:t>附录</w:t>
      </w:r>
      <w:r>
        <w:rPr>
          <w:rFonts w:ascii="黑体" w:hAnsi="黑体" w:eastAsia="黑体" w:cs="黑体"/>
          <w:spacing w:val="-36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2"/>
          <w:sz w:val="31"/>
          <w:szCs w:val="31"/>
        </w:rPr>
        <w:t>1</w:t>
      </w:r>
    </w:p>
    <w:p>
      <w:pPr>
        <w:spacing w:before="209" w:line="413" w:lineRule="exact"/>
        <w:ind w:left="2311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9"/>
          <w:position w:val="1"/>
          <w:sz w:val="31"/>
          <w:szCs w:val="31"/>
        </w:rPr>
        <w:t>汽车制造业常见业务术语表</w:t>
      </w:r>
    </w:p>
    <w:p>
      <w:pPr>
        <w:spacing w:line="79" w:lineRule="exact"/>
      </w:pPr>
    </w:p>
    <w:tbl>
      <w:tblPr>
        <w:tblStyle w:val="479"/>
        <w:tblW w:w="841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8"/>
        <w:gridCol w:w="1812"/>
        <w:gridCol w:w="597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628" w:type="dxa"/>
            <w:vAlign w:val="top"/>
          </w:tcPr>
          <w:p>
            <w:pPr>
              <w:pStyle w:val="480"/>
              <w:spacing w:before="88" w:line="225" w:lineRule="auto"/>
              <w:ind w:left="106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88" w:line="225" w:lineRule="auto"/>
              <w:ind w:left="700"/>
            </w:pPr>
            <w:r>
              <w:rPr>
                <w:spacing w:val="5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术语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8" w:line="225" w:lineRule="auto"/>
              <w:ind w:left="2780"/>
            </w:pPr>
            <w:r>
              <w:rPr>
                <w:spacing w:val="5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解释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628" w:type="dxa"/>
            <w:vAlign w:val="top"/>
          </w:tcPr>
          <w:p>
            <w:pPr>
              <w:spacing w:before="119" w:line="195" w:lineRule="auto"/>
              <w:ind w:left="28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84" w:line="226" w:lineRule="auto"/>
              <w:ind w:left="696"/>
            </w:pPr>
            <w:r>
              <w:rPr>
                <w:spacing w:val="6"/>
              </w:rPr>
              <w:t>模块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3" w:line="223" w:lineRule="auto"/>
              <w:ind w:left="76"/>
            </w:pPr>
            <w:r>
              <w:rPr>
                <w:spacing w:val="9"/>
              </w:rPr>
              <w:t>可以组合或更换的标准部件或单元，如座椅模块、车门模块</w:t>
            </w:r>
            <w:r>
              <w:rPr>
                <w:spacing w:val="8"/>
              </w:rPr>
              <w:t>等。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5" w:line="195" w:lineRule="auto"/>
              <w:ind w:left="26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84" w:line="312" w:lineRule="exact"/>
              <w:ind w:left="496"/>
            </w:pPr>
            <w:r>
              <w:rPr>
                <w:spacing w:val="5"/>
                <w:position w:val="7"/>
              </w:rPr>
              <w:t>批量生产</w:t>
            </w:r>
          </w:p>
          <w:p>
            <w:pPr>
              <w:pStyle w:val="480"/>
              <w:spacing w:line="239" w:lineRule="auto"/>
              <w:ind w:left="503"/>
            </w:pPr>
            <w:r>
              <w:rPr>
                <w:spacing w:val="14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>SOP</w:t>
            </w:r>
            <w:r>
              <w:rPr>
                <w:spacing w:val="14"/>
              </w:rPr>
              <w:t>）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4" w:line="255" w:lineRule="auto"/>
              <w:ind w:left="89" w:right="64" w:hanging="22"/>
            </w:pPr>
            <w:r>
              <w:rPr>
                <w:spacing w:val="8"/>
              </w:rPr>
              <w:t>产品开发项目完成的标志性节点，代表产品正式进入大规模量产 阶段，开始面向市场进行持续稳定的生产和销售交付。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1812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604"/>
            </w:pPr>
            <w:r>
              <w:rPr>
                <w:spacing w:val="3"/>
              </w:rPr>
              <w:t>主机厂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5" w:line="267" w:lineRule="auto"/>
              <w:ind w:left="72" w:right="64" w:firstLine="17"/>
              <w:jc w:val="both"/>
            </w:pPr>
            <w:r>
              <w:rPr>
                <w:spacing w:val="7"/>
              </w:rPr>
              <w:t>即整车厂，主导汽车整体研发设计与核心技术，采购零部件，完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成整车集成组装、检测与品控，并对整车质量、性能及售后服务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负主要责任。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6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4</w:t>
            </w:r>
          </w:p>
        </w:tc>
        <w:tc>
          <w:tcPr>
            <w:tcW w:w="1812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6" w:lineRule="auto"/>
              <w:ind w:left="696"/>
            </w:pPr>
            <w:r>
              <w:rPr>
                <w:spacing w:val="6"/>
              </w:rPr>
              <w:t>模具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6" w:line="266" w:lineRule="auto"/>
              <w:ind w:left="65" w:right="64" w:firstLine="15"/>
              <w:jc w:val="both"/>
            </w:pPr>
            <w:r>
              <w:rPr>
                <w:spacing w:val="8"/>
              </w:rPr>
              <w:t>一种成型工具，通过特定的空腔结构，利用压力使金</w:t>
            </w:r>
            <w:r>
              <w:rPr>
                <w:spacing w:val="7"/>
              </w:rPr>
              <w:t>属、塑料等</w:t>
            </w:r>
            <w:r>
              <w:t xml:space="preserve"> </w:t>
            </w:r>
            <w:r>
              <w:rPr>
                <w:spacing w:val="8"/>
              </w:rPr>
              <w:t>材料发生塑性变形或流动，从而批量制造出形状、尺寸相同的零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件。</w:t>
            </w:r>
            <w:r>
              <w:rPr>
                <w:spacing w:val="-58"/>
              </w:rPr>
              <w:t xml:space="preserve"> </w:t>
            </w:r>
            <w:r>
              <w:rPr>
                <w:spacing w:val="7"/>
              </w:rPr>
              <w:t>汽车上大部分零件都需要依靠模具生产。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628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57" w:line="192" w:lineRule="auto"/>
              <w:ind w:left="2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1812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7" w:lineRule="auto"/>
              <w:ind w:left="501"/>
            </w:pPr>
            <w:r>
              <w:rPr>
                <w:spacing w:val="4"/>
              </w:rPr>
              <w:t>动力总成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5" w:line="272" w:lineRule="auto"/>
              <w:ind w:left="67" w:right="64" w:firstLine="8"/>
              <w:jc w:val="both"/>
            </w:pPr>
            <w:r>
              <w:rPr>
                <w:spacing w:val="8"/>
              </w:rPr>
              <w:t>车辆上产生动力，并将动力传递到路面的一系列零部件组件。广</w:t>
            </w:r>
            <w:r>
              <w:t xml:space="preserve"> </w:t>
            </w:r>
            <w:r>
              <w:rPr>
                <w:spacing w:val="8"/>
              </w:rPr>
              <w:t>义上包括发动机，变速箱，驱动轴，差速器，离合器等等，但通 常情况下，动力总成，一般仅指发动机，变速器，以及集成到变 速器上面的其余零件，如离合器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前差速器等。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62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6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64" w:line="226" w:lineRule="auto"/>
              <w:ind w:left="303"/>
            </w:pPr>
            <w:r>
              <w:rPr>
                <w:spacing w:val="4"/>
              </w:rPr>
              <w:t>电子电气架构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108" w:line="255" w:lineRule="auto"/>
              <w:ind w:left="67" w:right="64" w:firstLine="5"/>
            </w:pPr>
            <w:r>
              <w:rPr>
                <w:spacing w:val="8"/>
              </w:rPr>
              <w:t>通过整合硬件、软件及线束拓扑，形成汽车电子电气系统的顶层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设计框架，承担整车控制、通信和能源管理功能。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57" w:line="192" w:lineRule="auto"/>
              <w:ind w:left="26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1812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383"/>
            </w:pPr>
            <w:r>
              <w:rPr>
                <w:spacing w:val="8"/>
              </w:rPr>
              <w:t>试生产准备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4" w:line="268" w:lineRule="auto"/>
              <w:ind w:left="78" w:right="64" w:hanging="8"/>
            </w:pPr>
            <w:r>
              <w:rPr>
                <w:spacing w:val="8"/>
              </w:rPr>
              <w:t>在产品正式批量投产之前，为确保生产系统、供应链和产品质量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 xml:space="preserve">能够满足规模化制造要求而进行的一系列综合性验证和准备活  </w:t>
            </w:r>
            <w:r>
              <w:t>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7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1812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7" w:lineRule="auto"/>
              <w:ind w:left="493"/>
            </w:pPr>
            <w:r>
              <w:rPr>
                <w:spacing w:val="6"/>
              </w:rPr>
              <w:t>仿真验证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8" w:line="266" w:lineRule="auto"/>
              <w:ind w:left="63" w:right="64" w:firstLine="7"/>
              <w:jc w:val="both"/>
            </w:pPr>
            <w:r>
              <w:rPr>
                <w:spacing w:val="8"/>
              </w:rPr>
              <w:t>在计算机中，利用专业的软件工具，建立车辆、子系统或零部件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的数字虚拟模型，并通过模拟真实世界的物理规律（如力学、流</w:t>
            </w:r>
            <w:r>
              <w:rPr>
                <w:spacing w:val="13"/>
              </w:rPr>
              <w:t xml:space="preserve"> </w:t>
            </w:r>
            <w:r>
              <w:rPr>
                <w:spacing w:val="7"/>
              </w:rPr>
              <w:t>体、</w:t>
            </w:r>
            <w:r>
              <w:rPr>
                <w:spacing w:val="-54"/>
              </w:rPr>
              <w:t xml:space="preserve"> </w:t>
            </w:r>
            <w:r>
              <w:rPr>
                <w:spacing w:val="7"/>
              </w:rPr>
              <w:t>电磁等）来预测其性能、行为和失效模式。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628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1812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3" w:lineRule="auto"/>
              <w:ind w:left="701"/>
            </w:pPr>
            <w:r>
              <w:rPr>
                <w:spacing w:val="3"/>
              </w:rPr>
              <w:t>样车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9" w:line="267" w:lineRule="auto"/>
              <w:ind w:left="65" w:right="64"/>
              <w:jc w:val="both"/>
            </w:pPr>
            <w:r>
              <w:rPr>
                <w:spacing w:val="8"/>
              </w:rPr>
              <w:t>根据设计数据，使用与量产件相近或相同的工装、工艺，手工或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小批量制造出的实物车辆。它是连接虚拟设计和最终量产的关键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桥梁。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80" w:line="195" w:lineRule="auto"/>
              <w:ind w:left="23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10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5" w:line="224" w:lineRule="auto"/>
              <w:ind w:left="496"/>
            </w:pPr>
            <w:r>
              <w:rPr>
                <w:spacing w:val="5"/>
              </w:rPr>
              <w:t>物理验证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8" w:line="257" w:lineRule="auto"/>
              <w:ind w:left="72" w:right="10"/>
            </w:pPr>
            <w:r>
              <w:rPr>
                <w:spacing w:val="3"/>
              </w:rPr>
              <w:t>对样车或工装件进行实际的、物理性的测试，以获取真</w:t>
            </w:r>
            <w:r>
              <w:rPr>
                <w:spacing w:val="2"/>
              </w:rPr>
              <w:t>实的数据，</w:t>
            </w:r>
            <w:r>
              <w:t xml:space="preserve"> </w:t>
            </w:r>
            <w:r>
              <w:rPr>
                <w:spacing w:val="9"/>
              </w:rPr>
              <w:t>最终确认产品是否完全满足所有设计目标和法规要</w:t>
            </w:r>
            <w:r>
              <w:rPr>
                <w:spacing w:val="8"/>
              </w:rPr>
              <w:t>求。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80" w:line="195" w:lineRule="auto"/>
              <w:ind w:left="23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11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5" w:line="224" w:lineRule="auto"/>
              <w:ind w:left="493"/>
            </w:pPr>
            <w:r>
              <w:rPr>
                <w:spacing w:val="6"/>
              </w:rPr>
              <w:t>平台模块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8" w:line="256" w:lineRule="auto"/>
              <w:ind w:left="72" w:right="64" w:hanging="11"/>
            </w:pPr>
            <w:r>
              <w:rPr>
                <w:spacing w:val="8"/>
              </w:rPr>
              <w:t>包含了车辆最基础、最不变的部分，决定了车型的基本物理架构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和性能上限。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628" w:type="dxa"/>
            <w:vAlign w:val="top"/>
          </w:tcPr>
          <w:p>
            <w:pPr>
              <w:spacing w:before="168" w:line="195" w:lineRule="auto"/>
              <w:ind w:left="23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12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133" w:line="226" w:lineRule="auto"/>
              <w:ind w:left="290"/>
            </w:pPr>
            <w:r>
              <w:rPr>
                <w:spacing w:val="6"/>
              </w:rPr>
              <w:t>动力总成模块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132" w:line="223" w:lineRule="auto"/>
              <w:ind w:left="78"/>
            </w:pPr>
            <w:r>
              <w:rPr>
                <w:spacing w:val="7"/>
              </w:rPr>
              <w:t>负责产生动力并传递到车轮。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628" w:type="dxa"/>
            <w:vAlign w:val="top"/>
          </w:tcPr>
          <w:p>
            <w:pPr>
              <w:spacing w:before="168" w:line="195" w:lineRule="auto"/>
              <w:ind w:left="23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13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134" w:line="226" w:lineRule="auto"/>
              <w:ind w:left="303"/>
            </w:pPr>
            <w:r>
              <w:rPr>
                <w:spacing w:val="4"/>
              </w:rPr>
              <w:t>电子电气模块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133" w:line="224" w:lineRule="auto"/>
              <w:ind w:left="78"/>
            </w:pPr>
            <w:r>
              <w:rPr>
                <w:spacing w:val="8"/>
              </w:rPr>
              <w:t>负责所有电信号的传输、处理和执行。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7" w:hRule="atLeast"/>
        </w:trPr>
        <w:tc>
          <w:tcPr>
            <w:tcW w:w="628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3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14</w:t>
            </w:r>
          </w:p>
        </w:tc>
        <w:tc>
          <w:tcPr>
            <w:tcW w:w="1812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7" w:lineRule="auto"/>
              <w:ind w:left="178"/>
            </w:pPr>
            <w:r>
              <w:rPr>
                <w:spacing w:val="8"/>
              </w:rPr>
              <w:t>项目预研与论证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90" w:line="266" w:lineRule="auto"/>
              <w:ind w:left="72" w:right="1" w:hanging="2"/>
              <w:jc w:val="both"/>
            </w:pPr>
            <w:r>
              <w:rPr>
                <w:spacing w:val="3"/>
              </w:rPr>
              <w:t>在项目正式批准立项前，对产品战略、市场可行性、技术可行性、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经济可行性进行的初步研究和分析评估阶段。其目的是为项目决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策提供依据，确定开发方向，并规避重大风险。</w:t>
            </w:r>
          </w:p>
        </w:tc>
      </w:tr>
    </w:tbl>
    <w:p>
      <w:pPr>
        <w:pStyle w:val="34"/>
      </w:pPr>
    </w:p>
    <w:p>
      <w:pPr>
        <w:sectPr>
          <w:footerReference r:id="rId171" w:type="default"/>
          <w:pgSz w:w="11906" w:h="16839"/>
          <w:pgMar w:top="1431" w:right="1758" w:bottom="1545" w:left="1731" w:header="0" w:footer="1383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41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8"/>
        <w:gridCol w:w="1812"/>
        <w:gridCol w:w="597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628" w:type="dxa"/>
            <w:vAlign w:val="top"/>
          </w:tcPr>
          <w:p>
            <w:pPr>
              <w:pStyle w:val="480"/>
              <w:spacing w:before="88" w:line="225" w:lineRule="auto"/>
              <w:ind w:left="106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88" w:line="225" w:lineRule="auto"/>
              <w:ind w:left="700"/>
            </w:pPr>
            <w:r>
              <w:rPr>
                <w:spacing w:val="5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术语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8" w:line="225" w:lineRule="auto"/>
              <w:ind w:left="2780"/>
            </w:pPr>
            <w:r>
              <w:rPr>
                <w:spacing w:val="5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解释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62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3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15</w:t>
            </w:r>
          </w:p>
        </w:tc>
        <w:tc>
          <w:tcPr>
            <w:tcW w:w="1812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489"/>
            </w:pPr>
            <w:r>
              <w:rPr>
                <w:spacing w:val="7"/>
              </w:rPr>
              <w:t>搭载试验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3" w:line="272" w:lineRule="auto"/>
              <w:ind w:left="67" w:right="1" w:firstLine="2"/>
              <w:jc w:val="both"/>
            </w:pPr>
            <w:r>
              <w:rPr>
                <w:spacing w:val="3"/>
              </w:rPr>
              <w:t>将新开发的零部件、系统或总成（如发动机、变速箱、三电系统、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智能驾驶系统等）安装到整车或模拟整车的试验平台上，在其实 际或模拟的运行环境中进行功能、性能、可靠性、耐久性及匹配 性验证的综合性试验。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3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16</w:t>
            </w:r>
          </w:p>
        </w:tc>
        <w:tc>
          <w:tcPr>
            <w:tcW w:w="1812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492"/>
            </w:pPr>
            <w:r>
              <w:rPr>
                <w:spacing w:val="6"/>
              </w:rPr>
              <w:t>年度改款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5" w:line="267" w:lineRule="auto"/>
              <w:ind w:left="67" w:right="64" w:firstLine="5"/>
              <w:jc w:val="both"/>
            </w:pPr>
            <w:r>
              <w:rPr>
                <w:spacing w:val="6"/>
              </w:rPr>
              <w:t>通常是对局部外观（如前脸格栅、轮毂）、</w:t>
            </w:r>
            <w:r>
              <w:rPr>
                <w:spacing w:val="-41"/>
              </w:rPr>
              <w:t xml:space="preserve"> </w:t>
            </w:r>
            <w:r>
              <w:rPr>
                <w:spacing w:val="6"/>
              </w:rPr>
              <w:t>内饰细节（如中控交</w:t>
            </w:r>
            <w:r>
              <w:t xml:space="preserve"> </w:t>
            </w:r>
            <w:r>
              <w:rPr>
                <w:spacing w:val="8"/>
              </w:rPr>
              <w:t>互界面、座椅材质）、配置（如新增智能功能）调整，技术成熟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度高，开发周期短。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3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17</w:t>
            </w:r>
          </w:p>
        </w:tc>
        <w:tc>
          <w:tcPr>
            <w:tcW w:w="1812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514"/>
            </w:pPr>
            <w:r>
              <w:rPr>
                <w:spacing w:val="1"/>
              </w:rPr>
              <w:t>中期改款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7" w:line="267" w:lineRule="auto"/>
              <w:ind w:left="67" w:firstLine="4"/>
              <w:jc w:val="both"/>
            </w:pPr>
            <w:r>
              <w:rPr>
                <w:spacing w:val="7"/>
              </w:rPr>
              <w:t>通常是一般侧围不变，前后灯外饰件造型优化，内饰主副仪表板</w:t>
            </w:r>
            <w:r>
              <w:rPr>
                <w:spacing w:val="2"/>
              </w:rPr>
              <w:t xml:space="preserve">  </w:t>
            </w:r>
            <w:r>
              <w:rPr>
                <w:spacing w:val="6"/>
              </w:rPr>
              <w:t>等造型优化、动力总成升级、核心配置升级</w:t>
            </w:r>
            <w:r>
              <w:rPr>
                <w:spacing w:val="5"/>
              </w:rPr>
              <w:t>（如智能座舱迭代</w:t>
            </w:r>
            <w:r>
              <w:rPr>
                <w:spacing w:val="-29"/>
              </w:rPr>
              <w:t>），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采用成熟技术降低风险，周期适中。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3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18</w:t>
            </w:r>
          </w:p>
        </w:tc>
        <w:tc>
          <w:tcPr>
            <w:tcW w:w="1812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489"/>
            </w:pPr>
            <w:r>
              <w:rPr>
                <w:spacing w:val="7"/>
              </w:rPr>
              <w:t>全新换代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9" w:line="267" w:lineRule="auto"/>
              <w:ind w:left="74" w:right="64" w:hanging="2"/>
              <w:jc w:val="both"/>
            </w:pPr>
            <w:r>
              <w:rPr>
                <w:spacing w:val="8"/>
              </w:rPr>
              <w:t>通常是全维开发（全新内外饰设计、平台架构、动力系统、智能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化技术</w:t>
            </w:r>
            <w:r>
              <w:rPr>
                <w:spacing w:val="11"/>
              </w:rPr>
              <w:t>），</w:t>
            </w:r>
            <w:r>
              <w:rPr>
                <w:spacing w:val="8"/>
              </w:rPr>
              <w:t>需长期研发（换代对应周期重置，从整</w:t>
            </w:r>
            <w:r>
              <w:rPr>
                <w:spacing w:val="7"/>
              </w:rPr>
              <w:t>车商品开发到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快速迭代的全流程重构）。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8" w:line="195" w:lineRule="auto"/>
              <w:ind w:left="23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19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3" w:line="226" w:lineRule="auto"/>
              <w:ind w:left="380"/>
            </w:pPr>
            <w:r>
              <w:rPr>
                <w:spacing w:val="8"/>
              </w:rPr>
              <w:t>供应商定点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6" w:line="256" w:lineRule="auto"/>
              <w:ind w:left="72" w:right="10" w:firstLine="3"/>
            </w:pPr>
            <w:r>
              <w:rPr>
                <w:spacing w:val="3"/>
              </w:rPr>
              <w:t>主机厂完成零部件技术方案认可后，通过商</w:t>
            </w:r>
            <w:r>
              <w:rPr>
                <w:spacing w:val="2"/>
              </w:rPr>
              <w:t>业谈判、招标等方式，</w:t>
            </w:r>
            <w:r>
              <w:t xml:space="preserve"> </w:t>
            </w:r>
            <w:r>
              <w:rPr>
                <w:spacing w:val="9"/>
              </w:rPr>
              <w:t>最终确定该零部件的供应商并签署开发协议及合同的过程。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628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20</w:t>
            </w:r>
          </w:p>
        </w:tc>
        <w:tc>
          <w:tcPr>
            <w:tcW w:w="1812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5" w:lineRule="auto"/>
              <w:ind w:left="175"/>
            </w:pPr>
            <w:r>
              <w:rPr>
                <w:spacing w:val="8"/>
              </w:rPr>
              <w:t>产品开发成熟度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8" w:line="266" w:lineRule="auto"/>
              <w:ind w:left="68" w:right="64" w:firstLine="12"/>
              <w:jc w:val="both"/>
            </w:pPr>
            <w:r>
              <w:rPr>
                <w:spacing w:val="8"/>
              </w:rPr>
              <w:t>一种用于量化评价产品在设计、工艺和制造方面成熟</w:t>
            </w:r>
            <w:r>
              <w:rPr>
                <w:spacing w:val="7"/>
              </w:rPr>
              <w:t>状态的体系</w:t>
            </w:r>
            <w:r>
              <w:t xml:space="preserve"> </w:t>
            </w:r>
            <w:r>
              <w:rPr>
                <w:spacing w:val="8"/>
              </w:rPr>
              <w:t>化标准。通常分为若干等级，用于在项目各里程碑节点评估技术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风险，确保项目从设计平稳过渡到稳定生产。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9" w:line="195" w:lineRule="auto"/>
              <w:ind w:left="2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21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4" w:line="226" w:lineRule="auto"/>
              <w:ind w:left="495"/>
            </w:pPr>
            <w:r>
              <w:rPr>
                <w:spacing w:val="6"/>
              </w:rPr>
              <w:t>工装模具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7" w:line="256" w:lineRule="auto"/>
              <w:ind w:left="72" w:right="64" w:firstLine="8"/>
            </w:pPr>
            <w:r>
              <w:rPr>
                <w:spacing w:val="8"/>
              </w:rPr>
              <w:t>生产制造模具的技术与辅助工具。模具通过注塑、压</w:t>
            </w:r>
            <w:r>
              <w:rPr>
                <w:spacing w:val="7"/>
              </w:rPr>
              <w:t>铸等方式加</w:t>
            </w:r>
            <w:r>
              <w:t xml:space="preserve"> </w:t>
            </w:r>
            <w:r>
              <w:rPr>
                <w:spacing w:val="8"/>
              </w:rPr>
              <w:t>工未成形工件，工装则用于固定已成形工件以进行检</w:t>
            </w:r>
            <w:r>
              <w:rPr>
                <w:spacing w:val="7"/>
              </w:rPr>
              <w:t>测或施工。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9" w:line="195" w:lineRule="auto"/>
              <w:ind w:left="2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22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4" w:line="225" w:lineRule="auto"/>
              <w:ind w:left="701"/>
            </w:pPr>
            <w:r>
              <w:rPr>
                <w:spacing w:val="3"/>
              </w:rPr>
              <w:t>备件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8" w:line="255" w:lineRule="auto"/>
              <w:ind w:left="67" w:right="5"/>
            </w:pPr>
            <w:r>
              <w:rPr>
                <w:spacing w:val="8"/>
              </w:rPr>
              <w:t xml:space="preserve">用于替换车辆在正常使用过程中因磨损、老化或事故而损坏的原 </w:t>
            </w:r>
            <w:r>
              <w:rPr>
                <w:spacing w:val="3"/>
              </w:rPr>
              <w:t>装零部件，以恢复车辆的性能、安全和可靠性的所有零件的总称。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23</w:t>
            </w:r>
          </w:p>
        </w:tc>
        <w:tc>
          <w:tcPr>
            <w:tcW w:w="1812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4" w:lineRule="auto"/>
              <w:ind w:left="609"/>
            </w:pPr>
            <w:r>
              <w:rPr>
                <w:spacing w:val="2"/>
              </w:rPr>
              <w:t>变速箱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9" w:line="266" w:lineRule="auto"/>
              <w:ind w:left="69" w:right="64" w:hanging="2"/>
              <w:jc w:val="both"/>
            </w:pPr>
            <w:r>
              <w:rPr>
                <w:spacing w:val="8"/>
              </w:rPr>
              <w:t>连接发动机和驱动轮的动力传递装置，其核心作用是改变发动机 输出的转速和转矩，以适应车辆在不同速度、不同负荷下的行驶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需求，并使发动机能在最高效的区间工作。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628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24</w:t>
            </w:r>
          </w:p>
        </w:tc>
        <w:tc>
          <w:tcPr>
            <w:tcW w:w="1812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8" w:lineRule="auto"/>
              <w:ind w:left="699"/>
            </w:pPr>
            <w:r>
              <w:rPr>
                <w:spacing w:val="4"/>
              </w:rPr>
              <w:t>装配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90" w:line="267" w:lineRule="auto"/>
              <w:ind w:left="69" w:right="64"/>
              <w:jc w:val="both"/>
            </w:pPr>
            <w:r>
              <w:rPr>
                <w:spacing w:val="8"/>
              </w:rPr>
              <w:t>将两个或两个以上的零件或子组件，按照预设的设计要求和技术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规范，通过一系列操作（如连接、固定、调整、检验）组合成一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个更复杂的产品、组件或完整机器的工艺过程。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9" w:line="195" w:lineRule="auto"/>
              <w:ind w:left="2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25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4" w:line="225" w:lineRule="auto"/>
              <w:ind w:left="600"/>
            </w:pPr>
            <w:r>
              <w:rPr>
                <w:spacing w:val="5"/>
              </w:rPr>
              <w:t>经销商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8" w:line="256" w:lineRule="auto"/>
              <w:ind w:left="69" w:right="64" w:firstLine="2"/>
            </w:pPr>
            <w:r>
              <w:rPr>
                <w:spacing w:val="8"/>
              </w:rPr>
              <w:t>获得主机厂正式授权，在特定的地理区域内，从事该品牌汽车销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售、售后服务、零部件供应等业务的独立商业企业。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628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26</w:t>
            </w:r>
          </w:p>
        </w:tc>
        <w:tc>
          <w:tcPr>
            <w:tcW w:w="1812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6" w:lineRule="auto"/>
              <w:ind w:left="594"/>
            </w:pPr>
            <w:r>
              <w:rPr>
                <w:spacing w:val="7"/>
              </w:rPr>
              <w:t>代理商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9" w:line="267" w:lineRule="auto"/>
              <w:ind w:left="66" w:right="64" w:firstLine="13"/>
              <w:jc w:val="both"/>
            </w:pPr>
            <w:r>
              <w:rPr>
                <w:spacing w:val="8"/>
              </w:rPr>
              <w:t>与主机厂签订代理合同，在特定区域内代表主机厂与客户</w:t>
            </w:r>
            <w:r>
              <w:rPr>
                <w:spacing w:val="7"/>
              </w:rPr>
              <w:t>达成销</w:t>
            </w:r>
            <w:r>
              <w:t xml:space="preserve"> </w:t>
            </w:r>
            <w:r>
              <w:rPr>
                <w:spacing w:val="7"/>
              </w:rPr>
              <w:t>售协议，并提供相关服务的实体。其核心法律与商业关系是</w:t>
            </w:r>
            <w:r>
              <w:rPr>
                <w:spacing w:val="-62"/>
              </w:rPr>
              <w:t xml:space="preserve"> </w:t>
            </w:r>
            <w:r>
              <w:rPr>
                <w:spacing w:val="7"/>
              </w:rPr>
              <w:t>“委</w:t>
            </w:r>
            <w:r>
              <w:t xml:space="preserve"> </w:t>
            </w:r>
            <w:r>
              <w:rPr>
                <w:spacing w:val="6"/>
              </w:rPr>
              <w:t>托</w:t>
            </w:r>
            <w:r>
              <w:rPr>
                <w:rFonts w:ascii="Times New Roman" w:hAnsi="Times New Roman" w:eastAsia="Times New Roman" w:cs="Times New Roman"/>
                <w:spacing w:val="6"/>
              </w:rPr>
              <w:t>-</w:t>
            </w:r>
            <w:r>
              <w:rPr>
                <w:spacing w:val="6"/>
              </w:rPr>
              <w:t>代理”关系。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628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27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141" w:line="312" w:lineRule="exact"/>
              <w:ind w:left="383"/>
            </w:pPr>
            <w:r>
              <w:rPr>
                <w:spacing w:val="8"/>
                <w:position w:val="7"/>
              </w:rPr>
              <w:t>代加工厂商</w:t>
            </w:r>
          </w:p>
          <w:p>
            <w:pPr>
              <w:pStyle w:val="480"/>
              <w:spacing w:line="239" w:lineRule="auto"/>
              <w:ind w:left="462"/>
            </w:pPr>
            <w:r>
              <w:rPr>
                <w:spacing w:val="16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>OEM</w:t>
            </w:r>
            <w:r>
              <w:rPr>
                <w:spacing w:val="16"/>
              </w:rPr>
              <w:t>）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142" w:line="261" w:lineRule="auto"/>
              <w:ind w:left="69" w:right="64" w:hanging="5"/>
            </w:pPr>
            <w:r>
              <w:rPr>
                <w:spacing w:val="8"/>
              </w:rPr>
              <w:t>是指根据品牌方要求生产产品或配件，并贴上品牌方商标的代工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企业。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628" w:type="dxa"/>
            <w:vAlign w:val="top"/>
          </w:tcPr>
          <w:p>
            <w:pPr>
              <w:spacing w:before="281" w:line="195" w:lineRule="auto"/>
              <w:ind w:left="2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28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89" w:line="223" w:lineRule="auto"/>
              <w:ind w:left="288"/>
            </w:pPr>
            <w:r>
              <w:rPr>
                <w:spacing w:val="6"/>
              </w:rPr>
              <w:t>车辆识别代码</w:t>
            </w:r>
          </w:p>
          <w:p>
            <w:pPr>
              <w:pStyle w:val="480"/>
              <w:spacing w:before="71" w:line="239" w:lineRule="auto"/>
              <w:ind w:left="510"/>
            </w:pPr>
            <w:r>
              <w:rPr>
                <w:spacing w:val="13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>VIN</w:t>
            </w:r>
            <w:r>
              <w:rPr>
                <w:spacing w:val="13"/>
              </w:rPr>
              <w:t>）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90" w:line="255" w:lineRule="auto"/>
              <w:ind w:left="85" w:right="131" w:firstLine="10"/>
            </w:pPr>
            <w:r>
              <w:rPr>
                <w:spacing w:val="7"/>
              </w:rPr>
              <w:t>由</w:t>
            </w:r>
            <w:r>
              <w:rPr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17 </w:t>
            </w:r>
            <w:r>
              <w:rPr>
                <w:spacing w:val="7"/>
              </w:rPr>
              <w:t>位字母和数字组成的唯一编码，具有唯一性，可识别车辆</w:t>
            </w:r>
            <w:r>
              <w:t xml:space="preserve"> </w:t>
            </w:r>
            <w:r>
              <w:rPr>
                <w:spacing w:val="8"/>
              </w:rPr>
              <w:t>的制造商、生产年代、车型及发动机等信息。</w:t>
            </w:r>
          </w:p>
        </w:tc>
      </w:tr>
    </w:tbl>
    <w:p>
      <w:pPr>
        <w:pStyle w:val="34"/>
      </w:pPr>
    </w:p>
    <w:p>
      <w:pPr>
        <w:sectPr>
          <w:footerReference r:id="rId172" w:type="default"/>
          <w:pgSz w:w="11906" w:h="16839"/>
          <w:pgMar w:top="1431" w:right="1758" w:bottom="1545" w:left="1731" w:header="0" w:footer="1383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79"/>
        <w:tblW w:w="841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8"/>
        <w:gridCol w:w="1812"/>
        <w:gridCol w:w="597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628" w:type="dxa"/>
            <w:vAlign w:val="top"/>
          </w:tcPr>
          <w:p>
            <w:pPr>
              <w:pStyle w:val="480"/>
              <w:spacing w:before="88" w:line="225" w:lineRule="auto"/>
              <w:ind w:left="106"/>
            </w:pPr>
            <w:r>
              <w:rPr>
                <w:spacing w:val="6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序号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88" w:line="225" w:lineRule="auto"/>
              <w:ind w:left="700"/>
            </w:pPr>
            <w:r>
              <w:rPr>
                <w:spacing w:val="5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术语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8" w:line="225" w:lineRule="auto"/>
              <w:ind w:left="2780"/>
            </w:pPr>
            <w:r>
              <w:rPr>
                <w:spacing w:val="5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解释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4" w:line="195" w:lineRule="auto"/>
              <w:ind w:left="2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29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39" w:line="223" w:lineRule="auto"/>
              <w:ind w:left="496"/>
            </w:pPr>
            <w:r>
              <w:rPr>
                <w:spacing w:val="5"/>
              </w:rPr>
              <w:t>远程车控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3" w:line="256" w:lineRule="auto"/>
              <w:ind w:left="67" w:right="64"/>
            </w:pPr>
            <w:r>
              <w:rPr>
                <w:spacing w:val="6"/>
              </w:rPr>
              <w:t>用户通过智能手机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App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6"/>
              </w:rPr>
              <w:t>等移动终端，借助蜂窝网络远程对车辆进</w:t>
            </w:r>
            <w:r>
              <w:t xml:space="preserve"> </w:t>
            </w:r>
            <w:r>
              <w:rPr>
                <w:spacing w:val="7"/>
              </w:rPr>
              <w:t>行控制的功能。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5" w:line="195" w:lineRule="auto"/>
              <w:ind w:left="2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37" w:line="225" w:lineRule="auto"/>
              <w:ind w:left="288"/>
            </w:pPr>
            <w:r>
              <w:rPr>
                <w:spacing w:val="6"/>
              </w:rPr>
              <w:t>车道偏离预警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1" w:line="259" w:lineRule="auto"/>
              <w:ind w:left="77" w:right="64" w:firstLine="3"/>
            </w:pPr>
            <w:r>
              <w:rPr>
                <w:spacing w:val="8"/>
              </w:rPr>
              <w:t>一种在车辆无意识偏离车道时，向驾驶员发出警告信</w:t>
            </w:r>
            <w:r>
              <w:rPr>
                <w:spacing w:val="7"/>
              </w:rPr>
              <w:t>息的辅助系</w:t>
            </w:r>
            <w:r>
              <w:t xml:space="preserve"> </w:t>
            </w:r>
            <w:r>
              <w:rPr>
                <w:spacing w:val="-5"/>
              </w:rPr>
              <w:t>统。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31</w:t>
            </w:r>
          </w:p>
        </w:tc>
        <w:tc>
          <w:tcPr>
            <w:tcW w:w="1812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7" w:lineRule="auto"/>
              <w:ind w:left="284"/>
            </w:pPr>
            <w:r>
              <w:rPr>
                <w:spacing w:val="7"/>
              </w:rPr>
              <w:t>前向碰撞预警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4" w:line="268" w:lineRule="auto"/>
              <w:ind w:left="65" w:right="64" w:firstLine="13"/>
              <w:jc w:val="both"/>
            </w:pPr>
            <w:r>
              <w:rPr>
                <w:spacing w:val="8"/>
              </w:rPr>
              <w:t>实时监测车辆与前车（或障碍物）的距离、相对速度等，</w:t>
            </w:r>
            <w:r>
              <w:rPr>
                <w:spacing w:val="7"/>
              </w:rPr>
              <w:t>当判断</w:t>
            </w:r>
            <w:r>
              <w:t xml:space="preserve"> </w:t>
            </w:r>
            <w:r>
              <w:rPr>
                <w:spacing w:val="8"/>
              </w:rPr>
              <w:t>存在潜在碰撞风险时，向驾驶员发出听觉、视觉或触觉警告的系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统。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7" w:line="195" w:lineRule="auto"/>
              <w:ind w:left="2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32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1" w:line="225" w:lineRule="auto"/>
              <w:ind w:left="316"/>
            </w:pPr>
            <w:r>
              <w:rPr>
                <w:spacing w:val="1"/>
              </w:rPr>
              <w:t>自动紧急制动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5" w:line="257" w:lineRule="auto"/>
              <w:ind w:left="66" w:right="64" w:firstLine="4"/>
            </w:pPr>
            <w:r>
              <w:rPr>
                <w:spacing w:val="8"/>
              </w:rPr>
              <w:t>在发生碰撞危险前，辅助驾驶员施加制动或自行制动，以避免或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减轻碰撞的主动安全系统。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33</w:t>
            </w:r>
          </w:p>
        </w:tc>
        <w:tc>
          <w:tcPr>
            <w:tcW w:w="1812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480"/>
              <w:spacing w:before="65" w:line="223" w:lineRule="auto"/>
              <w:ind w:left="288"/>
            </w:pPr>
            <w:r>
              <w:rPr>
                <w:spacing w:val="6"/>
              </w:rPr>
              <w:t>车道偏离抑制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4" w:line="267" w:lineRule="auto"/>
              <w:ind w:left="67" w:right="64" w:firstLine="2"/>
              <w:jc w:val="both"/>
            </w:pPr>
            <w:r>
              <w:rPr>
                <w:spacing w:val="8"/>
              </w:rPr>
              <w:t>在车辆无意识偏离车道线时，系统通过施加轻微的转向干预力矩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或单侧制动，帮助车辆回归本车道，或通过振动方向盘、发出声 音警报等方式提醒驾驶员。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6" w:line="195" w:lineRule="auto"/>
              <w:ind w:left="2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34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84" w:line="223" w:lineRule="auto"/>
              <w:ind w:left="288"/>
            </w:pPr>
            <w:r>
              <w:rPr>
                <w:spacing w:val="6"/>
              </w:rPr>
              <w:t>车道居中控制</w:t>
            </w:r>
          </w:p>
          <w:p>
            <w:pPr>
              <w:pStyle w:val="480"/>
              <w:spacing w:before="71" w:line="239" w:lineRule="auto"/>
              <w:ind w:left="491"/>
            </w:pPr>
            <w:r>
              <w:rPr>
                <w:spacing w:val="15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>LCC</w:t>
            </w:r>
            <w:r>
              <w:rPr>
                <w:spacing w:val="15"/>
              </w:rPr>
              <w:t>）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5" w:line="256" w:lineRule="auto"/>
              <w:ind w:left="72" w:right="64"/>
            </w:pPr>
            <w:r>
              <w:rPr>
                <w:spacing w:val="8"/>
              </w:rPr>
              <w:t>通过施加持续的转向控制力矩，将车辆持续稳定地维持在车道中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央行驶的辅助功能。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</w:p>
          <w:p>
            <w:pPr>
              <w:spacing w:before="57" w:line="195" w:lineRule="auto"/>
              <w:ind w:left="2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35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1" w:line="225" w:lineRule="auto"/>
              <w:ind w:left="213"/>
            </w:pPr>
            <w:r>
              <w:rPr>
                <w:spacing w:val="3"/>
              </w:rPr>
              <w:t>自适应巡航控制</w:t>
            </w:r>
          </w:p>
          <w:p>
            <w:pPr>
              <w:pStyle w:val="480"/>
              <w:spacing w:before="68" w:line="239" w:lineRule="auto"/>
              <w:ind w:left="479"/>
            </w:pPr>
            <w:r>
              <w:rPr>
                <w:spacing w:val="14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>ACC</w:t>
            </w:r>
            <w:r>
              <w:rPr>
                <w:spacing w:val="14"/>
              </w:rPr>
              <w:t>）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6" w:line="266" w:lineRule="auto"/>
              <w:ind w:left="70" w:right="64"/>
              <w:jc w:val="both"/>
            </w:pPr>
            <w:r>
              <w:rPr>
                <w:spacing w:val="8"/>
              </w:rPr>
              <w:t>在传统定速巡航基础上，通过传感器（如雷达、摄像头）监测前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方车辆，</w:t>
            </w:r>
            <w:r>
              <w:rPr>
                <w:spacing w:val="-53"/>
              </w:rPr>
              <w:t xml:space="preserve"> </w:t>
            </w:r>
            <w:r>
              <w:rPr>
                <w:spacing w:val="5"/>
              </w:rPr>
              <w:t>自动控制车辆的纵向运动（加速和减速</w:t>
            </w:r>
            <w:r>
              <w:rPr>
                <w:spacing w:val="26"/>
              </w:rPr>
              <w:t>），</w:t>
            </w:r>
            <w:r>
              <w:rPr>
                <w:spacing w:val="5"/>
              </w:rPr>
              <w:t>以保持设定</w:t>
            </w:r>
            <w:r>
              <w:t xml:space="preserve"> </w:t>
            </w:r>
            <w:r>
              <w:rPr>
                <w:spacing w:val="8"/>
              </w:rPr>
              <w:t>的车速或与前方车辆的安全跟车距离。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36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88" w:line="256" w:lineRule="auto"/>
              <w:ind w:left="701" w:right="67" w:hanging="627"/>
            </w:pPr>
            <w:r>
              <w:rPr>
                <w:spacing w:val="8"/>
              </w:rPr>
              <w:t>集成式自适应巡航</w:t>
            </w:r>
            <w:r>
              <w:t xml:space="preserve"> </w:t>
            </w:r>
            <w:r>
              <w:rPr>
                <w:spacing w:val="3"/>
              </w:rPr>
              <w:t>控制</w:t>
            </w:r>
          </w:p>
          <w:p>
            <w:pPr>
              <w:pStyle w:val="480"/>
              <w:spacing w:before="68" w:line="239" w:lineRule="auto"/>
              <w:ind w:left="445"/>
            </w:pPr>
            <w:r>
              <w:rPr>
                <w:spacing w:val="16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>IACC</w:t>
            </w:r>
            <w:r>
              <w:rPr>
                <w:spacing w:val="16"/>
              </w:rPr>
              <w:t>）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7" w:line="266" w:lineRule="auto"/>
              <w:ind w:left="67" w:right="64" w:firstLine="3"/>
              <w:jc w:val="both"/>
            </w:pPr>
            <w:r>
              <w:rPr>
                <w:spacing w:val="10"/>
              </w:rPr>
              <w:t>将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ACC</w:t>
            </w:r>
            <w:r>
              <w:rPr>
                <w:spacing w:val="10"/>
              </w:rPr>
              <w:t>（自适应巡航控制）和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LCC</w:t>
            </w:r>
            <w:r>
              <w:rPr>
                <w:spacing w:val="10"/>
              </w:rPr>
              <w:t>（车道居中控制）等</w:t>
            </w:r>
            <w:r>
              <w:rPr>
                <w:spacing w:val="9"/>
              </w:rPr>
              <w:t xml:space="preserve">功能深 </w:t>
            </w:r>
            <w:r>
              <w:rPr>
                <w:spacing w:val="8"/>
              </w:rPr>
              <w:t>度集成形成的组合驾驶辅助系统。它能够同时、持续地控制车辆</w:t>
            </w:r>
            <w:r>
              <w:rPr>
                <w:spacing w:val="9"/>
              </w:rPr>
              <w:t xml:space="preserve"> 的纵向和横向运动，使车辆在车道中央自适应巡航。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628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2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37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4" w:line="224" w:lineRule="auto"/>
              <w:ind w:left="272"/>
            </w:pPr>
            <w:r>
              <w:rPr>
                <w:spacing w:val="9"/>
              </w:rPr>
              <w:t>领航辅助驾驶</w:t>
            </w:r>
          </w:p>
          <w:p>
            <w:pPr>
              <w:pStyle w:val="480"/>
              <w:spacing w:before="69" w:line="239" w:lineRule="auto"/>
              <w:ind w:left="469"/>
            </w:pPr>
            <w:r>
              <w:rPr>
                <w:spacing w:val="14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>NOA</w:t>
            </w:r>
            <w:r>
              <w:rPr>
                <w:spacing w:val="14"/>
              </w:rPr>
              <w:t>）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9" w:line="266" w:lineRule="auto"/>
              <w:ind w:left="72" w:right="64" w:hanging="2"/>
              <w:jc w:val="both"/>
            </w:pPr>
            <w:r>
              <w:rPr>
                <w:spacing w:val="8"/>
              </w:rPr>
              <w:t>在</w:t>
            </w:r>
            <w:r>
              <w:rPr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IACC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8"/>
              </w:rPr>
              <w:t>的基础上，结合高精度地图和导航路径信息，在高速公</w:t>
            </w:r>
            <w:r>
              <w:t xml:space="preserve"> </w:t>
            </w:r>
            <w:r>
              <w:rPr>
                <w:spacing w:val="8"/>
              </w:rPr>
              <w:t>路或城市快速路等结构化道路上，实现自动变道超车、自动进出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匝道、</w:t>
            </w:r>
            <w:r>
              <w:rPr>
                <w:spacing w:val="-44"/>
              </w:rPr>
              <w:t xml:space="preserve"> </w:t>
            </w:r>
            <w:r>
              <w:rPr>
                <w:spacing w:val="7"/>
              </w:rPr>
              <w:t>自动调整车速以通过弯道等更高级别辅助驾</w:t>
            </w:r>
            <w:r>
              <w:rPr>
                <w:spacing w:val="6"/>
              </w:rPr>
              <w:t>驶功能。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81" w:line="195" w:lineRule="auto"/>
              <w:ind w:left="2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38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6" w:line="226" w:lineRule="auto"/>
              <w:ind w:left="495"/>
            </w:pPr>
            <w:r>
              <w:rPr>
                <w:spacing w:val="6"/>
              </w:rPr>
              <w:t>激光雷达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90" w:line="257" w:lineRule="auto"/>
              <w:ind w:left="91" w:right="64" w:hanging="19"/>
            </w:pPr>
            <w:r>
              <w:rPr>
                <w:spacing w:val="8"/>
              </w:rPr>
              <w:t>通过发射激光束并接收反射信号，来精确绘制周围环境三维点云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图的传感器。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9" w:line="195" w:lineRule="auto"/>
              <w:ind w:left="2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39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4" w:line="225" w:lineRule="auto"/>
              <w:ind w:left="399"/>
            </w:pPr>
            <w:r>
              <w:rPr>
                <w:spacing w:val="5"/>
              </w:rPr>
              <w:t>毫米波雷达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7" w:line="257" w:lineRule="auto"/>
              <w:ind w:left="63" w:right="64" w:firstLine="9"/>
            </w:pPr>
            <w:r>
              <w:rPr>
                <w:spacing w:val="7"/>
              </w:rPr>
              <w:t>通过发射和接收毫米波波段（通常为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77</w:t>
            </w:r>
            <w:r>
              <w:rPr>
                <w:rFonts w:ascii="Times New Roman" w:hAnsi="Times New Roman" w:eastAsia="Times New Roman" w:cs="Times New Roman"/>
              </w:rPr>
              <w:t>GHz</w:t>
            </w:r>
            <w:r>
              <w:rPr>
                <w:spacing w:val="7"/>
              </w:rPr>
              <w:t>）的电磁波来探测物</w:t>
            </w:r>
            <w:r>
              <w:t xml:space="preserve"> </w:t>
            </w:r>
            <w:r>
              <w:rPr>
                <w:spacing w:val="8"/>
              </w:rPr>
              <w:t>体距离、速度和角度的传感器。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79" w:line="195" w:lineRule="auto"/>
              <w:ind w:left="21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40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4" w:line="224" w:lineRule="auto"/>
              <w:ind w:left="180"/>
            </w:pPr>
            <w:r>
              <w:rPr>
                <w:spacing w:val="7"/>
              </w:rPr>
              <w:t>辅助驾驶芯片组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7" w:line="256" w:lineRule="auto"/>
              <w:ind w:left="72" w:right="64" w:firstLine="1"/>
            </w:pPr>
            <w:r>
              <w:rPr>
                <w:spacing w:val="8"/>
              </w:rPr>
              <w:t>专门为处理智能驾驶相关海量数据（来自摄像头、雷达等）而设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计的高性能计算模块。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628" w:type="dxa"/>
            <w:vAlign w:val="top"/>
          </w:tcPr>
          <w:p>
            <w:pPr>
              <w:spacing w:before="280" w:line="195" w:lineRule="auto"/>
              <w:ind w:left="21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41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245" w:line="225" w:lineRule="auto"/>
              <w:ind w:left="498"/>
            </w:pPr>
            <w:r>
              <w:rPr>
                <w:spacing w:val="5"/>
              </w:rPr>
              <w:t>云端服务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9" w:line="255" w:lineRule="auto"/>
              <w:ind w:left="76" w:right="64"/>
            </w:pPr>
            <w:r>
              <w:rPr>
                <w:spacing w:val="8"/>
              </w:rPr>
              <w:t>主机厂部署在互联网数据中心的大量服务器集群和软件平台，为</w:t>
            </w:r>
            <w:r>
              <w:t xml:space="preserve"> </w:t>
            </w:r>
            <w:r>
              <w:rPr>
                <w:spacing w:val="8"/>
              </w:rPr>
              <w:t>车辆提供全天候的数据处理、存储、计算和智能服务。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628" w:type="dxa"/>
            <w:vAlign w:val="top"/>
          </w:tcPr>
          <w:p>
            <w:pPr>
              <w:spacing w:before="280" w:line="195" w:lineRule="auto"/>
              <w:ind w:left="21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42</w:t>
            </w:r>
          </w:p>
        </w:tc>
        <w:tc>
          <w:tcPr>
            <w:tcW w:w="1812" w:type="dxa"/>
            <w:vAlign w:val="top"/>
          </w:tcPr>
          <w:p>
            <w:pPr>
              <w:pStyle w:val="480"/>
              <w:spacing w:before="89" w:line="225" w:lineRule="auto"/>
              <w:ind w:left="294"/>
            </w:pPr>
            <w:r>
              <w:rPr>
                <w:spacing w:val="5"/>
              </w:rPr>
              <w:t>空中下载技术</w:t>
            </w:r>
          </w:p>
          <w:p>
            <w:pPr>
              <w:pStyle w:val="480"/>
              <w:spacing w:before="67" w:line="239" w:lineRule="auto"/>
              <w:ind w:left="479"/>
            </w:pPr>
            <w:r>
              <w:rPr>
                <w:spacing w:val="14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>OTA</w:t>
            </w:r>
            <w:r>
              <w:rPr>
                <w:spacing w:val="14"/>
              </w:rPr>
              <w:t>）</w:t>
            </w:r>
          </w:p>
        </w:tc>
        <w:tc>
          <w:tcPr>
            <w:tcW w:w="5971" w:type="dxa"/>
            <w:vAlign w:val="top"/>
          </w:tcPr>
          <w:p>
            <w:pPr>
              <w:pStyle w:val="480"/>
              <w:spacing w:before="89" w:line="256" w:lineRule="auto"/>
              <w:ind w:left="65" w:right="64" w:firstLine="17"/>
            </w:pPr>
            <w:r>
              <w:rPr>
                <w:spacing w:val="8"/>
              </w:rPr>
              <w:t>空中下载技术，是通过移动通信的空中接口实现</w:t>
            </w:r>
            <w:r>
              <w:rPr>
                <w:spacing w:val="7"/>
              </w:rPr>
              <w:t>对移动终端设备</w:t>
            </w:r>
            <w:r>
              <w:t xml:space="preserve"> </w:t>
            </w:r>
            <w:r>
              <w:rPr>
                <w:spacing w:val="7"/>
              </w:rPr>
              <w:t>及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SIM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spacing w:val="7"/>
              </w:rPr>
              <w:t>卡数据进行远程管理的技术。</w:t>
            </w:r>
          </w:p>
        </w:tc>
      </w:tr>
    </w:tbl>
    <w:p>
      <w:pPr>
        <w:pStyle w:val="34"/>
      </w:pPr>
    </w:p>
    <w:p>
      <w:pPr>
        <w:sectPr>
          <w:footerReference r:id="rId173" w:type="default"/>
          <w:pgSz w:w="11906" w:h="16839"/>
          <w:pgMar w:top="1431" w:right="1758" w:bottom="1545" w:left="1731" w:header="0" w:footer="1383" w:gutter="0"/>
          <w:cols w:space="720" w:num="1"/>
        </w:sectPr>
      </w:pPr>
    </w:p>
    <w:p>
      <w:pPr>
        <w:spacing w:before="139" w:line="415" w:lineRule="exact"/>
        <w:ind w:left="46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黑体" w:hAnsi="黑体" w:eastAsia="黑体" w:cs="黑体"/>
          <w:spacing w:val="-5"/>
          <w:position w:val="2"/>
          <w:sz w:val="31"/>
          <w:szCs w:val="31"/>
        </w:rPr>
        <w:t>附录</w:t>
      </w:r>
      <w:r>
        <w:rPr>
          <w:rFonts w:ascii="黑体" w:hAnsi="黑体" w:eastAsia="黑体" w:cs="黑体"/>
          <w:spacing w:val="-67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2"/>
          <w:sz w:val="31"/>
          <w:szCs w:val="31"/>
        </w:rPr>
        <w:t>2</w:t>
      </w:r>
    </w:p>
    <w:p>
      <w:pPr>
        <w:spacing w:before="209" w:line="413" w:lineRule="exact"/>
        <w:ind w:left="1297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9"/>
          <w:position w:val="1"/>
          <w:sz w:val="31"/>
          <w:szCs w:val="31"/>
        </w:rPr>
        <w:t>汽车制造业会计核算手册起草组成员名单</w:t>
      </w:r>
    </w:p>
    <w:p>
      <w:pPr>
        <w:pStyle w:val="34"/>
        <w:spacing w:line="253" w:lineRule="auto"/>
      </w:pPr>
    </w:p>
    <w:p>
      <w:pPr>
        <w:pStyle w:val="34"/>
        <w:spacing w:line="253" w:lineRule="auto"/>
      </w:pPr>
    </w:p>
    <w:p>
      <w:pPr>
        <w:pStyle w:val="34"/>
        <w:spacing w:line="254" w:lineRule="auto"/>
      </w:pPr>
    </w:p>
    <w:p>
      <w:pPr>
        <w:spacing w:before="100" w:line="220" w:lineRule="auto"/>
        <w:ind w:left="63"/>
        <w:rPr>
          <w:rFonts w:ascii="仿宋" w:hAnsi="仿宋" w:eastAsia="仿宋" w:cs="仿宋"/>
          <w:sz w:val="31"/>
          <w:szCs w:val="31"/>
        </w:rPr>
      </w:pPr>
      <w:bookmarkStart w:id="412" w:name="bookmark415"/>
      <w:bookmarkEnd w:id="412"/>
      <w:bookmarkStart w:id="413" w:name="bookmark233"/>
      <w:bookmarkEnd w:id="413"/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中国第一汽车集团有限公司（组长单位）</w:t>
      </w:r>
    </w:p>
    <w:p>
      <w:pPr>
        <w:spacing w:before="219" w:line="224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方世力（组长）</w:t>
      </w:r>
    </w:p>
    <w:p>
      <w:pPr>
        <w:spacing w:before="213" w:line="222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李鑫  廖欣悦</w:t>
      </w:r>
      <w:r>
        <w:rPr>
          <w:rFonts w:ascii="仿宋" w:hAnsi="仿宋" w:eastAsia="仿宋" w:cs="仿宋"/>
          <w:spacing w:val="37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3"/>
          <w:sz w:val="31"/>
          <w:szCs w:val="31"/>
        </w:rPr>
        <w:t>田小录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3"/>
          <w:sz w:val="31"/>
          <w:szCs w:val="31"/>
        </w:rPr>
        <w:t>马林芳  秦菀晨</w:t>
      </w:r>
    </w:p>
    <w:p>
      <w:pPr>
        <w:spacing w:before="213" w:line="220" w:lineRule="auto"/>
        <w:ind w:left="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北京汽车集团有限公司</w:t>
      </w:r>
    </w:p>
    <w:p>
      <w:pPr>
        <w:spacing w:before="219" w:line="222" w:lineRule="auto"/>
        <w:ind w:left="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史志山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1"/>
          <w:sz w:val="31"/>
          <w:szCs w:val="31"/>
        </w:rPr>
        <w:t>郭锐</w:t>
      </w:r>
    </w:p>
    <w:p>
      <w:pPr>
        <w:spacing w:before="215" w:line="220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东风汽车集团有限公司</w:t>
      </w:r>
    </w:p>
    <w:p>
      <w:pPr>
        <w:spacing w:before="219" w:line="221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邓文辉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2"/>
          <w:sz w:val="31"/>
          <w:szCs w:val="31"/>
        </w:rPr>
        <w:t>郝钰</w:t>
      </w:r>
    </w:p>
    <w:p>
      <w:pPr>
        <w:spacing w:before="217" w:line="220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广州小鹏汽车科技有限公司</w:t>
      </w:r>
    </w:p>
    <w:p>
      <w:pPr>
        <w:spacing w:before="218" w:line="222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邓文燕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5"/>
          <w:sz w:val="31"/>
          <w:szCs w:val="31"/>
        </w:rPr>
        <w:t>钟志扬</w:t>
      </w:r>
    </w:p>
    <w:p>
      <w:pPr>
        <w:spacing w:before="215" w:line="220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上海汽车集团股份有限公司</w:t>
      </w:r>
    </w:p>
    <w:p>
      <w:pPr>
        <w:spacing w:before="220" w:line="223" w:lineRule="auto"/>
        <w:ind w:left="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谢蔚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 </w:t>
      </w:r>
      <w:r>
        <w:rPr>
          <w:rFonts w:ascii="仿宋" w:hAnsi="仿宋" w:eastAsia="仿宋" w:cs="仿宋"/>
          <w:sz w:val="31"/>
          <w:szCs w:val="31"/>
        </w:rPr>
        <w:t>王虹</w:t>
      </w:r>
    </w:p>
    <w:p>
      <w:pPr>
        <w:spacing w:before="212" w:line="220" w:lineRule="auto"/>
        <w:ind w:left="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小米汽车科技有限公司</w:t>
      </w:r>
    </w:p>
    <w:p>
      <w:pPr>
        <w:spacing w:before="220" w:line="223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刘晨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2"/>
          <w:sz w:val="31"/>
          <w:szCs w:val="31"/>
        </w:rPr>
        <w:t>李芳</w:t>
      </w:r>
    </w:p>
    <w:p>
      <w:pPr>
        <w:spacing w:before="213" w:line="220" w:lineRule="auto"/>
        <w:ind w:left="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中车时代电动汽车股份有限公司</w:t>
      </w:r>
    </w:p>
    <w:p>
      <w:pPr>
        <w:spacing w:before="219" w:line="223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刘三春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4"/>
          <w:sz w:val="31"/>
          <w:szCs w:val="31"/>
        </w:rPr>
        <w:t>卢照云</w:t>
      </w:r>
    </w:p>
    <w:p>
      <w:pPr>
        <w:spacing w:before="213" w:line="222" w:lineRule="auto"/>
        <w:ind w:left="3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致同会计师事务所（特殊普通合伙）</w:t>
      </w:r>
    </w:p>
    <w:p>
      <w:pPr>
        <w:spacing w:before="215" w:line="222" w:lineRule="auto"/>
        <w:ind w:left="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储燕涛  李丽虹</w:t>
      </w:r>
      <w:r>
        <w:rPr>
          <w:rFonts w:ascii="仿宋" w:hAnsi="仿宋" w:eastAsia="仿宋" w:cs="仿宋"/>
          <w:spacing w:val="38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2"/>
          <w:sz w:val="31"/>
          <w:szCs w:val="31"/>
        </w:rPr>
        <w:t>申晓颖</w:t>
      </w:r>
      <w:r>
        <w:rPr>
          <w:rFonts w:ascii="仿宋" w:hAnsi="仿宋" w:eastAsia="仿宋" w:cs="仿宋"/>
          <w:spacing w:val="19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2"/>
          <w:sz w:val="31"/>
          <w:szCs w:val="31"/>
        </w:rPr>
        <w:t>于春红</w:t>
      </w:r>
    </w:p>
    <w:p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74" w:type="default"/>
          <w:pgSz w:w="11906" w:h="16839"/>
          <w:pgMar w:top="1431" w:right="1785" w:bottom="1545" w:left="1785" w:header="0" w:footer="1383" w:gutter="0"/>
          <w:cols w:space="720" w:num="1"/>
        </w:sectPr>
      </w:pPr>
    </w:p>
    <w:p>
      <w:pPr>
        <w:spacing w:before="192" w:line="415" w:lineRule="exact"/>
        <w:ind w:left="46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黑体" w:hAnsi="黑体" w:eastAsia="黑体" w:cs="黑体"/>
          <w:spacing w:val="-5"/>
          <w:position w:val="2"/>
          <w:sz w:val="31"/>
          <w:szCs w:val="31"/>
        </w:rPr>
        <w:t>附录</w:t>
      </w:r>
      <w:r>
        <w:rPr>
          <w:rFonts w:ascii="黑体" w:hAnsi="黑体" w:eastAsia="黑体" w:cs="黑体"/>
          <w:spacing w:val="-61"/>
          <w:position w:val="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2"/>
          <w:sz w:val="31"/>
          <w:szCs w:val="31"/>
        </w:rPr>
        <w:t>3</w:t>
      </w:r>
    </w:p>
    <w:p>
      <w:pPr>
        <w:spacing w:before="173" w:line="413" w:lineRule="exact"/>
        <w:ind w:left="1458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9"/>
          <w:position w:val="1"/>
          <w:sz w:val="31"/>
          <w:szCs w:val="31"/>
        </w:rPr>
        <w:t>汽车制造业会计核算手册评审专家名单</w:t>
      </w:r>
    </w:p>
    <w:p>
      <w:pPr>
        <w:pStyle w:val="34"/>
        <w:spacing w:line="336" w:lineRule="auto"/>
      </w:pPr>
    </w:p>
    <w:p>
      <w:pPr>
        <w:pStyle w:val="34"/>
        <w:spacing w:line="336" w:lineRule="auto"/>
      </w:pPr>
    </w:p>
    <w:p>
      <w:pPr>
        <w:spacing w:before="101" w:line="221" w:lineRule="auto"/>
        <w:ind w:left="34"/>
        <w:rPr>
          <w:rFonts w:ascii="仿宋" w:hAnsi="仿宋" w:eastAsia="仿宋" w:cs="仿宋"/>
          <w:sz w:val="31"/>
          <w:szCs w:val="31"/>
        </w:rPr>
      </w:pPr>
      <w:bookmarkStart w:id="414" w:name="bookmark416"/>
      <w:bookmarkEnd w:id="414"/>
      <w:bookmarkStart w:id="415" w:name="bookmark234"/>
      <w:bookmarkEnd w:id="415"/>
      <w:r>
        <w:rPr>
          <w:rFonts w:ascii="仿宋" w:hAnsi="仿宋" w:eastAsia="仿宋" w:cs="仿宋"/>
          <w:spacing w:val="1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安永华明会计师事务所（特殊普通合伙</w:t>
      </w:r>
      <w:r>
        <w:rPr>
          <w:rFonts w:ascii="仿宋" w:hAnsi="仿宋" w:eastAsia="仿宋" w:cs="仿宋"/>
          <w:spacing w:val="-33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）（</w:t>
      </w:r>
      <w:r>
        <w:rPr>
          <w:rFonts w:ascii="仿宋" w:hAnsi="仿宋" w:eastAsia="仿宋" w:cs="仿宋"/>
          <w:spacing w:val="1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组长单位）</w:t>
      </w:r>
    </w:p>
    <w:p>
      <w:pPr>
        <w:spacing w:before="216" w:line="225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孙玫</w:t>
      </w:r>
    </w:p>
    <w:p>
      <w:pPr>
        <w:spacing w:before="210" w:line="221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毕马威华振会计师事务所（特殊普通合伙）</w:t>
      </w:r>
    </w:p>
    <w:p>
      <w:pPr>
        <w:spacing w:before="218" w:line="222" w:lineRule="auto"/>
        <w:ind w:left="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张青波</w:t>
      </w:r>
    </w:p>
    <w:p>
      <w:pPr>
        <w:spacing w:before="214" w:line="222" w:lineRule="auto"/>
        <w:ind w:left="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大华会计师事务所（特殊普通合伙）</w:t>
      </w:r>
    </w:p>
    <w:p>
      <w:pPr>
        <w:spacing w:before="215" w:line="222" w:lineRule="auto"/>
        <w:ind w:left="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季丰</w:t>
      </w:r>
    </w:p>
    <w:p>
      <w:pPr>
        <w:spacing w:before="215" w:line="222" w:lineRule="auto"/>
        <w:ind w:left="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天健会计师事务所（特殊普通合伙）</w:t>
      </w:r>
    </w:p>
    <w:p>
      <w:pPr>
        <w:spacing w:before="216" w:line="223" w:lineRule="auto"/>
        <w:ind w:left="3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冯可棣</w:t>
      </w:r>
    </w:p>
    <w:p>
      <w:pPr>
        <w:spacing w:before="214" w:line="222" w:lineRule="auto"/>
        <w:ind w:left="7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比亚迪股份有限公司</w:t>
      </w:r>
    </w:p>
    <w:p>
      <w:pPr>
        <w:spacing w:before="215" w:line="221" w:lineRule="auto"/>
        <w:ind w:left="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余雅妮</w:t>
      </w:r>
    </w:p>
    <w:p>
      <w:pPr>
        <w:spacing w:before="216" w:line="220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0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广州汽车集团股份有限公司</w:t>
      </w:r>
    </w:p>
    <w:p>
      <w:pPr>
        <w:spacing w:before="218" w:line="228" w:lineRule="auto"/>
        <w:ind w:left="6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8"/>
          <w:sz w:val="31"/>
          <w:szCs w:val="31"/>
        </w:rPr>
        <w:t>田甜</w:t>
      </w:r>
    </w:p>
    <w:p>
      <w:pPr>
        <w:spacing w:before="206" w:line="222" w:lineRule="auto"/>
        <w:ind w:left="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奇瑞控股集团有限公司</w:t>
      </w:r>
    </w:p>
    <w:p>
      <w:pPr>
        <w:spacing w:before="216" w:line="222" w:lineRule="auto"/>
        <w:ind w:left="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侯丹丹</w:t>
      </w:r>
    </w:p>
    <w:p>
      <w:pPr>
        <w:spacing w:before="214" w:line="220" w:lineRule="auto"/>
        <w:ind w:left="6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  <w14:textOutline w14:w="5793" w14:cap="flat" w14:cmpd="sng">
            <w14:solidFill>
              <w14:srgbClr w14:val="000000"/>
            </w14:solidFill>
            <w14:prstDash w14:val="solid"/>
            <w14:miter w14:val="0"/>
          </w14:textOutline>
        </w:rPr>
        <w:t>中国长安汽车集团有限公司</w:t>
      </w:r>
    </w:p>
    <w:p>
      <w:pPr>
        <w:spacing w:before="219" w:line="223" w:lineRule="auto"/>
        <w:ind w:left="5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3"/>
          <w:sz w:val="31"/>
          <w:szCs w:val="31"/>
        </w:rPr>
        <w:t>陈丹</w:t>
      </w:r>
    </w:p>
    <w:sectPr>
      <w:footerReference r:id="rId175" w:type="default"/>
      <w:pgSz w:w="11906" w:h="16839"/>
      <w:pgMar w:top="1431" w:right="1785" w:bottom="1545" w:left="1785" w:header="0" w:footer="13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2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0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1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0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31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1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30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1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1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2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0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1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0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31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1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30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4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40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7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10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7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11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12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13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14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15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16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17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18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19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20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21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22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23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24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25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26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27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28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29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30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31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32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33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34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35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36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37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38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40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41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42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43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44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45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46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47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48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49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50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51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52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53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54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55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56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57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58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59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60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61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62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63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64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65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66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67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68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69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70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71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72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73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74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2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75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76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ind w:left="42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77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78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79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80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81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82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83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84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85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86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87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88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89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90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91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92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93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94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95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96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97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98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99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100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101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102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103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104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2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105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106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107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108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109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9"/>
        <w:sz w:val="18"/>
        <w:szCs w:val="18"/>
      </w:rPr>
      <w:t>110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9"/>
        <w:sz w:val="18"/>
        <w:szCs w:val="18"/>
      </w:rPr>
      <w:t>111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9"/>
        <w:sz w:val="18"/>
        <w:szCs w:val="18"/>
      </w:rPr>
      <w:t>112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9"/>
        <w:sz w:val="18"/>
        <w:szCs w:val="18"/>
      </w:rPr>
      <w:t>113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9"/>
        <w:sz w:val="18"/>
        <w:szCs w:val="18"/>
      </w:rPr>
      <w:t>114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9"/>
        <w:sz w:val="18"/>
        <w:szCs w:val="18"/>
      </w:rPr>
      <w:t>115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9"/>
        <w:sz w:val="18"/>
        <w:szCs w:val="18"/>
      </w:rPr>
      <w:t>116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9"/>
        <w:sz w:val="18"/>
        <w:szCs w:val="18"/>
      </w:rPr>
      <w:t>117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9"/>
        <w:sz w:val="18"/>
        <w:szCs w:val="18"/>
      </w:rPr>
      <w:t>118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9"/>
        <w:sz w:val="18"/>
        <w:szCs w:val="18"/>
      </w:rPr>
      <w:t>119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120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121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122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123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124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125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126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127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128</w: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3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129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3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130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3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131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33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132</w: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133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134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135</w: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136</w: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137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138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139</w: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140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141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142</w: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143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144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145</w: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146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147</w: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148</w: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149</w: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150</w: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151</w: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152</w: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153</w: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154</w: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155</w: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8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156</w: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8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157</w: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8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158</w: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159</w: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2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160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44B6A3"/>
    <w:multiLevelType w:val="singleLevel"/>
    <w:tmpl w:val="DD44B6A3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E73F81CF"/>
    <w:multiLevelType w:val="singleLevel"/>
    <w:tmpl w:val="E73F81CF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2">
    <w:nsid w:val="EA0E93C6"/>
    <w:multiLevelType w:val="singleLevel"/>
    <w:tmpl w:val="EA0E93C6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EC65EDC6"/>
    <w:multiLevelType w:val="singleLevel"/>
    <w:tmpl w:val="EC65EDC6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F9DFCCD2"/>
    <w:multiLevelType w:val="singleLevel"/>
    <w:tmpl w:val="F9DFCCD2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1A3AEA10"/>
    <w:multiLevelType w:val="singleLevel"/>
    <w:tmpl w:val="1A3AEA10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330B605C"/>
    <w:multiLevelType w:val="singleLevel"/>
    <w:tmpl w:val="330B605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6D682F48"/>
    <w:multiLevelType w:val="singleLevel"/>
    <w:tmpl w:val="6D682F48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">
    <w:nsid w:val="774B8839"/>
    <w:multiLevelType w:val="singleLevel"/>
    <w:tmpl w:val="774B8839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78A45ED1"/>
    <w:multiLevelType w:val="singleLevel"/>
    <w:tmpl w:val="78A45ED1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8"/>
  </w:num>
  <w:num w:numId="8">
    <w:abstractNumId w:val="9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MThjM2YzOTZlY2M0OTA4ODJhODcwM2QwMTk5YjI3ZDEifQ=="/>
  </w:docVars>
  <w:rsids>
    <w:rsidRoot w:val="00000000"/>
    <w:rsid w:val="50160C8B"/>
    <w:rsid w:val="64AA01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318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Arial" w:cs="Arial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qFormat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6">
    <w:name w:val="Document Map"/>
    <w:basedOn w:val="1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8">
    <w:name w:val="annotation text"/>
    <w:basedOn w:val="1"/>
    <w:uiPriority w:val="0"/>
    <w:pPr>
      <w:jc w:val="left"/>
    </w:pPr>
  </w:style>
  <w:style w:type="paragraph" w:styleId="29">
    <w:name w:val="index 6"/>
    <w:basedOn w:val="1"/>
    <w:next w:val="1"/>
    <w:uiPriority w:val="0"/>
    <w:pPr>
      <w:ind w:left="1000" w:leftChars="1000"/>
    </w:pPr>
  </w:style>
  <w:style w:type="paragraph" w:styleId="30">
    <w:name w:val="Salutation"/>
    <w:basedOn w:val="1"/>
    <w:next w:val="1"/>
    <w:uiPriority w:val="0"/>
  </w:style>
  <w:style w:type="paragraph" w:styleId="31">
    <w:name w:val="Body Text 3"/>
    <w:basedOn w:val="1"/>
    <w:uiPriority w:val="0"/>
    <w:pPr>
      <w:spacing w:after="120" w:afterLines="0" w:afterAutospacing="0"/>
    </w:pPr>
    <w:rPr>
      <w:sz w:val="16"/>
    </w:rPr>
  </w:style>
  <w:style w:type="paragraph" w:styleId="32">
    <w:name w:val="Closing"/>
    <w:basedOn w:val="1"/>
    <w:uiPriority w:val="0"/>
    <w:pPr>
      <w:ind w:left="100" w:leftChars="2100"/>
    </w:pPr>
  </w:style>
  <w:style w:type="paragraph" w:styleId="33">
    <w:name w:val="List Bullet 3"/>
    <w:basedOn w:val="1"/>
    <w:uiPriority w:val="0"/>
    <w:pPr>
      <w:numPr>
        <w:ilvl w:val="0"/>
        <w:numId w:val="5"/>
      </w:numPr>
    </w:pPr>
  </w:style>
  <w:style w:type="paragraph" w:styleId="3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5">
    <w:name w:val="Body Text Indent"/>
    <w:basedOn w:val="1"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37">
    <w:name w:val="List 2"/>
    <w:basedOn w:val="1"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uiPriority w:val="0"/>
    <w:pPr>
      <w:numPr>
        <w:ilvl w:val="0"/>
        <w:numId w:val="7"/>
      </w:numPr>
    </w:pPr>
  </w:style>
  <w:style w:type="paragraph" w:styleId="41">
    <w:name w:val="HTML Address"/>
    <w:basedOn w:val="1"/>
    <w:uiPriority w:val="0"/>
    <w:rPr>
      <w:i/>
    </w:rPr>
  </w:style>
  <w:style w:type="paragraph" w:styleId="42">
    <w:name w:val="index 4"/>
    <w:basedOn w:val="1"/>
    <w:next w:val="1"/>
    <w:uiPriority w:val="0"/>
    <w:pPr>
      <w:ind w:left="600" w:leftChars="600"/>
    </w:pPr>
  </w:style>
  <w:style w:type="paragraph" w:styleId="43">
    <w:name w:val="toc 5"/>
    <w:basedOn w:val="1"/>
    <w:next w:val="1"/>
    <w:uiPriority w:val="0"/>
    <w:pPr>
      <w:ind w:left="1680" w:leftChars="800"/>
    </w:pPr>
  </w:style>
  <w:style w:type="paragraph" w:styleId="44">
    <w:name w:val="toc 3"/>
    <w:basedOn w:val="1"/>
    <w:next w:val="1"/>
    <w:uiPriority w:val="0"/>
    <w:pPr>
      <w:ind w:left="840" w:leftChars="400"/>
    </w:pPr>
  </w:style>
  <w:style w:type="paragraph" w:styleId="45">
    <w:name w:val="Plain Text"/>
    <w:basedOn w:val="1"/>
    <w:qFormat/>
    <w:uiPriority w:val="0"/>
    <w:rPr>
      <w:rFonts w:ascii="宋体" w:hAnsi="Courier New"/>
    </w:rPr>
  </w:style>
  <w:style w:type="paragraph" w:styleId="46">
    <w:name w:val="List Bullet 5"/>
    <w:basedOn w:val="1"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uiPriority w:val="0"/>
    <w:pPr>
      <w:ind w:left="2940" w:leftChars="1400"/>
    </w:pPr>
  </w:style>
  <w:style w:type="paragraph" w:styleId="49">
    <w:name w:val="index 3"/>
    <w:basedOn w:val="1"/>
    <w:next w:val="1"/>
    <w:uiPriority w:val="0"/>
    <w:pPr>
      <w:ind w:left="400" w:leftChars="400"/>
    </w:pPr>
  </w:style>
  <w:style w:type="paragraph" w:styleId="50">
    <w:name w:val="Date"/>
    <w:basedOn w:val="1"/>
    <w:next w:val="1"/>
    <w:uiPriority w:val="0"/>
    <w:pPr>
      <w:ind w:left="100" w:leftChars="2500"/>
    </w:pPr>
  </w:style>
  <w:style w:type="paragraph" w:styleId="51">
    <w:name w:val="Body Text Indent 2"/>
    <w:basedOn w:val="1"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uiPriority w:val="0"/>
    <w:pPr>
      <w:snapToGrid w:val="0"/>
      <w:jc w:val="left"/>
    </w:pPr>
  </w:style>
  <w:style w:type="paragraph" w:styleId="53">
    <w:name w:val="List Continue 5"/>
    <w:basedOn w:val="1"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uiPriority w:val="0"/>
    <w:rPr>
      <w:sz w:val="18"/>
    </w:rPr>
  </w:style>
  <w:style w:type="paragraph" w:styleId="5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8">
    <w:name w:val="Signature"/>
    <w:basedOn w:val="1"/>
    <w:uiPriority w:val="0"/>
    <w:pPr>
      <w:ind w:left="100" w:leftChars="2100"/>
    </w:pPr>
  </w:style>
  <w:style w:type="paragraph" w:styleId="59">
    <w:name w:val="toc 1"/>
    <w:basedOn w:val="1"/>
    <w:next w:val="1"/>
    <w:uiPriority w:val="0"/>
  </w:style>
  <w:style w:type="paragraph" w:styleId="60">
    <w:name w:val="List Continue 4"/>
    <w:basedOn w:val="1"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uiPriority w:val="0"/>
    <w:pPr>
      <w:ind w:left="1260" w:leftChars="600"/>
    </w:pPr>
  </w:style>
  <w:style w:type="paragraph" w:styleId="62">
    <w:name w:val="index heading"/>
    <w:basedOn w:val="1"/>
    <w:next w:val="63"/>
    <w:uiPriority w:val="0"/>
    <w:rPr>
      <w:rFonts w:ascii="Arial" w:hAnsi="Arial"/>
      <w:b/>
    </w:rPr>
  </w:style>
  <w:style w:type="paragraph" w:styleId="63">
    <w:name w:val="index 1"/>
    <w:basedOn w:val="1"/>
    <w:next w:val="1"/>
    <w:uiPriority w:val="0"/>
  </w:style>
  <w:style w:type="paragraph" w:styleId="64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65">
    <w:name w:val="List Number 5"/>
    <w:basedOn w:val="1"/>
    <w:uiPriority w:val="0"/>
    <w:pPr>
      <w:numPr>
        <w:ilvl w:val="0"/>
        <w:numId w:val="10"/>
      </w:numPr>
    </w:pPr>
  </w:style>
  <w:style w:type="paragraph" w:styleId="66">
    <w:name w:val="List"/>
    <w:basedOn w:val="1"/>
    <w:uiPriority w:val="0"/>
    <w:pPr>
      <w:ind w:left="200" w:hanging="200" w:hangingChars="200"/>
    </w:pPr>
  </w:style>
  <w:style w:type="paragraph" w:styleId="67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68">
    <w:name w:val="toc 6"/>
    <w:basedOn w:val="1"/>
    <w:next w:val="1"/>
    <w:uiPriority w:val="0"/>
    <w:pPr>
      <w:ind w:left="2100" w:leftChars="1000"/>
    </w:pPr>
  </w:style>
  <w:style w:type="paragraph" w:styleId="69">
    <w:name w:val="List 5"/>
    <w:basedOn w:val="1"/>
    <w:uiPriority w:val="0"/>
    <w:pPr>
      <w:ind w:left="100" w:leftChars="800" w:hanging="200" w:hangingChars="200"/>
    </w:pPr>
  </w:style>
  <w:style w:type="paragraph" w:styleId="70">
    <w:name w:val="Body Text Indent 3"/>
    <w:basedOn w:val="1"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uiPriority w:val="0"/>
    <w:pPr>
      <w:ind w:left="1200" w:leftChars="1200"/>
    </w:pPr>
  </w:style>
  <w:style w:type="paragraph" w:styleId="72">
    <w:name w:val="index 9"/>
    <w:basedOn w:val="1"/>
    <w:next w:val="1"/>
    <w:uiPriority w:val="0"/>
    <w:pPr>
      <w:ind w:left="1600" w:leftChars="1600"/>
    </w:pPr>
  </w:style>
  <w:style w:type="paragraph" w:styleId="73">
    <w:name w:val="table of figures"/>
    <w:basedOn w:val="1"/>
    <w:next w:val="1"/>
    <w:uiPriority w:val="0"/>
    <w:pPr>
      <w:ind w:leftChars="200" w:hanging="200" w:hangingChars="200"/>
    </w:pPr>
  </w:style>
  <w:style w:type="paragraph" w:styleId="74">
    <w:name w:val="toc 2"/>
    <w:basedOn w:val="1"/>
    <w:next w:val="1"/>
    <w:uiPriority w:val="0"/>
    <w:pPr>
      <w:ind w:left="420" w:leftChars="200"/>
    </w:pPr>
  </w:style>
  <w:style w:type="paragraph" w:styleId="75">
    <w:name w:val="toc 9"/>
    <w:basedOn w:val="1"/>
    <w:next w:val="1"/>
    <w:uiPriority w:val="0"/>
    <w:pPr>
      <w:ind w:left="3360" w:leftChars="1600"/>
    </w:pPr>
  </w:style>
  <w:style w:type="paragraph" w:styleId="76">
    <w:name w:val="Body Text 2"/>
    <w:basedOn w:val="1"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uiPriority w:val="0"/>
    <w:pPr>
      <w:ind w:left="100" w:leftChars="600" w:hanging="200" w:hangingChars="200"/>
    </w:pPr>
  </w:style>
  <w:style w:type="paragraph" w:styleId="78">
    <w:name w:val="List Continue 2"/>
    <w:basedOn w:val="1"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uiPriority w:val="0"/>
    <w:rPr>
      <w:rFonts w:ascii="Courier New" w:hAnsi="Courier New"/>
      <w:sz w:val="20"/>
    </w:rPr>
  </w:style>
  <w:style w:type="paragraph" w:styleId="81">
    <w:name w:val="Normal (Web)"/>
    <w:basedOn w:val="1"/>
    <w:uiPriority w:val="0"/>
    <w:rPr>
      <w:sz w:val="24"/>
    </w:rPr>
  </w:style>
  <w:style w:type="paragraph" w:styleId="82">
    <w:name w:val="List Continue 3"/>
    <w:basedOn w:val="1"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5">
    <w:name w:val="annotation subject"/>
    <w:basedOn w:val="28"/>
    <w:next w:val="28"/>
    <w:uiPriority w:val="0"/>
    <w:rPr>
      <w:b/>
    </w:rPr>
  </w:style>
  <w:style w:type="paragraph" w:styleId="86">
    <w:name w:val="Body Text First Indent"/>
    <w:basedOn w:val="34"/>
    <w:uiPriority w:val="0"/>
    <w:pPr>
      <w:ind w:firstLine="420" w:firstLineChars="100"/>
    </w:pPr>
  </w:style>
  <w:style w:type="paragraph" w:styleId="87">
    <w:name w:val="Body Text First Indent 2"/>
    <w:basedOn w:val="35"/>
    <w:uiPriority w:val="0"/>
    <w:pPr>
      <w:ind w:firstLine="420" w:firstLineChars="200"/>
    </w:pPr>
  </w:style>
  <w:style w:type="table" w:styleId="89">
    <w:name w:val="Table Grid"/>
    <w:basedOn w:val="8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34">
    <w:name w:val="Light Shading Accent 1"/>
    <w:basedOn w:val="88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35">
    <w:name w:val="Light Shading Accent 2"/>
    <w:basedOn w:val="88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36">
    <w:name w:val="Light Shading Accent 3"/>
    <w:basedOn w:val="88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37">
    <w:name w:val="Light Shading Accent 4"/>
    <w:basedOn w:val="88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38">
    <w:name w:val="Light Shading Accent 5"/>
    <w:basedOn w:val="88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39">
    <w:name w:val="Light Shading Accent 6"/>
    <w:basedOn w:val="88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40">
    <w:name w:val="Light List"/>
    <w:basedOn w:val="88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41">
    <w:name w:val="Light List Accent 1"/>
    <w:basedOn w:val="88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42">
    <w:name w:val="Light List Accent 2"/>
    <w:basedOn w:val="88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43">
    <w:name w:val="Light List Accent 3"/>
    <w:basedOn w:val="88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44">
    <w:name w:val="Light List Accent 4"/>
    <w:basedOn w:val="88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45">
    <w:name w:val="Light List Accent 5"/>
    <w:basedOn w:val="88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46">
    <w:name w:val="Light List Accent 6"/>
    <w:basedOn w:val="88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47">
    <w:name w:val="Light Grid"/>
    <w:basedOn w:val="88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48">
    <w:name w:val="Light Grid Accent 1"/>
    <w:basedOn w:val="88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49">
    <w:name w:val="Light Grid Accent 2"/>
    <w:basedOn w:val="88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50">
    <w:name w:val="Light Grid Accent 3"/>
    <w:basedOn w:val="88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51">
    <w:name w:val="Light Grid Accent 4"/>
    <w:basedOn w:val="88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52">
    <w:name w:val="Light Grid Accent 5"/>
    <w:basedOn w:val="88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53">
    <w:name w:val="Light Grid Accent 6"/>
    <w:basedOn w:val="88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54">
    <w:name w:val="Medium Shading 1"/>
    <w:basedOn w:val="88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1"/>
    <w:basedOn w:val="88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2"/>
    <w:basedOn w:val="88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3"/>
    <w:basedOn w:val="88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4"/>
    <w:basedOn w:val="88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5"/>
    <w:basedOn w:val="88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88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1">
    <w:name w:val="Medium Shading 2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2">
    <w:name w:val="Medium Shading 2 Accent 1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3">
    <w:name w:val="Medium Shading 2 Accent 2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4">
    <w:name w:val="Medium Shading 2 Accent 3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5">
    <w:name w:val="Medium Shading 2 Accent 4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6">
    <w:name w:val="Medium Shading 2 Accent 5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7">
    <w:name w:val="Medium Shading 2 Accent 6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68">
    <w:name w:val="Medium List 1"/>
    <w:basedOn w:val="88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69">
    <w:name w:val="Medium List 1 Accent 1"/>
    <w:basedOn w:val="88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70">
    <w:name w:val="Medium List 1 Accent 2"/>
    <w:basedOn w:val="88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71">
    <w:name w:val="Medium List 1 Accent 3"/>
    <w:basedOn w:val="88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72">
    <w:name w:val="Medium List 1 Accent 4"/>
    <w:basedOn w:val="88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73">
    <w:name w:val="Medium List 1 Accent 5"/>
    <w:basedOn w:val="88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74">
    <w:name w:val="Medium List 1 Accent 6"/>
    <w:basedOn w:val="88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75">
    <w:name w:val="Medium List 2"/>
    <w:basedOn w:val="88"/>
    <w:uiPriority w:val="66"/>
    <w:rPr>
      <w:rFonts w:ascii="Symbol" w:hAnsi="Symbol" w:eastAsia="黑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1"/>
    <w:basedOn w:val="88"/>
    <w:uiPriority w:val="66"/>
    <w:rPr>
      <w:rFonts w:ascii="Symbol" w:hAnsi="Symbol" w:eastAsia="黑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2"/>
    <w:basedOn w:val="88"/>
    <w:uiPriority w:val="66"/>
    <w:rPr>
      <w:rFonts w:ascii="Symbol" w:hAnsi="Symbol" w:eastAsia="黑体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3"/>
    <w:basedOn w:val="88"/>
    <w:uiPriority w:val="66"/>
    <w:rPr>
      <w:rFonts w:ascii="Symbol" w:hAnsi="Symbol" w:eastAsia="黑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4"/>
    <w:basedOn w:val="88"/>
    <w:uiPriority w:val="66"/>
    <w:rPr>
      <w:rFonts w:ascii="Symbol" w:hAnsi="Symbol" w:eastAsia="黑体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5"/>
    <w:basedOn w:val="88"/>
    <w:uiPriority w:val="66"/>
    <w:rPr>
      <w:rFonts w:ascii="Symbol" w:hAnsi="Symbol" w:eastAsia="黑体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List 2 Accent 6"/>
    <w:basedOn w:val="88"/>
    <w:uiPriority w:val="66"/>
    <w:rPr>
      <w:rFonts w:ascii="Symbol" w:hAnsi="Symbol" w:eastAsia="黑体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2">
    <w:name w:val="Medium Grid 1"/>
    <w:basedOn w:val="88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83">
    <w:name w:val="Medium Grid 1 Accent 1"/>
    <w:basedOn w:val="88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84">
    <w:name w:val="Medium Grid 1 Accent 2"/>
    <w:basedOn w:val="88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85">
    <w:name w:val="Medium Grid 1 Accent 3"/>
    <w:basedOn w:val="88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Medium Grid 1 Accent 4"/>
    <w:basedOn w:val="88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87">
    <w:name w:val="Medium Grid 1 Accent 5"/>
    <w:basedOn w:val="88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88">
    <w:name w:val="Medium Grid 1 Accent 6"/>
    <w:basedOn w:val="88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89">
    <w:name w:val="Medium Grid 2"/>
    <w:basedOn w:val="88"/>
    <w:uiPriority w:val="68"/>
    <w:rPr>
      <w:rFonts w:ascii="Symbol" w:hAnsi="Symbol" w:eastAsia="黑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190">
    <w:name w:val="Medium Grid 2 Accent 1"/>
    <w:basedOn w:val="88"/>
    <w:uiPriority w:val="68"/>
    <w:rPr>
      <w:rFonts w:ascii="Symbol" w:hAnsi="Symbol" w:eastAsia="黑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91">
    <w:name w:val="Medium Grid 2 Accent 2"/>
    <w:basedOn w:val="88"/>
    <w:uiPriority w:val="68"/>
    <w:rPr>
      <w:rFonts w:ascii="Symbol" w:hAnsi="Symbol" w:eastAsia="黑体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92">
    <w:name w:val="Medium Grid 2 Accent 3"/>
    <w:basedOn w:val="88"/>
    <w:uiPriority w:val="68"/>
    <w:rPr>
      <w:rFonts w:ascii="Symbol" w:hAnsi="Symbol" w:eastAsia="黑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93">
    <w:name w:val="Medium Grid 2 Accent 4"/>
    <w:basedOn w:val="88"/>
    <w:uiPriority w:val="68"/>
    <w:rPr>
      <w:rFonts w:ascii="Symbol" w:hAnsi="Symbol" w:eastAsia="黑体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94">
    <w:name w:val="Medium Grid 2 Accent 5"/>
    <w:basedOn w:val="88"/>
    <w:uiPriority w:val="68"/>
    <w:rPr>
      <w:rFonts w:ascii="Symbol" w:hAnsi="Symbol" w:eastAsia="黑体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95">
    <w:name w:val="Medium Grid 2 Accent 6"/>
    <w:basedOn w:val="88"/>
    <w:uiPriority w:val="68"/>
    <w:rPr>
      <w:rFonts w:ascii="Symbol" w:hAnsi="Symbol" w:eastAsia="黑体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96">
    <w:name w:val="Medium Grid 3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97">
    <w:name w:val="Medium Grid 3 Accent 1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98">
    <w:name w:val="Medium Grid 3 Accent 2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99">
    <w:name w:val="Medium Grid 3 Accent 3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00">
    <w:name w:val="Medium Grid 3 Accent 4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01">
    <w:name w:val="Medium Grid 3 Accent 5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02">
    <w:name w:val="Medium Grid 3 Accent 6"/>
    <w:basedOn w:val="88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03">
    <w:name w:val="Dark List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04">
    <w:name w:val="Dark List Accent 1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05">
    <w:name w:val="Dark List Accent 2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06">
    <w:name w:val="Dark List Accent 3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07">
    <w:name w:val="Dark List Accent 4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08">
    <w:name w:val="Dark List Accent 5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09">
    <w:name w:val="Dark List Accent 6"/>
    <w:basedOn w:val="88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10">
    <w:name w:val="Colorful Shading"/>
    <w:basedOn w:val="88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1">
    <w:name w:val="Colorful Shading Accent 1"/>
    <w:basedOn w:val="88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2">
    <w:name w:val="Colorful Shading Accent 2"/>
    <w:basedOn w:val="88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3">
    <w:name w:val="Colorful Shading Accent 3"/>
    <w:basedOn w:val="88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14">
    <w:name w:val="Colorful Shading Accent 4"/>
    <w:basedOn w:val="88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5">
    <w:name w:val="Colorful Shading Accent 5"/>
    <w:basedOn w:val="88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6">
    <w:name w:val="Colorful Shading Accent 6"/>
    <w:basedOn w:val="88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17">
    <w:name w:val="Colorful List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18">
    <w:name w:val="Colorful List Accent 1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19">
    <w:name w:val="Colorful List Accent 2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20">
    <w:name w:val="Colorful List Accent 3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21">
    <w:name w:val="Colorful List Accent 4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22">
    <w:name w:val="Colorful List Accent 5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23">
    <w:name w:val="Colorful List Accent 6"/>
    <w:basedOn w:val="88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24">
    <w:name w:val="Colorful Grid"/>
    <w:basedOn w:val="88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25">
    <w:name w:val="Colorful Grid Accent 1"/>
    <w:basedOn w:val="88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26">
    <w:name w:val="Colorful Grid Accent 2"/>
    <w:basedOn w:val="88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27">
    <w:name w:val="Colorful Grid Accent 3"/>
    <w:basedOn w:val="88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28">
    <w:name w:val="Colorful Grid Accent 4"/>
    <w:basedOn w:val="88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29">
    <w:name w:val="Colorful Grid Accent 5"/>
    <w:basedOn w:val="88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30">
    <w:name w:val="Colorful Grid Accent 6"/>
    <w:basedOn w:val="88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31">
    <w:name w:val="正文 CharProp"/>
    <w:uiPriority w:val="0"/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customStyle="1" w:styleId="232">
    <w:name w:val="标题 1 CharProp"/>
    <w:uiPriority w:val="0"/>
    <w:rPr>
      <w:b/>
      <w:kern w:val="44"/>
      <w:sz w:val="44"/>
    </w:rPr>
  </w:style>
  <w:style w:type="character" w:customStyle="1" w:styleId="233">
    <w:name w:val="标题 2 CharProp"/>
    <w:uiPriority w:val="0"/>
    <w:rPr>
      <w:rFonts w:ascii="Arial" w:hAnsi="Arial" w:eastAsia="黑体"/>
      <w:b/>
      <w:sz w:val="32"/>
    </w:rPr>
  </w:style>
  <w:style w:type="character" w:customStyle="1" w:styleId="234">
    <w:name w:val="标题 3 CharProp"/>
    <w:uiPriority w:val="0"/>
    <w:rPr>
      <w:b/>
      <w:sz w:val="32"/>
    </w:rPr>
  </w:style>
  <w:style w:type="character" w:customStyle="1" w:styleId="235">
    <w:name w:val="标题 4 CharProp"/>
    <w:uiPriority w:val="0"/>
    <w:rPr>
      <w:rFonts w:ascii="Arial" w:hAnsi="Arial" w:eastAsia="黑体"/>
      <w:b/>
      <w:sz w:val="28"/>
    </w:rPr>
  </w:style>
  <w:style w:type="character" w:customStyle="1" w:styleId="236">
    <w:name w:val="标题 5 CharProp"/>
    <w:uiPriority w:val="0"/>
    <w:rPr>
      <w:b/>
      <w:sz w:val="28"/>
    </w:rPr>
  </w:style>
  <w:style w:type="character" w:customStyle="1" w:styleId="237">
    <w:name w:val="标题 6 CharProp"/>
    <w:uiPriority w:val="0"/>
    <w:rPr>
      <w:rFonts w:ascii="Arial" w:hAnsi="Arial" w:eastAsia="黑体"/>
      <w:b/>
      <w:sz w:val="24"/>
    </w:rPr>
  </w:style>
  <w:style w:type="character" w:customStyle="1" w:styleId="238">
    <w:name w:val="标题 7 CharProp"/>
    <w:uiPriority w:val="0"/>
    <w:rPr>
      <w:b/>
      <w:sz w:val="24"/>
    </w:rPr>
  </w:style>
  <w:style w:type="character" w:customStyle="1" w:styleId="239">
    <w:name w:val="标题 8 CharProp"/>
    <w:uiPriority w:val="0"/>
    <w:rPr>
      <w:rFonts w:ascii="Arial" w:hAnsi="Arial" w:eastAsia="黑体"/>
      <w:sz w:val="24"/>
    </w:rPr>
  </w:style>
  <w:style w:type="character" w:customStyle="1" w:styleId="240">
    <w:name w:val="标题 9 CharProp"/>
    <w:uiPriority w:val="0"/>
    <w:rPr>
      <w:rFonts w:ascii="Arial" w:hAnsi="Arial" w:eastAsia="黑体"/>
      <w:sz w:val="21"/>
    </w:rPr>
  </w:style>
  <w:style w:type="character" w:customStyle="1" w:styleId="241">
    <w:name w:val="列表 3 CharProp"/>
    <w:uiPriority w:val="0"/>
  </w:style>
  <w:style w:type="character" w:customStyle="1" w:styleId="242">
    <w:name w:val="批注主题 CharProp"/>
    <w:uiPriority w:val="0"/>
    <w:rPr>
      <w:b/>
    </w:rPr>
  </w:style>
  <w:style w:type="character" w:customStyle="1" w:styleId="243">
    <w:name w:val="目录 7 CharProp"/>
    <w:uiPriority w:val="0"/>
  </w:style>
  <w:style w:type="character" w:customStyle="1" w:styleId="244">
    <w:name w:val="正文首行缩进 CharProp"/>
    <w:uiPriority w:val="0"/>
  </w:style>
  <w:style w:type="character" w:customStyle="1" w:styleId="245">
    <w:name w:val="列表编号 2 CharProp"/>
    <w:uiPriority w:val="0"/>
  </w:style>
  <w:style w:type="character" w:customStyle="1" w:styleId="246">
    <w:name w:val="引文目录 CharProp"/>
    <w:uiPriority w:val="0"/>
  </w:style>
  <w:style w:type="character" w:customStyle="1" w:styleId="247">
    <w:name w:val="宏文本 CharProp"/>
    <w:uiPriority w:val="0"/>
    <w:rPr>
      <w:rFonts w:ascii="Courier New" w:hAnsi="Courier New" w:eastAsia="Arial" w:cs="Arial"/>
      <w:kern w:val="2"/>
      <w:sz w:val="24"/>
      <w:lang w:val="en-US" w:eastAsia="zh-CN"/>
    </w:rPr>
  </w:style>
  <w:style w:type="character" w:customStyle="1" w:styleId="248">
    <w:name w:val="注释标题 CharProp"/>
    <w:uiPriority w:val="0"/>
  </w:style>
  <w:style w:type="character" w:customStyle="1" w:styleId="249">
    <w:name w:val="列表项目符号 4 CharProp"/>
    <w:uiPriority w:val="0"/>
  </w:style>
  <w:style w:type="character" w:customStyle="1" w:styleId="250">
    <w:name w:val="索引 8 CharProp"/>
    <w:uiPriority w:val="0"/>
  </w:style>
  <w:style w:type="character" w:customStyle="1" w:styleId="251">
    <w:name w:val="电子邮件签名 CharProp"/>
    <w:uiPriority w:val="0"/>
  </w:style>
  <w:style w:type="character" w:customStyle="1" w:styleId="252">
    <w:name w:val="列表编号 CharProp"/>
    <w:uiPriority w:val="0"/>
  </w:style>
  <w:style w:type="character" w:customStyle="1" w:styleId="253">
    <w:name w:val="正文缩进 CharProp"/>
    <w:uiPriority w:val="0"/>
  </w:style>
  <w:style w:type="character" w:customStyle="1" w:styleId="254">
    <w:name w:val="题注 CharProp"/>
    <w:uiPriority w:val="0"/>
    <w:rPr>
      <w:rFonts w:ascii="Arial" w:hAnsi="Arial" w:eastAsia="黑体"/>
      <w:sz w:val="20"/>
    </w:rPr>
  </w:style>
  <w:style w:type="character" w:customStyle="1" w:styleId="255">
    <w:name w:val="索引 5 CharProp"/>
    <w:uiPriority w:val="0"/>
  </w:style>
  <w:style w:type="character" w:customStyle="1" w:styleId="256">
    <w:name w:val="列表项目符号 CharProp"/>
    <w:uiPriority w:val="0"/>
  </w:style>
  <w:style w:type="character" w:customStyle="1" w:styleId="257">
    <w:name w:val="收信人地址 CharProp"/>
    <w:uiPriority w:val="0"/>
    <w:rPr>
      <w:rFonts w:ascii="Arial" w:hAnsi="Arial"/>
      <w:sz w:val="24"/>
    </w:rPr>
  </w:style>
  <w:style w:type="character" w:customStyle="1" w:styleId="258">
    <w:name w:val="文档结构图 CharProp"/>
    <w:uiPriority w:val="0"/>
  </w:style>
  <w:style w:type="character" w:customStyle="1" w:styleId="259">
    <w:name w:val="引文目录标题 CharProp"/>
    <w:uiPriority w:val="0"/>
    <w:rPr>
      <w:rFonts w:ascii="Arial" w:hAnsi="Arial"/>
      <w:sz w:val="24"/>
    </w:rPr>
  </w:style>
  <w:style w:type="character" w:customStyle="1" w:styleId="260">
    <w:name w:val="批注文字 CharProp"/>
    <w:uiPriority w:val="0"/>
  </w:style>
  <w:style w:type="character" w:customStyle="1" w:styleId="261">
    <w:name w:val="索引 6 CharProp"/>
    <w:uiPriority w:val="0"/>
  </w:style>
  <w:style w:type="character" w:customStyle="1" w:styleId="262">
    <w:name w:val="称呼 CharProp"/>
    <w:uiPriority w:val="0"/>
  </w:style>
  <w:style w:type="character" w:customStyle="1" w:styleId="263">
    <w:name w:val="正文文本 3 CharProp"/>
    <w:uiPriority w:val="0"/>
    <w:rPr>
      <w:sz w:val="16"/>
    </w:rPr>
  </w:style>
  <w:style w:type="character" w:customStyle="1" w:styleId="264">
    <w:name w:val="结束语 CharProp"/>
    <w:uiPriority w:val="0"/>
  </w:style>
  <w:style w:type="character" w:customStyle="1" w:styleId="265">
    <w:name w:val="列表项目符号 3 CharProp"/>
    <w:uiPriority w:val="0"/>
  </w:style>
  <w:style w:type="character" w:customStyle="1" w:styleId="266">
    <w:name w:val="正文文本 CharProp"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customStyle="1" w:styleId="267">
    <w:name w:val="正文文本缩进 CharProp"/>
    <w:uiPriority w:val="0"/>
  </w:style>
  <w:style w:type="character" w:customStyle="1" w:styleId="268">
    <w:name w:val="列表编号 3 CharProp"/>
    <w:uiPriority w:val="0"/>
  </w:style>
  <w:style w:type="character" w:customStyle="1" w:styleId="269">
    <w:name w:val="列表 2 CharProp"/>
    <w:uiPriority w:val="0"/>
  </w:style>
  <w:style w:type="character" w:customStyle="1" w:styleId="270">
    <w:name w:val="列表接续 CharProp"/>
    <w:uiPriority w:val="0"/>
  </w:style>
  <w:style w:type="character" w:customStyle="1" w:styleId="271">
    <w:name w:val="文本块 CharProp"/>
    <w:uiPriority w:val="0"/>
  </w:style>
  <w:style w:type="character" w:customStyle="1" w:styleId="272">
    <w:name w:val="列表项目符号 2 CharProp"/>
    <w:uiPriority w:val="0"/>
  </w:style>
  <w:style w:type="character" w:customStyle="1" w:styleId="273">
    <w:name w:val="HTML 地址 CharProp"/>
    <w:uiPriority w:val="0"/>
    <w:rPr>
      <w:i/>
    </w:rPr>
  </w:style>
  <w:style w:type="character" w:customStyle="1" w:styleId="274">
    <w:name w:val="索引 4 CharProp"/>
    <w:uiPriority w:val="0"/>
  </w:style>
  <w:style w:type="character" w:customStyle="1" w:styleId="275">
    <w:name w:val="目录 5 CharProp"/>
    <w:uiPriority w:val="0"/>
  </w:style>
  <w:style w:type="character" w:customStyle="1" w:styleId="276">
    <w:name w:val="目录 3 CharProp"/>
    <w:uiPriority w:val="0"/>
  </w:style>
  <w:style w:type="character" w:customStyle="1" w:styleId="277">
    <w:name w:val="纯文本 CharProp"/>
    <w:uiPriority w:val="0"/>
    <w:rPr>
      <w:rFonts w:ascii="宋体" w:hAnsi="Courier New"/>
    </w:rPr>
  </w:style>
  <w:style w:type="character" w:customStyle="1" w:styleId="278">
    <w:name w:val="列表项目符号 5 CharProp"/>
    <w:uiPriority w:val="0"/>
  </w:style>
  <w:style w:type="character" w:customStyle="1" w:styleId="279">
    <w:name w:val="列表编号 4 CharProp"/>
    <w:uiPriority w:val="0"/>
  </w:style>
  <w:style w:type="character" w:customStyle="1" w:styleId="280">
    <w:name w:val="目录 8 CharProp"/>
    <w:uiPriority w:val="0"/>
  </w:style>
  <w:style w:type="character" w:customStyle="1" w:styleId="281">
    <w:name w:val="索引 3 CharProp"/>
    <w:uiPriority w:val="0"/>
  </w:style>
  <w:style w:type="character" w:customStyle="1" w:styleId="282">
    <w:name w:val="日期 CharProp"/>
    <w:uiPriority w:val="0"/>
  </w:style>
  <w:style w:type="character" w:customStyle="1" w:styleId="283">
    <w:name w:val="正文文本缩进 2 CharProp"/>
    <w:uiPriority w:val="0"/>
  </w:style>
  <w:style w:type="character" w:customStyle="1" w:styleId="284">
    <w:name w:val="尾注文本 CharProp"/>
    <w:uiPriority w:val="0"/>
  </w:style>
  <w:style w:type="character" w:customStyle="1" w:styleId="285">
    <w:name w:val="列表接续 5 CharProp"/>
    <w:uiPriority w:val="0"/>
  </w:style>
  <w:style w:type="character" w:customStyle="1" w:styleId="286">
    <w:name w:val="批注框文本 CharProp"/>
    <w:uiPriority w:val="0"/>
    <w:rPr>
      <w:sz w:val="18"/>
    </w:rPr>
  </w:style>
  <w:style w:type="character" w:customStyle="1" w:styleId="287">
    <w:name w:val="页脚 CharProp"/>
    <w:uiPriority w:val="0"/>
    <w:rPr>
      <w:sz w:val="18"/>
    </w:rPr>
  </w:style>
  <w:style w:type="character" w:customStyle="1" w:styleId="288">
    <w:name w:val="寄信人地址 CharProp"/>
    <w:uiPriority w:val="0"/>
    <w:rPr>
      <w:rFonts w:ascii="Arial" w:hAnsi="Arial"/>
    </w:rPr>
  </w:style>
  <w:style w:type="character" w:customStyle="1" w:styleId="289">
    <w:name w:val="正文首行缩进 2 CharProp"/>
    <w:uiPriority w:val="0"/>
  </w:style>
  <w:style w:type="character" w:customStyle="1" w:styleId="290">
    <w:name w:val="页眉 CharProp"/>
    <w:uiPriority w:val="0"/>
    <w:rPr>
      <w:sz w:val="18"/>
    </w:rPr>
  </w:style>
  <w:style w:type="character" w:customStyle="1" w:styleId="291">
    <w:name w:val="签名 CharProp"/>
    <w:uiPriority w:val="0"/>
  </w:style>
  <w:style w:type="character" w:customStyle="1" w:styleId="292">
    <w:name w:val="目录 1 CharProp"/>
    <w:uiPriority w:val="0"/>
  </w:style>
  <w:style w:type="character" w:customStyle="1" w:styleId="293">
    <w:name w:val="列表接续 4 CharProp"/>
    <w:uiPriority w:val="0"/>
  </w:style>
  <w:style w:type="character" w:customStyle="1" w:styleId="294">
    <w:name w:val="目录 4 CharProp"/>
    <w:uiPriority w:val="0"/>
  </w:style>
  <w:style w:type="character" w:customStyle="1" w:styleId="295">
    <w:name w:val="索引标题 CharProp"/>
    <w:uiPriority w:val="0"/>
    <w:rPr>
      <w:rFonts w:ascii="Arial" w:hAnsi="Arial"/>
      <w:b/>
    </w:rPr>
  </w:style>
  <w:style w:type="character" w:customStyle="1" w:styleId="296">
    <w:name w:val="副标题 CharProp"/>
    <w:uiPriority w:val="0"/>
    <w:rPr>
      <w:rFonts w:ascii="Arial" w:hAnsi="Arial"/>
      <w:b/>
      <w:kern w:val="28"/>
      <w:sz w:val="32"/>
    </w:rPr>
  </w:style>
  <w:style w:type="character" w:customStyle="1" w:styleId="297">
    <w:name w:val="列表编号 5 CharProp"/>
    <w:uiPriority w:val="0"/>
  </w:style>
  <w:style w:type="character" w:customStyle="1" w:styleId="298">
    <w:name w:val="列表 CharProp"/>
    <w:uiPriority w:val="0"/>
  </w:style>
  <w:style w:type="character" w:customStyle="1" w:styleId="299">
    <w:name w:val="脚注文本 CharProp"/>
    <w:uiPriority w:val="0"/>
    <w:rPr>
      <w:sz w:val="18"/>
    </w:rPr>
  </w:style>
  <w:style w:type="character" w:customStyle="1" w:styleId="300">
    <w:name w:val="目录 6 CharProp"/>
    <w:uiPriority w:val="0"/>
  </w:style>
  <w:style w:type="character" w:customStyle="1" w:styleId="301">
    <w:name w:val="列表 5 CharProp"/>
    <w:uiPriority w:val="0"/>
  </w:style>
  <w:style w:type="character" w:customStyle="1" w:styleId="302">
    <w:name w:val="正文文本缩进 3 CharProp"/>
    <w:uiPriority w:val="0"/>
    <w:rPr>
      <w:sz w:val="16"/>
    </w:rPr>
  </w:style>
  <w:style w:type="character" w:customStyle="1" w:styleId="303">
    <w:name w:val="索引 7 CharProp"/>
    <w:uiPriority w:val="0"/>
  </w:style>
  <w:style w:type="character" w:customStyle="1" w:styleId="304">
    <w:name w:val="索引 9 CharProp"/>
    <w:uiPriority w:val="0"/>
  </w:style>
  <w:style w:type="character" w:customStyle="1" w:styleId="305">
    <w:name w:val="图表目录 CharProp"/>
    <w:uiPriority w:val="0"/>
  </w:style>
  <w:style w:type="character" w:customStyle="1" w:styleId="306">
    <w:name w:val="目录 2 CharProp"/>
    <w:uiPriority w:val="0"/>
  </w:style>
  <w:style w:type="character" w:customStyle="1" w:styleId="307">
    <w:name w:val="目录 9 CharProp"/>
    <w:uiPriority w:val="0"/>
  </w:style>
  <w:style w:type="character" w:customStyle="1" w:styleId="308">
    <w:name w:val="正文文本 2 CharProp"/>
    <w:uiPriority w:val="0"/>
  </w:style>
  <w:style w:type="character" w:customStyle="1" w:styleId="309">
    <w:name w:val="列表 4 CharProp"/>
    <w:uiPriority w:val="0"/>
  </w:style>
  <w:style w:type="character" w:customStyle="1" w:styleId="310">
    <w:name w:val="列表接续 2 CharProp"/>
    <w:uiPriority w:val="0"/>
  </w:style>
  <w:style w:type="character" w:customStyle="1" w:styleId="311">
    <w:name w:val="信息标题 CharProp"/>
    <w:uiPriority w:val="0"/>
    <w:rPr>
      <w:rFonts w:ascii="Arial" w:hAnsi="Arial"/>
      <w:sz w:val="24"/>
    </w:rPr>
  </w:style>
  <w:style w:type="character" w:customStyle="1" w:styleId="312">
    <w:name w:val="HTML 预设格式 CharProp"/>
    <w:uiPriority w:val="0"/>
    <w:rPr>
      <w:rFonts w:ascii="Courier New" w:hAnsi="Courier New"/>
      <w:sz w:val="20"/>
    </w:rPr>
  </w:style>
  <w:style w:type="character" w:customStyle="1" w:styleId="313">
    <w:name w:val="普通(网站) CharProp"/>
    <w:uiPriority w:val="0"/>
    <w:rPr>
      <w:sz w:val="24"/>
    </w:rPr>
  </w:style>
  <w:style w:type="character" w:customStyle="1" w:styleId="314">
    <w:name w:val="列表接续 3 CharProp"/>
    <w:uiPriority w:val="0"/>
  </w:style>
  <w:style w:type="character" w:customStyle="1" w:styleId="315">
    <w:name w:val="索引 1 CharProp"/>
    <w:uiPriority w:val="0"/>
  </w:style>
  <w:style w:type="character" w:customStyle="1" w:styleId="316">
    <w:name w:val="索引 2 CharProp"/>
    <w:uiPriority w:val="0"/>
  </w:style>
  <w:style w:type="character" w:customStyle="1" w:styleId="317">
    <w:name w:val="标题 CharProp"/>
    <w:uiPriority w:val="0"/>
    <w:rPr>
      <w:rFonts w:ascii="Arial" w:hAnsi="Arial"/>
      <w:b/>
      <w:sz w:val="32"/>
    </w:rPr>
  </w:style>
  <w:style w:type="character" w:customStyle="1" w:styleId="319">
    <w:name w:val="普通表格 CharProp"/>
    <w:uiPriority w:val="0"/>
  </w:style>
  <w:style w:type="character" w:customStyle="1" w:styleId="320">
    <w:name w:val="网格型 CharProp"/>
    <w:uiPriority w:val="0"/>
  </w:style>
  <w:style w:type="character" w:customStyle="1" w:styleId="321">
    <w:name w:val="表格主题 CharProp"/>
    <w:uiPriority w:val="0"/>
  </w:style>
  <w:style w:type="character" w:customStyle="1" w:styleId="322">
    <w:name w:val="彩色型 1 CharProp"/>
    <w:uiPriority w:val="0"/>
    <w:rPr>
      <w:color w:val="FFFFFF"/>
    </w:rPr>
  </w:style>
  <w:style w:type="character" w:customStyle="1" w:styleId="323">
    <w:name w:val="彩色型 2 CharProp"/>
    <w:uiPriority w:val="0"/>
  </w:style>
  <w:style w:type="character" w:customStyle="1" w:styleId="324">
    <w:name w:val="彩色型 3 CharProp"/>
    <w:uiPriority w:val="0"/>
  </w:style>
  <w:style w:type="character" w:customStyle="1" w:styleId="325">
    <w:name w:val="典雅型 CharProp"/>
    <w:uiPriority w:val="0"/>
  </w:style>
  <w:style w:type="character" w:customStyle="1" w:styleId="326">
    <w:name w:val="古典型 1 CharProp"/>
    <w:uiPriority w:val="0"/>
  </w:style>
  <w:style w:type="character" w:customStyle="1" w:styleId="327">
    <w:name w:val="古典型 2 CharProp"/>
    <w:uiPriority w:val="0"/>
  </w:style>
  <w:style w:type="character" w:customStyle="1" w:styleId="328">
    <w:name w:val="古典型 3 CharProp"/>
    <w:uiPriority w:val="0"/>
    <w:rPr>
      <w:color w:val="000080"/>
    </w:rPr>
  </w:style>
  <w:style w:type="character" w:customStyle="1" w:styleId="329">
    <w:name w:val="古典型 4 CharProp"/>
    <w:uiPriority w:val="0"/>
  </w:style>
  <w:style w:type="character" w:customStyle="1" w:styleId="330">
    <w:name w:val="简明型 1 CharProp"/>
    <w:uiPriority w:val="0"/>
  </w:style>
  <w:style w:type="character" w:customStyle="1" w:styleId="331">
    <w:name w:val="简明型 2 CharProp"/>
    <w:uiPriority w:val="0"/>
  </w:style>
  <w:style w:type="character" w:customStyle="1" w:styleId="332">
    <w:name w:val="简明型 3 CharProp"/>
    <w:uiPriority w:val="0"/>
  </w:style>
  <w:style w:type="character" w:customStyle="1" w:styleId="333">
    <w:name w:val="精巧型 1 CharProp"/>
    <w:uiPriority w:val="0"/>
  </w:style>
  <w:style w:type="character" w:customStyle="1" w:styleId="334">
    <w:name w:val="精巧型 2 CharProp"/>
    <w:uiPriority w:val="0"/>
  </w:style>
  <w:style w:type="character" w:customStyle="1" w:styleId="335">
    <w:name w:val="立体型 1 CharProp"/>
    <w:uiPriority w:val="0"/>
  </w:style>
  <w:style w:type="character" w:customStyle="1" w:styleId="336">
    <w:name w:val="立体型 2 CharProp"/>
    <w:uiPriority w:val="0"/>
  </w:style>
  <w:style w:type="character" w:customStyle="1" w:styleId="337">
    <w:name w:val="立体型 3 CharProp"/>
    <w:uiPriority w:val="0"/>
  </w:style>
  <w:style w:type="character" w:customStyle="1" w:styleId="338">
    <w:name w:val="列表型 1 CharProp"/>
    <w:uiPriority w:val="0"/>
  </w:style>
  <w:style w:type="character" w:customStyle="1" w:styleId="339">
    <w:name w:val="列表型 2 CharProp"/>
    <w:uiPriority w:val="0"/>
  </w:style>
  <w:style w:type="character" w:customStyle="1" w:styleId="340">
    <w:name w:val="列表型 3 CharProp"/>
    <w:uiPriority w:val="0"/>
  </w:style>
  <w:style w:type="character" w:customStyle="1" w:styleId="341">
    <w:name w:val="列表型 4 CharProp"/>
    <w:uiPriority w:val="0"/>
  </w:style>
  <w:style w:type="character" w:customStyle="1" w:styleId="342">
    <w:name w:val="列表型 5 CharProp"/>
    <w:uiPriority w:val="0"/>
  </w:style>
  <w:style w:type="character" w:customStyle="1" w:styleId="343">
    <w:name w:val="列表型 6 CharProp"/>
    <w:uiPriority w:val="0"/>
  </w:style>
  <w:style w:type="character" w:customStyle="1" w:styleId="344">
    <w:name w:val="列表型 7 CharProp"/>
    <w:uiPriority w:val="0"/>
  </w:style>
  <w:style w:type="character" w:customStyle="1" w:styleId="345">
    <w:name w:val="列表型 8 CharProp"/>
    <w:uiPriority w:val="0"/>
  </w:style>
  <w:style w:type="character" w:customStyle="1" w:styleId="346">
    <w:name w:val="流行型 CharProp"/>
    <w:uiPriority w:val="0"/>
  </w:style>
  <w:style w:type="character" w:customStyle="1" w:styleId="347">
    <w:name w:val="竖列型 1 CharProp"/>
    <w:uiPriority w:val="0"/>
    <w:rPr>
      <w:b/>
      <w:bCs/>
    </w:rPr>
  </w:style>
  <w:style w:type="character" w:customStyle="1" w:styleId="348">
    <w:name w:val="竖列型 2 CharProp"/>
    <w:uiPriority w:val="0"/>
    <w:rPr>
      <w:b/>
      <w:bCs/>
    </w:rPr>
  </w:style>
  <w:style w:type="character" w:customStyle="1" w:styleId="349">
    <w:name w:val="竖列型 3 CharProp"/>
    <w:uiPriority w:val="0"/>
    <w:rPr>
      <w:b/>
      <w:bCs/>
    </w:rPr>
  </w:style>
  <w:style w:type="character" w:customStyle="1" w:styleId="350">
    <w:name w:val="竖列型 4 CharProp"/>
    <w:uiPriority w:val="0"/>
  </w:style>
  <w:style w:type="character" w:customStyle="1" w:styleId="351">
    <w:name w:val="竖列型 5 CharProp"/>
    <w:uiPriority w:val="0"/>
  </w:style>
  <w:style w:type="character" w:customStyle="1" w:styleId="352">
    <w:name w:val="网格型 1 CharProp"/>
    <w:uiPriority w:val="0"/>
  </w:style>
  <w:style w:type="character" w:customStyle="1" w:styleId="353">
    <w:name w:val="网格型 2 CharProp"/>
    <w:uiPriority w:val="0"/>
  </w:style>
  <w:style w:type="character" w:customStyle="1" w:styleId="354">
    <w:name w:val="网格型 3 CharProp"/>
    <w:uiPriority w:val="0"/>
  </w:style>
  <w:style w:type="character" w:customStyle="1" w:styleId="355">
    <w:name w:val="网格型 4 CharProp"/>
    <w:uiPriority w:val="0"/>
  </w:style>
  <w:style w:type="character" w:customStyle="1" w:styleId="356">
    <w:name w:val="网格型 5 CharProp"/>
    <w:uiPriority w:val="0"/>
  </w:style>
  <w:style w:type="character" w:customStyle="1" w:styleId="357">
    <w:name w:val="网格型 6 CharProp"/>
    <w:uiPriority w:val="0"/>
  </w:style>
  <w:style w:type="character" w:customStyle="1" w:styleId="358">
    <w:name w:val="网格型 7 CharProp"/>
    <w:uiPriority w:val="0"/>
    <w:rPr>
      <w:b/>
      <w:bCs/>
    </w:rPr>
  </w:style>
  <w:style w:type="character" w:customStyle="1" w:styleId="359">
    <w:name w:val="网格型 8 CharProp"/>
    <w:uiPriority w:val="0"/>
  </w:style>
  <w:style w:type="character" w:customStyle="1" w:styleId="360">
    <w:name w:val="网页型 1 CharProp"/>
    <w:uiPriority w:val="0"/>
  </w:style>
  <w:style w:type="character" w:customStyle="1" w:styleId="361">
    <w:name w:val="网页型 2 CharProp"/>
    <w:uiPriority w:val="0"/>
  </w:style>
  <w:style w:type="character" w:customStyle="1" w:styleId="362">
    <w:name w:val="网页型 3 CharProp"/>
    <w:uiPriority w:val="0"/>
  </w:style>
  <w:style w:type="character" w:customStyle="1" w:styleId="363">
    <w:name w:val="专业型 CharProp"/>
    <w:uiPriority w:val="0"/>
  </w:style>
  <w:style w:type="character" w:customStyle="1" w:styleId="364">
    <w:name w:val="浅色底纹 CharProp"/>
    <w:uiPriority w:val="60"/>
    <w:rPr>
      <w:color w:val="000000"/>
    </w:rPr>
  </w:style>
  <w:style w:type="character" w:customStyle="1" w:styleId="365">
    <w:name w:val="浅色底纹 - 强调文字颜色 1 CharProp"/>
    <w:uiPriority w:val="60"/>
    <w:rPr>
      <w:color w:val="365F91"/>
    </w:rPr>
  </w:style>
  <w:style w:type="character" w:customStyle="1" w:styleId="366">
    <w:name w:val="浅色底纹 - 强调文字颜色 2 CharProp"/>
    <w:uiPriority w:val="60"/>
    <w:rPr>
      <w:color w:val="943634"/>
    </w:rPr>
  </w:style>
  <w:style w:type="character" w:customStyle="1" w:styleId="367">
    <w:name w:val="浅色底纹 - 强调文字颜色 3 CharProp"/>
    <w:uiPriority w:val="60"/>
    <w:rPr>
      <w:color w:val="76923C"/>
    </w:rPr>
  </w:style>
  <w:style w:type="character" w:customStyle="1" w:styleId="368">
    <w:name w:val="浅色底纹 - 强调文字颜色 4 CharProp"/>
    <w:uiPriority w:val="60"/>
    <w:rPr>
      <w:color w:val="5F497A"/>
    </w:rPr>
  </w:style>
  <w:style w:type="character" w:customStyle="1" w:styleId="369">
    <w:name w:val="浅色底纹 - 强调文字颜色 5 CharProp"/>
    <w:uiPriority w:val="60"/>
    <w:rPr>
      <w:color w:val="31849B"/>
    </w:rPr>
  </w:style>
  <w:style w:type="character" w:customStyle="1" w:styleId="370">
    <w:name w:val="浅色底纹 - 强调文字颜色 6 CharProp"/>
    <w:uiPriority w:val="60"/>
    <w:rPr>
      <w:color w:val="E36C0A"/>
    </w:rPr>
  </w:style>
  <w:style w:type="character" w:customStyle="1" w:styleId="371">
    <w:name w:val="浅色列表 CharProp"/>
    <w:uiPriority w:val="61"/>
  </w:style>
  <w:style w:type="character" w:customStyle="1" w:styleId="372">
    <w:name w:val="浅色列表 - 强调文字颜色 1 CharProp"/>
    <w:uiPriority w:val="61"/>
  </w:style>
  <w:style w:type="character" w:customStyle="1" w:styleId="373">
    <w:name w:val="浅色列表 - 强调文字颜色 2 CharProp"/>
    <w:uiPriority w:val="61"/>
  </w:style>
  <w:style w:type="character" w:customStyle="1" w:styleId="374">
    <w:name w:val="浅色列表 - 强调文字颜色 3 CharProp"/>
    <w:uiPriority w:val="61"/>
  </w:style>
  <w:style w:type="character" w:customStyle="1" w:styleId="375">
    <w:name w:val="浅色列表 - 强调文字颜色 4 CharProp"/>
    <w:uiPriority w:val="61"/>
  </w:style>
  <w:style w:type="character" w:customStyle="1" w:styleId="376">
    <w:name w:val="浅色列表 - 强调文字颜色 5 CharProp"/>
    <w:uiPriority w:val="61"/>
  </w:style>
  <w:style w:type="character" w:customStyle="1" w:styleId="377">
    <w:name w:val="浅色列表 - 强调文字颜色 6 CharProp"/>
    <w:uiPriority w:val="61"/>
  </w:style>
  <w:style w:type="character" w:customStyle="1" w:styleId="378">
    <w:name w:val="浅色网格 CharProp"/>
    <w:uiPriority w:val="62"/>
  </w:style>
  <w:style w:type="character" w:customStyle="1" w:styleId="379">
    <w:name w:val="浅色网格 - 强调文字颜色 1 CharProp"/>
    <w:uiPriority w:val="62"/>
  </w:style>
  <w:style w:type="character" w:customStyle="1" w:styleId="380">
    <w:name w:val="浅色网格 - 强调文字颜色 2 CharProp"/>
    <w:uiPriority w:val="62"/>
  </w:style>
  <w:style w:type="character" w:customStyle="1" w:styleId="381">
    <w:name w:val="浅色网格 - 强调文字颜色 3 CharProp"/>
    <w:uiPriority w:val="62"/>
  </w:style>
  <w:style w:type="character" w:customStyle="1" w:styleId="382">
    <w:name w:val="浅色网格 - 强调文字颜色 4 CharProp"/>
    <w:uiPriority w:val="62"/>
  </w:style>
  <w:style w:type="character" w:customStyle="1" w:styleId="383">
    <w:name w:val="浅色网格 - 强调文字颜色 5 CharProp"/>
    <w:uiPriority w:val="62"/>
  </w:style>
  <w:style w:type="character" w:customStyle="1" w:styleId="384">
    <w:name w:val="浅色网格 - 强调文字颜色 6 CharProp"/>
    <w:uiPriority w:val="62"/>
  </w:style>
  <w:style w:type="character" w:customStyle="1" w:styleId="385">
    <w:name w:val="中等深浅底纹 1 CharProp"/>
    <w:uiPriority w:val="63"/>
  </w:style>
  <w:style w:type="character" w:customStyle="1" w:styleId="386">
    <w:name w:val="中等深浅底纹 1 - 强调文字颜色 1 CharProp"/>
    <w:uiPriority w:val="63"/>
  </w:style>
  <w:style w:type="character" w:customStyle="1" w:styleId="387">
    <w:name w:val="中等深浅底纹 1 - 强调文字颜色 2 CharProp"/>
    <w:uiPriority w:val="63"/>
  </w:style>
  <w:style w:type="character" w:customStyle="1" w:styleId="388">
    <w:name w:val="中等深浅底纹 1 - 强调文字颜色 3 CharProp"/>
    <w:uiPriority w:val="63"/>
  </w:style>
  <w:style w:type="character" w:customStyle="1" w:styleId="389">
    <w:name w:val="中等深浅底纹 1 - 强调文字颜色 4 CharProp"/>
    <w:uiPriority w:val="63"/>
  </w:style>
  <w:style w:type="character" w:customStyle="1" w:styleId="390">
    <w:name w:val="中等深浅底纹 1 - 强调文字颜色 5 CharProp"/>
    <w:uiPriority w:val="63"/>
  </w:style>
  <w:style w:type="character" w:customStyle="1" w:styleId="391">
    <w:name w:val="中等深浅底纹 1 - 强调文字颜色 6 CharProp"/>
    <w:uiPriority w:val="63"/>
  </w:style>
  <w:style w:type="character" w:customStyle="1" w:styleId="392">
    <w:name w:val="中等深浅底纹 2 CharProp"/>
    <w:uiPriority w:val="64"/>
  </w:style>
  <w:style w:type="character" w:customStyle="1" w:styleId="393">
    <w:name w:val="中等深浅底纹 2 - 强调文字颜色 1 CharProp"/>
    <w:uiPriority w:val="64"/>
  </w:style>
  <w:style w:type="character" w:customStyle="1" w:styleId="394">
    <w:name w:val="中等深浅底纹 2 - 强调文字颜色 2 CharProp"/>
    <w:uiPriority w:val="64"/>
  </w:style>
  <w:style w:type="character" w:customStyle="1" w:styleId="395">
    <w:name w:val="中等深浅底纹 2 - 强调文字颜色 3 CharProp"/>
    <w:uiPriority w:val="64"/>
  </w:style>
  <w:style w:type="character" w:customStyle="1" w:styleId="396">
    <w:name w:val="中等深浅底纹 2 - 强调文字颜色 4 CharProp"/>
    <w:uiPriority w:val="64"/>
  </w:style>
  <w:style w:type="character" w:customStyle="1" w:styleId="397">
    <w:name w:val="中等深浅底纹 2 - 强调文字颜色 5 CharProp"/>
    <w:uiPriority w:val="64"/>
  </w:style>
  <w:style w:type="character" w:customStyle="1" w:styleId="398">
    <w:name w:val="中等深浅底纹 2 - 强调文字颜色 6 CharProp"/>
    <w:uiPriority w:val="64"/>
  </w:style>
  <w:style w:type="character" w:customStyle="1" w:styleId="399">
    <w:name w:val="中等深浅列表 1 CharProp"/>
    <w:uiPriority w:val="65"/>
    <w:rPr>
      <w:color w:val="000000"/>
    </w:rPr>
  </w:style>
  <w:style w:type="character" w:customStyle="1" w:styleId="400">
    <w:name w:val="中等深浅列表 1 - 强调文字颜色 1 CharProp"/>
    <w:uiPriority w:val="65"/>
    <w:rPr>
      <w:color w:val="000000"/>
    </w:rPr>
  </w:style>
  <w:style w:type="character" w:customStyle="1" w:styleId="401">
    <w:name w:val="中等深浅列表 1 - 强调文字颜色 2 CharProp"/>
    <w:uiPriority w:val="65"/>
    <w:rPr>
      <w:color w:val="000000"/>
    </w:rPr>
  </w:style>
  <w:style w:type="character" w:customStyle="1" w:styleId="402">
    <w:name w:val="中等深浅列表 1 - 强调文字颜色 3 CharProp"/>
    <w:uiPriority w:val="65"/>
    <w:rPr>
      <w:color w:val="000000"/>
    </w:rPr>
  </w:style>
  <w:style w:type="character" w:customStyle="1" w:styleId="403">
    <w:name w:val="中等深浅列表 1 - 强调文字颜色 4 CharProp"/>
    <w:uiPriority w:val="65"/>
    <w:rPr>
      <w:color w:val="000000"/>
    </w:rPr>
  </w:style>
  <w:style w:type="character" w:customStyle="1" w:styleId="404">
    <w:name w:val="中等深浅列表 1 - 强调文字颜色 5 CharProp"/>
    <w:uiPriority w:val="65"/>
    <w:rPr>
      <w:color w:val="000000"/>
    </w:rPr>
  </w:style>
  <w:style w:type="character" w:customStyle="1" w:styleId="405">
    <w:name w:val="中等深浅列表 1 - 强调文字颜色 6 CharProp"/>
    <w:uiPriority w:val="65"/>
    <w:rPr>
      <w:color w:val="000000"/>
    </w:rPr>
  </w:style>
  <w:style w:type="character" w:customStyle="1" w:styleId="406">
    <w:name w:val="中等深浅列表 2 CharProp"/>
    <w:uiPriority w:val="66"/>
    <w:rPr>
      <w:rFonts w:ascii="Symbol" w:hAnsi="Symbol" w:eastAsia="黑体" w:cs="Times New Roman"/>
      <w:color w:val="000000"/>
    </w:rPr>
  </w:style>
  <w:style w:type="character" w:customStyle="1" w:styleId="407">
    <w:name w:val="中等深浅列表 2 - 强调文字颜色 1 CharProp"/>
    <w:uiPriority w:val="66"/>
    <w:rPr>
      <w:rFonts w:ascii="Symbol" w:hAnsi="Symbol" w:eastAsia="黑体" w:cs="Times New Roman"/>
      <w:color w:val="000000"/>
    </w:rPr>
  </w:style>
  <w:style w:type="character" w:customStyle="1" w:styleId="408">
    <w:name w:val="中等深浅列表 2 - 强调文字颜色 2 CharProp"/>
    <w:uiPriority w:val="66"/>
    <w:rPr>
      <w:rFonts w:ascii="Symbol" w:hAnsi="Symbol" w:eastAsia="黑体" w:cs="Times New Roman"/>
      <w:color w:val="000000"/>
    </w:rPr>
  </w:style>
  <w:style w:type="character" w:customStyle="1" w:styleId="409">
    <w:name w:val="中等深浅列表 2 - 强调文字颜色 3 CharProp"/>
    <w:uiPriority w:val="66"/>
    <w:rPr>
      <w:rFonts w:ascii="Symbol" w:hAnsi="Symbol" w:eastAsia="黑体" w:cs="Times New Roman"/>
      <w:color w:val="000000"/>
    </w:rPr>
  </w:style>
  <w:style w:type="character" w:customStyle="1" w:styleId="410">
    <w:name w:val="中等深浅列表 2 - 强调文字颜色 4 CharProp"/>
    <w:uiPriority w:val="66"/>
    <w:rPr>
      <w:rFonts w:ascii="Symbol" w:hAnsi="Symbol" w:eastAsia="黑体" w:cs="Times New Roman"/>
      <w:color w:val="000000"/>
    </w:rPr>
  </w:style>
  <w:style w:type="character" w:customStyle="1" w:styleId="411">
    <w:name w:val="中等深浅列表 2 - 强调文字颜色 5 CharProp"/>
    <w:uiPriority w:val="66"/>
    <w:rPr>
      <w:rFonts w:ascii="Symbol" w:hAnsi="Symbol" w:eastAsia="黑体" w:cs="Times New Roman"/>
      <w:color w:val="000000"/>
    </w:rPr>
  </w:style>
  <w:style w:type="character" w:customStyle="1" w:styleId="412">
    <w:name w:val="中等深浅列表 2 - 强调文字颜色 6 CharProp"/>
    <w:uiPriority w:val="66"/>
    <w:rPr>
      <w:rFonts w:ascii="Symbol" w:hAnsi="Symbol" w:eastAsia="黑体" w:cs="Times New Roman"/>
      <w:color w:val="000000"/>
    </w:rPr>
  </w:style>
  <w:style w:type="character" w:customStyle="1" w:styleId="413">
    <w:name w:val="中等深浅网格 1 CharProp"/>
    <w:uiPriority w:val="67"/>
  </w:style>
  <w:style w:type="character" w:customStyle="1" w:styleId="414">
    <w:name w:val="中等深浅网格 1 - 强调文字颜色 1 CharProp"/>
    <w:uiPriority w:val="67"/>
  </w:style>
  <w:style w:type="character" w:customStyle="1" w:styleId="415">
    <w:name w:val="中等深浅网格 1 - 强调文字颜色 2 CharProp"/>
    <w:uiPriority w:val="67"/>
  </w:style>
  <w:style w:type="character" w:customStyle="1" w:styleId="416">
    <w:name w:val="中等深浅网格 1 - 强调文字颜色 3 CharProp"/>
    <w:uiPriority w:val="67"/>
  </w:style>
  <w:style w:type="character" w:customStyle="1" w:styleId="417">
    <w:name w:val="中等深浅网格 1 - 强调文字颜色 4 CharProp"/>
    <w:uiPriority w:val="67"/>
  </w:style>
  <w:style w:type="character" w:customStyle="1" w:styleId="418">
    <w:name w:val="中等深浅网格 1 - 强调文字颜色 5 CharProp"/>
    <w:uiPriority w:val="67"/>
  </w:style>
  <w:style w:type="character" w:customStyle="1" w:styleId="419">
    <w:name w:val="中等深浅网格 1 - 强调文字颜色 6 CharProp"/>
    <w:uiPriority w:val="67"/>
  </w:style>
  <w:style w:type="character" w:customStyle="1" w:styleId="420">
    <w:name w:val="中等深浅网格 2 CharProp"/>
    <w:uiPriority w:val="68"/>
    <w:rPr>
      <w:rFonts w:ascii="Symbol" w:hAnsi="Symbol" w:eastAsia="黑体" w:cs="Times New Roman"/>
      <w:color w:val="000000"/>
    </w:rPr>
  </w:style>
  <w:style w:type="character" w:customStyle="1" w:styleId="421">
    <w:name w:val="中等深浅网格 2 - 强调文字颜色 1 CharProp"/>
    <w:uiPriority w:val="68"/>
    <w:rPr>
      <w:rFonts w:ascii="Symbol" w:hAnsi="Symbol" w:eastAsia="黑体" w:cs="Times New Roman"/>
      <w:color w:val="000000"/>
    </w:rPr>
  </w:style>
  <w:style w:type="character" w:customStyle="1" w:styleId="422">
    <w:name w:val="中等深浅网格 2 - 强调文字颜色 2 CharProp"/>
    <w:uiPriority w:val="68"/>
    <w:rPr>
      <w:rFonts w:ascii="Symbol" w:hAnsi="Symbol" w:eastAsia="黑体" w:cs="Times New Roman"/>
      <w:color w:val="000000"/>
    </w:rPr>
  </w:style>
  <w:style w:type="character" w:customStyle="1" w:styleId="423">
    <w:name w:val="中等深浅网格 2 - 强调文字颜色 3 CharProp"/>
    <w:uiPriority w:val="68"/>
    <w:rPr>
      <w:rFonts w:ascii="Symbol" w:hAnsi="Symbol" w:eastAsia="黑体" w:cs="Times New Roman"/>
      <w:color w:val="000000"/>
    </w:rPr>
  </w:style>
  <w:style w:type="character" w:customStyle="1" w:styleId="424">
    <w:name w:val="中等深浅网格 2 - 强调文字颜色 4 CharProp"/>
    <w:uiPriority w:val="68"/>
    <w:rPr>
      <w:rFonts w:ascii="Symbol" w:hAnsi="Symbol" w:eastAsia="黑体" w:cs="Times New Roman"/>
      <w:color w:val="000000"/>
    </w:rPr>
  </w:style>
  <w:style w:type="character" w:customStyle="1" w:styleId="425">
    <w:name w:val="中等深浅网格 2 - 强调文字颜色 5 CharProp"/>
    <w:uiPriority w:val="68"/>
    <w:rPr>
      <w:rFonts w:ascii="Symbol" w:hAnsi="Symbol" w:eastAsia="黑体" w:cs="Times New Roman"/>
      <w:color w:val="000000"/>
    </w:rPr>
  </w:style>
  <w:style w:type="character" w:customStyle="1" w:styleId="426">
    <w:name w:val="中等深浅网格 2 - 强调文字颜色 6 CharProp"/>
    <w:uiPriority w:val="68"/>
    <w:rPr>
      <w:rFonts w:ascii="Symbol" w:hAnsi="Symbol" w:eastAsia="黑体" w:cs="Times New Roman"/>
      <w:color w:val="000000"/>
    </w:rPr>
  </w:style>
  <w:style w:type="character" w:customStyle="1" w:styleId="427">
    <w:name w:val="中等深浅网格 3 CharProp"/>
    <w:uiPriority w:val="69"/>
  </w:style>
  <w:style w:type="character" w:customStyle="1" w:styleId="428">
    <w:name w:val="中等深浅网格 3 - 强调文字颜色 1 CharProp"/>
    <w:uiPriority w:val="69"/>
  </w:style>
  <w:style w:type="character" w:customStyle="1" w:styleId="429">
    <w:name w:val="中等深浅网格 3 - 强调文字颜色 2 CharProp"/>
    <w:uiPriority w:val="69"/>
  </w:style>
  <w:style w:type="character" w:customStyle="1" w:styleId="430">
    <w:name w:val="中等深浅网格 3 - 强调文字颜色 3 CharProp"/>
    <w:uiPriority w:val="69"/>
  </w:style>
  <w:style w:type="character" w:customStyle="1" w:styleId="431">
    <w:name w:val="中等深浅网格 3 - 强调文字颜色 4 CharProp"/>
    <w:uiPriority w:val="69"/>
  </w:style>
  <w:style w:type="character" w:customStyle="1" w:styleId="432">
    <w:name w:val="中等深浅网格 3 - 强调文字颜色 5 CharProp"/>
    <w:uiPriority w:val="69"/>
  </w:style>
  <w:style w:type="character" w:customStyle="1" w:styleId="433">
    <w:name w:val="中等深浅网格 3 - 强调文字颜色 6 CharProp"/>
    <w:uiPriority w:val="69"/>
  </w:style>
  <w:style w:type="character" w:customStyle="1" w:styleId="434">
    <w:name w:val="深色列表 CharProp"/>
    <w:uiPriority w:val="70"/>
    <w:rPr>
      <w:color w:val="FFFFFF"/>
    </w:rPr>
  </w:style>
  <w:style w:type="character" w:customStyle="1" w:styleId="435">
    <w:name w:val="深色列表 - 强调文字颜色 1 CharProp"/>
    <w:uiPriority w:val="70"/>
    <w:rPr>
      <w:color w:val="FFFFFF"/>
    </w:rPr>
  </w:style>
  <w:style w:type="character" w:customStyle="1" w:styleId="436">
    <w:name w:val="深色列表 - 强调文字颜色 2 CharProp"/>
    <w:uiPriority w:val="70"/>
    <w:rPr>
      <w:color w:val="FFFFFF"/>
    </w:rPr>
  </w:style>
  <w:style w:type="character" w:customStyle="1" w:styleId="437">
    <w:name w:val="深色列表 - 强调文字颜色 3 CharProp"/>
    <w:uiPriority w:val="70"/>
    <w:rPr>
      <w:color w:val="FFFFFF"/>
    </w:rPr>
  </w:style>
  <w:style w:type="character" w:customStyle="1" w:styleId="438">
    <w:name w:val="深色列表 - 强调文字颜色 4 CharProp"/>
    <w:uiPriority w:val="70"/>
    <w:rPr>
      <w:color w:val="FFFFFF"/>
    </w:rPr>
  </w:style>
  <w:style w:type="character" w:customStyle="1" w:styleId="439">
    <w:name w:val="深色列表 - 强调文字颜色 5 CharProp"/>
    <w:uiPriority w:val="70"/>
    <w:rPr>
      <w:color w:val="FFFFFF"/>
    </w:rPr>
  </w:style>
  <w:style w:type="character" w:customStyle="1" w:styleId="440">
    <w:name w:val="深色列表 - 强调文字颜色 6 CharProp"/>
    <w:uiPriority w:val="70"/>
    <w:rPr>
      <w:color w:val="FFFFFF"/>
    </w:rPr>
  </w:style>
  <w:style w:type="character" w:customStyle="1" w:styleId="441">
    <w:name w:val="彩色底纹 CharProp"/>
    <w:uiPriority w:val="71"/>
    <w:rPr>
      <w:color w:val="000000"/>
    </w:rPr>
  </w:style>
  <w:style w:type="character" w:customStyle="1" w:styleId="442">
    <w:name w:val="彩色底纹 - 强调文字颜色 1 CharProp"/>
    <w:uiPriority w:val="71"/>
    <w:rPr>
      <w:color w:val="000000"/>
    </w:rPr>
  </w:style>
  <w:style w:type="character" w:customStyle="1" w:styleId="443">
    <w:name w:val="彩色底纹 - 强调文字颜色 2 CharProp"/>
    <w:uiPriority w:val="71"/>
    <w:rPr>
      <w:color w:val="000000"/>
    </w:rPr>
  </w:style>
  <w:style w:type="character" w:customStyle="1" w:styleId="444">
    <w:name w:val="彩色底纹 - 强调文字颜色 3 CharProp"/>
    <w:uiPriority w:val="71"/>
    <w:rPr>
      <w:color w:val="000000"/>
    </w:rPr>
  </w:style>
  <w:style w:type="character" w:customStyle="1" w:styleId="445">
    <w:name w:val="彩色底纹 - 强调文字颜色 4 CharProp"/>
    <w:uiPriority w:val="71"/>
    <w:rPr>
      <w:color w:val="000000"/>
    </w:rPr>
  </w:style>
  <w:style w:type="character" w:customStyle="1" w:styleId="446">
    <w:name w:val="彩色底纹 - 强调文字颜色 5 CharProp"/>
    <w:uiPriority w:val="71"/>
    <w:rPr>
      <w:color w:val="000000"/>
    </w:rPr>
  </w:style>
  <w:style w:type="character" w:customStyle="1" w:styleId="447">
    <w:name w:val="彩色底纹 - 强调文字颜色 6 CharProp"/>
    <w:uiPriority w:val="71"/>
    <w:rPr>
      <w:color w:val="000000"/>
    </w:rPr>
  </w:style>
  <w:style w:type="character" w:customStyle="1" w:styleId="448">
    <w:name w:val="彩色列表 CharProp"/>
    <w:uiPriority w:val="72"/>
    <w:rPr>
      <w:color w:val="000000"/>
    </w:rPr>
  </w:style>
  <w:style w:type="character" w:customStyle="1" w:styleId="449">
    <w:name w:val="彩色列表 - 强调文字颜色 1 CharProp"/>
    <w:uiPriority w:val="72"/>
    <w:rPr>
      <w:color w:val="000000"/>
    </w:rPr>
  </w:style>
  <w:style w:type="character" w:customStyle="1" w:styleId="450">
    <w:name w:val="彩色列表 - 强调文字颜色 2 CharProp"/>
    <w:uiPriority w:val="72"/>
    <w:rPr>
      <w:color w:val="000000"/>
    </w:rPr>
  </w:style>
  <w:style w:type="character" w:customStyle="1" w:styleId="451">
    <w:name w:val="彩色列表 - 强调文字颜色 3 CharProp"/>
    <w:uiPriority w:val="72"/>
    <w:rPr>
      <w:color w:val="000000"/>
    </w:rPr>
  </w:style>
  <w:style w:type="character" w:customStyle="1" w:styleId="452">
    <w:name w:val="彩色列表 - 强调文字颜色 4 CharProp"/>
    <w:uiPriority w:val="72"/>
    <w:rPr>
      <w:color w:val="000000"/>
    </w:rPr>
  </w:style>
  <w:style w:type="character" w:customStyle="1" w:styleId="453">
    <w:name w:val="彩色列表 - 强调文字颜色 5 CharProp"/>
    <w:uiPriority w:val="72"/>
    <w:rPr>
      <w:color w:val="000000"/>
    </w:rPr>
  </w:style>
  <w:style w:type="character" w:customStyle="1" w:styleId="454">
    <w:name w:val="彩色列表 - 强调文字颜色 6 CharProp"/>
    <w:uiPriority w:val="72"/>
    <w:rPr>
      <w:color w:val="000000"/>
    </w:rPr>
  </w:style>
  <w:style w:type="character" w:customStyle="1" w:styleId="455">
    <w:name w:val="彩色网格 CharProp"/>
    <w:uiPriority w:val="73"/>
    <w:rPr>
      <w:color w:val="000000"/>
    </w:rPr>
  </w:style>
  <w:style w:type="character" w:customStyle="1" w:styleId="456">
    <w:name w:val="彩色网格 - 强调文字颜色 1 CharProp"/>
    <w:uiPriority w:val="73"/>
    <w:rPr>
      <w:color w:val="000000"/>
    </w:rPr>
  </w:style>
  <w:style w:type="character" w:customStyle="1" w:styleId="457">
    <w:name w:val="彩色网格 - 强调文字颜色 2 CharProp"/>
    <w:uiPriority w:val="73"/>
    <w:rPr>
      <w:color w:val="000000"/>
    </w:rPr>
  </w:style>
  <w:style w:type="character" w:customStyle="1" w:styleId="458">
    <w:name w:val="彩色网格 - 强调文字颜色 3 CharProp"/>
    <w:uiPriority w:val="73"/>
    <w:rPr>
      <w:color w:val="000000"/>
    </w:rPr>
  </w:style>
  <w:style w:type="character" w:customStyle="1" w:styleId="459">
    <w:name w:val="彩色网格 - 强调文字颜色 4 CharProp"/>
    <w:uiPriority w:val="73"/>
    <w:rPr>
      <w:color w:val="000000"/>
    </w:rPr>
  </w:style>
  <w:style w:type="character" w:customStyle="1" w:styleId="460">
    <w:name w:val="彩色网格 - 强调文字颜色 5 CharProp"/>
    <w:uiPriority w:val="73"/>
    <w:rPr>
      <w:color w:val="000000"/>
    </w:rPr>
  </w:style>
  <w:style w:type="character" w:customStyle="1" w:styleId="461">
    <w:name w:val="彩色网格 - 强调文字颜色 6 CharProp"/>
    <w:uiPriority w:val="73"/>
    <w:rPr>
      <w:color w:val="000000"/>
    </w:rPr>
  </w:style>
  <w:style w:type="character" w:styleId="462">
    <w:name w:val="Strong"/>
    <w:basedOn w:val="318"/>
    <w:qFormat/>
    <w:uiPriority w:val="0"/>
    <w:rPr>
      <w:b/>
    </w:rPr>
  </w:style>
  <w:style w:type="character" w:styleId="463">
    <w:name w:val="endnote reference"/>
    <w:basedOn w:val="318"/>
    <w:uiPriority w:val="0"/>
    <w:rPr>
      <w:vertAlign w:val="superscript"/>
    </w:rPr>
  </w:style>
  <w:style w:type="character" w:styleId="464">
    <w:name w:val="page number"/>
    <w:basedOn w:val="318"/>
    <w:uiPriority w:val="0"/>
  </w:style>
  <w:style w:type="character" w:styleId="465">
    <w:name w:val="FollowedHyperlink"/>
    <w:basedOn w:val="318"/>
    <w:uiPriority w:val="0"/>
    <w:rPr>
      <w:color w:val="800080"/>
      <w:u w:val="single"/>
    </w:rPr>
  </w:style>
  <w:style w:type="character" w:styleId="466">
    <w:name w:val="Emphasis"/>
    <w:basedOn w:val="318"/>
    <w:qFormat/>
    <w:uiPriority w:val="0"/>
    <w:rPr>
      <w:i/>
    </w:rPr>
  </w:style>
  <w:style w:type="character" w:styleId="467">
    <w:name w:val="line number"/>
    <w:basedOn w:val="318"/>
    <w:uiPriority w:val="0"/>
  </w:style>
  <w:style w:type="character" w:styleId="468">
    <w:name w:val="HTML Definition"/>
    <w:basedOn w:val="318"/>
    <w:uiPriority w:val="0"/>
    <w:rPr>
      <w:i/>
    </w:rPr>
  </w:style>
  <w:style w:type="character" w:styleId="469">
    <w:name w:val="HTML Typewriter"/>
    <w:basedOn w:val="318"/>
    <w:uiPriority w:val="0"/>
    <w:rPr>
      <w:rFonts w:ascii="Courier New" w:hAnsi="Courier New"/>
      <w:sz w:val="20"/>
    </w:rPr>
  </w:style>
  <w:style w:type="character" w:styleId="470">
    <w:name w:val="HTML Acronym"/>
    <w:basedOn w:val="318"/>
    <w:uiPriority w:val="0"/>
  </w:style>
  <w:style w:type="character" w:styleId="471">
    <w:name w:val="HTML Variable"/>
    <w:basedOn w:val="318"/>
    <w:uiPriority w:val="0"/>
    <w:rPr>
      <w:i/>
    </w:rPr>
  </w:style>
  <w:style w:type="character" w:styleId="472">
    <w:name w:val="Hyperlink"/>
    <w:basedOn w:val="318"/>
    <w:uiPriority w:val="0"/>
    <w:rPr>
      <w:color w:val="0000FF"/>
      <w:u w:val="single"/>
    </w:rPr>
  </w:style>
  <w:style w:type="character" w:styleId="473">
    <w:name w:val="HTML Code"/>
    <w:basedOn w:val="318"/>
    <w:uiPriority w:val="0"/>
    <w:rPr>
      <w:rFonts w:ascii="Courier New" w:hAnsi="Courier New"/>
      <w:sz w:val="20"/>
    </w:rPr>
  </w:style>
  <w:style w:type="character" w:styleId="474">
    <w:name w:val="annotation reference"/>
    <w:basedOn w:val="318"/>
    <w:uiPriority w:val="0"/>
    <w:rPr>
      <w:sz w:val="21"/>
    </w:rPr>
  </w:style>
  <w:style w:type="character" w:styleId="475">
    <w:name w:val="HTML Cite"/>
    <w:basedOn w:val="318"/>
    <w:uiPriority w:val="0"/>
    <w:rPr>
      <w:i/>
    </w:rPr>
  </w:style>
  <w:style w:type="character" w:styleId="476">
    <w:name w:val="footnote reference"/>
    <w:basedOn w:val="318"/>
    <w:uiPriority w:val="0"/>
    <w:rPr>
      <w:vertAlign w:val="superscript"/>
    </w:rPr>
  </w:style>
  <w:style w:type="character" w:styleId="477">
    <w:name w:val="HTML Keyboard"/>
    <w:basedOn w:val="318"/>
    <w:uiPriority w:val="0"/>
    <w:rPr>
      <w:rFonts w:ascii="Courier New" w:hAnsi="Courier New"/>
      <w:sz w:val="20"/>
    </w:rPr>
  </w:style>
  <w:style w:type="character" w:styleId="478">
    <w:name w:val="HTML Sample"/>
    <w:basedOn w:val="318"/>
    <w:uiPriority w:val="0"/>
    <w:rPr>
      <w:rFonts w:ascii="Courier New" w:hAnsi="Courier New"/>
    </w:rPr>
  </w:style>
  <w:style w:type="table" w:customStyle="1" w:styleId="47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0">
    <w:name w:val="Table Text"/>
    <w:basedOn w:val="1"/>
    <w:semiHidden/>
    <w:qFormat/>
    <w:uiPriority w:val="0"/>
    <w:rPr>
      <w:rFonts w:ascii="仿宋" w:hAnsi="仿宋" w:eastAsia="仿宋" w:cs="仿宋"/>
      <w:sz w:val="20"/>
      <w:szCs w:val="20"/>
      <w:lang w:val="en-US" w:eastAsia="en-US" w:bidi="ar-SA"/>
    </w:rPr>
  </w:style>
  <w:style w:type="character" w:customStyle="1" w:styleId="481">
    <w:name w:val="Table Text CharProp1"/>
    <w:uiPriority w:val="0"/>
    <w:rPr>
      <w:rFonts w:ascii="仿宋" w:hAnsi="仿宋" w:eastAsia="仿宋" w:cs="仿宋"/>
      <w:sz w:val="20"/>
      <w:szCs w:val="20"/>
      <w:lang w:val="en-US" w:eastAsia="en-US" w:bidi="ar-SA"/>
    </w:rPr>
  </w:style>
  <w:style w:type="character" w:customStyle="1" w:styleId="482">
    <w:name w:val="Table Text CharProp"/>
    <w:uiPriority w:val="0"/>
    <w:rPr>
      <w:rFonts w:ascii="仿宋" w:hAnsi="仿宋" w:eastAsia="仿宋" w:cs="仿宋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95.xml"/><Relationship Id="rId98" Type="http://schemas.openxmlformats.org/officeDocument/2006/relationships/footer" Target="footer94.xml"/><Relationship Id="rId97" Type="http://schemas.openxmlformats.org/officeDocument/2006/relationships/footer" Target="footer93.xml"/><Relationship Id="rId96" Type="http://schemas.openxmlformats.org/officeDocument/2006/relationships/footer" Target="footer92.xml"/><Relationship Id="rId95" Type="http://schemas.openxmlformats.org/officeDocument/2006/relationships/footer" Target="footer91.xml"/><Relationship Id="rId94" Type="http://schemas.openxmlformats.org/officeDocument/2006/relationships/footer" Target="footer90.xml"/><Relationship Id="rId93" Type="http://schemas.openxmlformats.org/officeDocument/2006/relationships/footer" Target="footer89.xml"/><Relationship Id="rId92" Type="http://schemas.openxmlformats.org/officeDocument/2006/relationships/footer" Target="footer88.xml"/><Relationship Id="rId91" Type="http://schemas.openxmlformats.org/officeDocument/2006/relationships/footer" Target="footer87.xml"/><Relationship Id="rId90" Type="http://schemas.openxmlformats.org/officeDocument/2006/relationships/footer" Target="footer86.xml"/><Relationship Id="rId9" Type="http://schemas.openxmlformats.org/officeDocument/2006/relationships/footer" Target="footer5.xml"/><Relationship Id="rId89" Type="http://schemas.openxmlformats.org/officeDocument/2006/relationships/footer" Target="footer85.xml"/><Relationship Id="rId88" Type="http://schemas.openxmlformats.org/officeDocument/2006/relationships/footer" Target="footer84.xml"/><Relationship Id="rId87" Type="http://schemas.openxmlformats.org/officeDocument/2006/relationships/footer" Target="footer83.xml"/><Relationship Id="rId86" Type="http://schemas.openxmlformats.org/officeDocument/2006/relationships/footer" Target="footer82.xml"/><Relationship Id="rId85" Type="http://schemas.openxmlformats.org/officeDocument/2006/relationships/footer" Target="footer81.xml"/><Relationship Id="rId84" Type="http://schemas.openxmlformats.org/officeDocument/2006/relationships/footer" Target="footer80.xml"/><Relationship Id="rId83" Type="http://schemas.openxmlformats.org/officeDocument/2006/relationships/footer" Target="footer79.xml"/><Relationship Id="rId82" Type="http://schemas.openxmlformats.org/officeDocument/2006/relationships/footer" Target="footer78.xml"/><Relationship Id="rId81" Type="http://schemas.openxmlformats.org/officeDocument/2006/relationships/footer" Target="footer77.xml"/><Relationship Id="rId80" Type="http://schemas.openxmlformats.org/officeDocument/2006/relationships/footer" Target="footer76.xml"/><Relationship Id="rId8" Type="http://schemas.openxmlformats.org/officeDocument/2006/relationships/footer" Target="footer4.xml"/><Relationship Id="rId79" Type="http://schemas.openxmlformats.org/officeDocument/2006/relationships/footer" Target="footer75.xml"/><Relationship Id="rId78" Type="http://schemas.openxmlformats.org/officeDocument/2006/relationships/footer" Target="footer74.xml"/><Relationship Id="rId77" Type="http://schemas.openxmlformats.org/officeDocument/2006/relationships/footer" Target="footer73.xml"/><Relationship Id="rId76" Type="http://schemas.openxmlformats.org/officeDocument/2006/relationships/footer" Target="footer72.xml"/><Relationship Id="rId75" Type="http://schemas.openxmlformats.org/officeDocument/2006/relationships/footer" Target="footer71.xml"/><Relationship Id="rId74" Type="http://schemas.openxmlformats.org/officeDocument/2006/relationships/footer" Target="footer70.xml"/><Relationship Id="rId73" Type="http://schemas.openxmlformats.org/officeDocument/2006/relationships/footer" Target="footer69.xml"/><Relationship Id="rId72" Type="http://schemas.openxmlformats.org/officeDocument/2006/relationships/footer" Target="footer68.xml"/><Relationship Id="rId71" Type="http://schemas.openxmlformats.org/officeDocument/2006/relationships/footer" Target="footer67.xml"/><Relationship Id="rId70" Type="http://schemas.openxmlformats.org/officeDocument/2006/relationships/footer" Target="footer66.xml"/><Relationship Id="rId7" Type="http://schemas.openxmlformats.org/officeDocument/2006/relationships/footer" Target="footer3.xml"/><Relationship Id="rId69" Type="http://schemas.openxmlformats.org/officeDocument/2006/relationships/footer" Target="footer65.xml"/><Relationship Id="rId68" Type="http://schemas.openxmlformats.org/officeDocument/2006/relationships/footer" Target="footer64.xml"/><Relationship Id="rId67" Type="http://schemas.openxmlformats.org/officeDocument/2006/relationships/footer" Target="footer63.xml"/><Relationship Id="rId66" Type="http://schemas.openxmlformats.org/officeDocument/2006/relationships/footer" Target="footer62.xml"/><Relationship Id="rId65" Type="http://schemas.openxmlformats.org/officeDocument/2006/relationships/footer" Target="footer61.xml"/><Relationship Id="rId64" Type="http://schemas.openxmlformats.org/officeDocument/2006/relationships/footer" Target="footer60.xml"/><Relationship Id="rId63" Type="http://schemas.openxmlformats.org/officeDocument/2006/relationships/footer" Target="footer59.xml"/><Relationship Id="rId62" Type="http://schemas.openxmlformats.org/officeDocument/2006/relationships/footer" Target="footer58.xml"/><Relationship Id="rId61" Type="http://schemas.openxmlformats.org/officeDocument/2006/relationships/footer" Target="footer57.xml"/><Relationship Id="rId60" Type="http://schemas.openxmlformats.org/officeDocument/2006/relationships/footer" Target="footer56.xml"/><Relationship Id="rId6" Type="http://schemas.openxmlformats.org/officeDocument/2006/relationships/footer" Target="footer2.xml"/><Relationship Id="rId59" Type="http://schemas.openxmlformats.org/officeDocument/2006/relationships/footer" Target="footer55.xml"/><Relationship Id="rId58" Type="http://schemas.openxmlformats.org/officeDocument/2006/relationships/footer" Target="footer54.xml"/><Relationship Id="rId57" Type="http://schemas.openxmlformats.org/officeDocument/2006/relationships/footer" Target="footer53.xml"/><Relationship Id="rId56" Type="http://schemas.openxmlformats.org/officeDocument/2006/relationships/footer" Target="footer52.xml"/><Relationship Id="rId55" Type="http://schemas.openxmlformats.org/officeDocument/2006/relationships/footer" Target="footer51.xml"/><Relationship Id="rId54" Type="http://schemas.openxmlformats.org/officeDocument/2006/relationships/footer" Target="footer50.xml"/><Relationship Id="rId53" Type="http://schemas.openxmlformats.org/officeDocument/2006/relationships/footer" Target="footer49.xml"/><Relationship Id="rId52" Type="http://schemas.openxmlformats.org/officeDocument/2006/relationships/footer" Target="footer48.xml"/><Relationship Id="rId51" Type="http://schemas.openxmlformats.org/officeDocument/2006/relationships/footer" Target="footer47.xml"/><Relationship Id="rId50" Type="http://schemas.openxmlformats.org/officeDocument/2006/relationships/footer" Target="footer46.xml"/><Relationship Id="rId5" Type="http://schemas.openxmlformats.org/officeDocument/2006/relationships/footer" Target="footer1.xml"/><Relationship Id="rId49" Type="http://schemas.openxmlformats.org/officeDocument/2006/relationships/footer" Target="footer45.xml"/><Relationship Id="rId48" Type="http://schemas.openxmlformats.org/officeDocument/2006/relationships/footer" Target="footer44.xml"/><Relationship Id="rId47" Type="http://schemas.openxmlformats.org/officeDocument/2006/relationships/footer" Target="footer43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footer" Target="footer38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endnotes" Target="endnotes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8" Type="http://schemas.openxmlformats.org/officeDocument/2006/relationships/fontTable" Target="fontTable.xml"/><Relationship Id="rId177" Type="http://schemas.openxmlformats.org/officeDocument/2006/relationships/numbering" Target="numbering.xml"/><Relationship Id="rId176" Type="http://schemas.openxmlformats.org/officeDocument/2006/relationships/theme" Target="theme/theme1.xml"/><Relationship Id="rId175" Type="http://schemas.openxmlformats.org/officeDocument/2006/relationships/footer" Target="footer171.xml"/><Relationship Id="rId174" Type="http://schemas.openxmlformats.org/officeDocument/2006/relationships/footer" Target="footer170.xml"/><Relationship Id="rId173" Type="http://schemas.openxmlformats.org/officeDocument/2006/relationships/footer" Target="footer169.xml"/><Relationship Id="rId172" Type="http://schemas.openxmlformats.org/officeDocument/2006/relationships/footer" Target="footer168.xml"/><Relationship Id="rId171" Type="http://schemas.openxmlformats.org/officeDocument/2006/relationships/footer" Target="footer167.xml"/><Relationship Id="rId170" Type="http://schemas.openxmlformats.org/officeDocument/2006/relationships/footer" Target="footer166.xml"/><Relationship Id="rId17" Type="http://schemas.openxmlformats.org/officeDocument/2006/relationships/footer" Target="footer13.xml"/><Relationship Id="rId169" Type="http://schemas.openxmlformats.org/officeDocument/2006/relationships/footer" Target="footer165.xml"/><Relationship Id="rId168" Type="http://schemas.openxmlformats.org/officeDocument/2006/relationships/footer" Target="footer164.xml"/><Relationship Id="rId167" Type="http://schemas.openxmlformats.org/officeDocument/2006/relationships/footer" Target="footer163.xml"/><Relationship Id="rId166" Type="http://schemas.openxmlformats.org/officeDocument/2006/relationships/footer" Target="footer162.xml"/><Relationship Id="rId165" Type="http://schemas.openxmlformats.org/officeDocument/2006/relationships/footer" Target="footer161.xml"/><Relationship Id="rId164" Type="http://schemas.openxmlformats.org/officeDocument/2006/relationships/footer" Target="footer160.xml"/><Relationship Id="rId163" Type="http://schemas.openxmlformats.org/officeDocument/2006/relationships/footer" Target="footer159.xml"/><Relationship Id="rId162" Type="http://schemas.openxmlformats.org/officeDocument/2006/relationships/footer" Target="footer158.xml"/><Relationship Id="rId161" Type="http://schemas.openxmlformats.org/officeDocument/2006/relationships/footer" Target="footer157.xml"/><Relationship Id="rId160" Type="http://schemas.openxmlformats.org/officeDocument/2006/relationships/footer" Target="footer156.xml"/><Relationship Id="rId16" Type="http://schemas.openxmlformats.org/officeDocument/2006/relationships/footer" Target="footer12.xml"/><Relationship Id="rId159" Type="http://schemas.openxmlformats.org/officeDocument/2006/relationships/footer" Target="footer155.xml"/><Relationship Id="rId158" Type="http://schemas.openxmlformats.org/officeDocument/2006/relationships/footer" Target="footer154.xml"/><Relationship Id="rId157" Type="http://schemas.openxmlformats.org/officeDocument/2006/relationships/footer" Target="footer153.xml"/><Relationship Id="rId156" Type="http://schemas.openxmlformats.org/officeDocument/2006/relationships/footer" Target="footer152.xml"/><Relationship Id="rId155" Type="http://schemas.openxmlformats.org/officeDocument/2006/relationships/footer" Target="footer151.xml"/><Relationship Id="rId154" Type="http://schemas.openxmlformats.org/officeDocument/2006/relationships/footer" Target="footer150.xml"/><Relationship Id="rId153" Type="http://schemas.openxmlformats.org/officeDocument/2006/relationships/footer" Target="footer149.xml"/><Relationship Id="rId152" Type="http://schemas.openxmlformats.org/officeDocument/2006/relationships/footer" Target="footer148.xml"/><Relationship Id="rId151" Type="http://schemas.openxmlformats.org/officeDocument/2006/relationships/footer" Target="footer147.xml"/><Relationship Id="rId150" Type="http://schemas.openxmlformats.org/officeDocument/2006/relationships/footer" Target="footer146.xml"/><Relationship Id="rId15" Type="http://schemas.openxmlformats.org/officeDocument/2006/relationships/footer" Target="footer11.xml"/><Relationship Id="rId149" Type="http://schemas.openxmlformats.org/officeDocument/2006/relationships/footer" Target="footer145.xml"/><Relationship Id="rId148" Type="http://schemas.openxmlformats.org/officeDocument/2006/relationships/footer" Target="footer144.xml"/><Relationship Id="rId147" Type="http://schemas.openxmlformats.org/officeDocument/2006/relationships/footer" Target="footer143.xml"/><Relationship Id="rId146" Type="http://schemas.openxmlformats.org/officeDocument/2006/relationships/footer" Target="footer142.xml"/><Relationship Id="rId145" Type="http://schemas.openxmlformats.org/officeDocument/2006/relationships/footer" Target="footer141.xml"/><Relationship Id="rId144" Type="http://schemas.openxmlformats.org/officeDocument/2006/relationships/footer" Target="footer140.xml"/><Relationship Id="rId143" Type="http://schemas.openxmlformats.org/officeDocument/2006/relationships/footer" Target="footer139.xml"/><Relationship Id="rId142" Type="http://schemas.openxmlformats.org/officeDocument/2006/relationships/footer" Target="footer138.xml"/><Relationship Id="rId141" Type="http://schemas.openxmlformats.org/officeDocument/2006/relationships/footer" Target="footer137.xml"/><Relationship Id="rId140" Type="http://schemas.openxmlformats.org/officeDocument/2006/relationships/footer" Target="footer136.xml"/><Relationship Id="rId14" Type="http://schemas.openxmlformats.org/officeDocument/2006/relationships/footer" Target="footer10.xml"/><Relationship Id="rId139" Type="http://schemas.openxmlformats.org/officeDocument/2006/relationships/footer" Target="footer135.xml"/><Relationship Id="rId138" Type="http://schemas.openxmlformats.org/officeDocument/2006/relationships/footer" Target="footer134.xml"/><Relationship Id="rId137" Type="http://schemas.openxmlformats.org/officeDocument/2006/relationships/footer" Target="footer133.xml"/><Relationship Id="rId136" Type="http://schemas.openxmlformats.org/officeDocument/2006/relationships/footer" Target="footer132.xml"/><Relationship Id="rId135" Type="http://schemas.openxmlformats.org/officeDocument/2006/relationships/footer" Target="footer131.xml"/><Relationship Id="rId134" Type="http://schemas.openxmlformats.org/officeDocument/2006/relationships/footer" Target="footer130.xml"/><Relationship Id="rId133" Type="http://schemas.openxmlformats.org/officeDocument/2006/relationships/footer" Target="footer129.xml"/><Relationship Id="rId132" Type="http://schemas.openxmlformats.org/officeDocument/2006/relationships/footer" Target="footer128.xml"/><Relationship Id="rId131" Type="http://schemas.openxmlformats.org/officeDocument/2006/relationships/footer" Target="footer127.xml"/><Relationship Id="rId130" Type="http://schemas.openxmlformats.org/officeDocument/2006/relationships/footer" Target="footer126.xml"/><Relationship Id="rId13" Type="http://schemas.openxmlformats.org/officeDocument/2006/relationships/footer" Target="footer9.xml"/><Relationship Id="rId129" Type="http://schemas.openxmlformats.org/officeDocument/2006/relationships/footer" Target="footer125.xml"/><Relationship Id="rId128" Type="http://schemas.openxmlformats.org/officeDocument/2006/relationships/footer" Target="footer124.xml"/><Relationship Id="rId127" Type="http://schemas.openxmlformats.org/officeDocument/2006/relationships/footer" Target="footer123.xml"/><Relationship Id="rId126" Type="http://schemas.openxmlformats.org/officeDocument/2006/relationships/footer" Target="footer122.xml"/><Relationship Id="rId125" Type="http://schemas.openxmlformats.org/officeDocument/2006/relationships/footer" Target="footer121.xml"/><Relationship Id="rId124" Type="http://schemas.openxmlformats.org/officeDocument/2006/relationships/footer" Target="footer120.xml"/><Relationship Id="rId123" Type="http://schemas.openxmlformats.org/officeDocument/2006/relationships/footer" Target="footer119.xml"/><Relationship Id="rId122" Type="http://schemas.openxmlformats.org/officeDocument/2006/relationships/footer" Target="footer118.xml"/><Relationship Id="rId121" Type="http://schemas.openxmlformats.org/officeDocument/2006/relationships/footer" Target="footer117.xml"/><Relationship Id="rId120" Type="http://schemas.openxmlformats.org/officeDocument/2006/relationships/footer" Target="footer116.xml"/><Relationship Id="rId12" Type="http://schemas.openxmlformats.org/officeDocument/2006/relationships/footer" Target="footer8.xml"/><Relationship Id="rId119" Type="http://schemas.openxmlformats.org/officeDocument/2006/relationships/footer" Target="footer115.xml"/><Relationship Id="rId118" Type="http://schemas.openxmlformats.org/officeDocument/2006/relationships/footer" Target="footer114.xml"/><Relationship Id="rId117" Type="http://schemas.openxmlformats.org/officeDocument/2006/relationships/footer" Target="footer113.xml"/><Relationship Id="rId116" Type="http://schemas.openxmlformats.org/officeDocument/2006/relationships/footer" Target="footer112.xml"/><Relationship Id="rId115" Type="http://schemas.openxmlformats.org/officeDocument/2006/relationships/footer" Target="footer111.xml"/><Relationship Id="rId114" Type="http://schemas.openxmlformats.org/officeDocument/2006/relationships/footer" Target="footer110.xml"/><Relationship Id="rId113" Type="http://schemas.openxmlformats.org/officeDocument/2006/relationships/footer" Target="footer109.xml"/><Relationship Id="rId112" Type="http://schemas.openxmlformats.org/officeDocument/2006/relationships/footer" Target="footer108.xml"/><Relationship Id="rId111" Type="http://schemas.openxmlformats.org/officeDocument/2006/relationships/footer" Target="footer107.xml"/><Relationship Id="rId110" Type="http://schemas.openxmlformats.org/officeDocument/2006/relationships/footer" Target="footer106.xml"/><Relationship Id="rId11" Type="http://schemas.openxmlformats.org/officeDocument/2006/relationships/footer" Target="footer7.xml"/><Relationship Id="rId109" Type="http://schemas.openxmlformats.org/officeDocument/2006/relationships/footer" Target="footer105.xml"/><Relationship Id="rId108" Type="http://schemas.openxmlformats.org/officeDocument/2006/relationships/footer" Target="footer104.xml"/><Relationship Id="rId107" Type="http://schemas.openxmlformats.org/officeDocument/2006/relationships/footer" Target="footer103.xml"/><Relationship Id="rId106" Type="http://schemas.openxmlformats.org/officeDocument/2006/relationships/footer" Target="footer102.xml"/><Relationship Id="rId105" Type="http://schemas.openxmlformats.org/officeDocument/2006/relationships/footer" Target="footer101.xml"/><Relationship Id="rId104" Type="http://schemas.openxmlformats.org/officeDocument/2006/relationships/footer" Target="footer100.xml"/><Relationship Id="rId103" Type="http://schemas.openxmlformats.org/officeDocument/2006/relationships/footer" Target="footer99.xml"/><Relationship Id="rId102" Type="http://schemas.openxmlformats.org/officeDocument/2006/relationships/footer" Target="footer98.xml"/><Relationship Id="rId101" Type="http://schemas.openxmlformats.org/officeDocument/2006/relationships/footer" Target="footer97.xml"/><Relationship Id="rId100" Type="http://schemas.openxmlformats.org/officeDocument/2006/relationships/footer" Target="footer96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Office_12.1.0.15990_F1E327BC-269C-435d-A152-05C5408002CA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2025-12-29T15:50:00Z</dcterms:created>
  <dc:creator>马林芳(财务管理部（董事会办公室）-运营管理部)</dc:creator>
  <cp:lastModifiedBy>李季</cp:lastModifiedBy>
  <dcterms:modified xsi:type="dcterms:W3CDTF">2025-12-30T02:38:23Z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2025-12-30T10:35:21Z</vt:filetime>
  </property>
  <property fmtid="{D5CDD505-2E9C-101B-9397-08002B2CF9AE}" pid="4" name="KSOProductBuildVer">
    <vt:lpwstr>2052-12.1.0.15990</vt:lpwstr>
  </property>
  <property fmtid="{D5CDD505-2E9C-101B-9397-08002B2CF9AE}" pid="5" name="ICV">
    <vt:lpwstr>761326A854EE452EB7A13C1C77E092C6_12</vt:lpwstr>
  </property>
</Properties>
</file>