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华文细黑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细黑" w:cs="Times New Roman"/>
          <w:b/>
          <w:bCs/>
          <w:sz w:val="24"/>
          <w:szCs w:val="24"/>
          <w:lang w:val="en-US" w:eastAsia="zh-CN"/>
        </w:rPr>
        <w:t>第三章作业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36第六节稳态误差分析：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作业：3.15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3.15 闭环控制系统的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r>
        <w:rPr>
          <w:rFonts w:ascii="Times New Roman" w:hAnsi="Times New Roman" w:eastAsia="华文细黑" w:cs="Times New Roman"/>
        </w:rPr>
        <w:t>图如图E3.8所示。试求满足下列条件的三阶开环传递函数</w:t>
      </w:r>
      <w:r>
        <w:rPr>
          <w:rFonts w:ascii="Times New Roman" w:hAnsi="Times New Roman" w:cs="Times New Roman"/>
          <w:position w:val="-6"/>
        </w:rPr>
        <w:object>
          <v:shape id="_x0000_i1025" o:spt="75" type="#_x0000_t75" style="height:13.2pt;width:24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</w:rPr>
        <w:t>：（1）</w:t>
      </w:r>
      <w:r>
        <w:rPr>
          <w:rFonts w:ascii="Times New Roman" w:hAnsi="Times New Roman" w:cs="Times New Roman"/>
          <w:position w:val="-10"/>
        </w:rPr>
        <w:object>
          <v:shape id="_x0000_i1026" o:spt="75" type="#_x0000_t75" style="height:15.05pt;width:65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027" o:spt="75" type="#_x0000_t75" style="height:13.2pt;width:8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为开环放大系数，</w:t>
      </w:r>
      <w:r>
        <w:rPr>
          <w:rFonts w:ascii="Times New Roman" w:hAnsi="Times New Roman" w:cs="Times New Roman"/>
          <w:position w:val="-10"/>
        </w:rPr>
        <w:object>
          <v:shape id="_x0000_i1028" o:spt="75" type="#_x0000_t75" style="height:15.05pt;width:21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为有理式；（2）由单位阶跃信号输入引起的稳态误差为零；（3）闭环系统的特征方程为</w:t>
      </w:r>
      <w:r>
        <w:rPr>
          <w:rFonts w:ascii="Times New Roman" w:hAnsi="Times New Roman" w:cs="Times New Roman"/>
          <w:position w:val="-6"/>
        </w:rPr>
        <w:object>
          <v:shape id="_x0000_i1029" o:spt="75" type="#_x0000_t75" style="height:15.05pt;width:87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0" o:spt="75" type="#_x0000_t75" style="height:80.65pt;width:236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spacing w:line="380" w:lineRule="exact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图E3.8 系统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r>
        <w:rPr>
          <w:rFonts w:ascii="Times New Roman" w:hAnsi="Times New Roman" w:eastAsia="华文细黑" w:cs="Times New Roman"/>
        </w:rPr>
        <w:t>图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作业：3.32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t>3.32具有单位反馈的随动系统，其开环传递函数为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position w:val="-26"/>
        </w:rPr>
        <w:object>
          <v:shape id="_x0000_i1031" o:spt="75" alt="" type="#_x0000_t75" style="height:39.85pt;width:117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bookmarkEnd w:id="0"/>
    </w:p>
    <w:p>
      <w:pPr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试求系统的静态位置、速度和加速度误差系数。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4C0E5097"/>
    <w:rsid w:val="48054931"/>
    <w:rsid w:val="4C0E5097"/>
    <w:rsid w:val="6232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180</Characters>
  <Lines>0</Lines>
  <Paragraphs>0</Paragraphs>
  <TotalTime>2</TotalTime>
  <ScaleCrop>false</ScaleCrop>
  <LinksUpToDate>false</LinksUpToDate>
  <CharactersWithSpaces>182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2022-09-30T07:28:00Z</dcterms:created>
  <dc:creator>葛思擘</dc:creator>
  <cp:lastModifiedBy>葛思擘</cp:lastModifiedBy>
  <dcterms:modified xsi:type="dcterms:W3CDTF">2022-09-30T07:32:39Z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A20D08F0575C40DF8C3B11059E10709E</vt:lpwstr>
  </property>
</Properties>
</file>