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实验4 AM调制与解调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信息005 王靳朝 2206113602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实现目的及达到的要求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 xml:space="preserve">1、通过本次实验，起到理论联系实际的作用，将理论课中学到的调幅、 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 xml:space="preserve">检 波 电 路 的 分 析方法用到实验电路的分析和实验结果的分析中，使理论真正地用在实际电路中，落到实处。要求学生必须从时域、频域对调制和解调过程中信号的变换分析清楚。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 xml:space="preserve">2、本次采用的实验电路既能实现普通调幅，又能实现双边带调幅，通过实验更进一步理解普通调幅（AM）和双边常调幅（DSB）在理论上、电路中的联系和区别。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3、实验中所测量的各种数据、曲线、波形是代表电路性能的主要参数，要求理解参数的意义和测量方法，能从一组数据中得出不同的参数并衡量电路的性能。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二、实验仪器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1、数字示波器 TDS210 0~60MHz 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1台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2、频谱分析仪 GSP-827 0~2.7GHz 1台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3、直流稳压电源 SS3323 0~30V 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1台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4、实验电路板 自制 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1块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5、数字万用表 FLUKE 15B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1块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三、实验电路及原理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实验所采用的电路为开关调幅电路，如图所示。既能实现 AM 调制，又能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实现 DSB 调制，是一种稳定可靠，性能优良的实验电路。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after="120"/>
        <w:jc w:val="center"/>
      </w:pPr>
      <w:r>
        <w:drawing>
          <wp:inline distT="0" distB="0" distL="114300" distR="114300">
            <wp:extent cx="1799590" cy="273685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959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after="120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路分析得知，由振荡器生成正弦载波，由高速模拟开关调控通向和反向的调制信号，输入输出由电感隔离，解调部分由包络检波器实现。调整不同的电阻电容大小会出现不同的失真现象。通过调整电位器的数值调整调制度。分别会出现普通AM调制和DSB调制的波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after="120"/>
        <w:jc w:val="center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928620" cy="4885055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292862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after="12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波形分析：</w:t>
      </w:r>
    </w:p>
    <w:p>
      <w:pPr>
        <w:jc w:val="both"/>
      </w:pPr>
      <w:r>
        <w:drawing>
          <wp:inline distT="0" distB="0" distL="114300" distR="114300">
            <wp:extent cx="2555875" cy="157416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55875" cy="155194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3090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四、实验内容及步骤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1、观察各级电压的波形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测试说明：在幅度调制和解调的过程中，信号在频域和时域都发生了变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化，特别是时域波形的特征非常明显，用示波器观察各级波形可以很方便的了解调制和解调的原理和过程。测量步骤如下：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接通电源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，分别观察</w:t>
      </w:r>
      <w:r>
        <w:rPr>
          <w:rFonts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观察调制波形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检波波形。加大滤波电容和电阻，观察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惰性失真；</w:t>
      </w:r>
      <w:r>
        <w:rPr>
          <w:rFonts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减小交流电阻和增加了直流电阻，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观察底边切割失真，记录所测波形。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普通AM调制时域波形如下：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57500" cy="1617980"/>
            <wp:effectExtent l="0" t="0" r="7620" b="12700"/>
            <wp:docPr id="5" name="图片 5" descr="23a149ba36fbb0132e3f87ec2a218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a149ba36fbb0132e3f87ec2a2187f"/>
                    <pic:cNvPicPr>
                      <a:picLocks noChangeAspect="1"/>
                    </pic:cNvPicPr>
                  </pic:nvPicPr>
                  <pic:blipFill>
                    <a:blip r:embed="rId9"/>
                    <a:srcRect l="6775" t="13515" r="1621" b="1736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计算调制度，最大值A=880mV，正半波形包络最低点为460mV，故调制度为31.34%。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DSB波形如下：</w:t>
      </w:r>
    </w:p>
    <w:p>
      <w:pPr>
        <w:keepNext w:val="0"/>
        <w:keepLines w:val="0"/>
        <w:widowControl/>
        <w:suppressLineNumbers w:val="0"/>
        <w:ind w:firstLine="48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3870" cy="1933575"/>
            <wp:effectExtent l="0" t="0" r="8890" b="1905"/>
            <wp:docPr id="10" name="图片 10" descr="534211950e5690268f2b4fb26812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34211950e5690268f2b4fb26812e8d"/>
                    <pic:cNvPicPr>
                      <a:picLocks noChangeAspect="1"/>
                    </pic:cNvPicPr>
                  </pic:nvPicPr>
                  <pic:blipFill>
                    <a:blip r:embed="rId10"/>
                    <a:srcRect l="12190" t="19164" r="4181" b="9507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原始解调波形如下：</w:t>
      </w:r>
    </w:p>
    <w:p>
      <w:pPr>
        <w:keepNext w:val="0"/>
        <w:keepLines w:val="0"/>
        <w:widowControl/>
        <w:suppressLineNumbers w:val="0"/>
        <w:ind w:firstLine="48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1865" cy="2275205"/>
            <wp:effectExtent l="0" t="0" r="13335" b="10795"/>
            <wp:docPr id="6" name="图片 6" descr="9a8c0e341fa345b7fcf1e9d7f9be6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a8c0e341fa345b7fcf1e9d7f9be6cb"/>
                    <pic:cNvPicPr>
                      <a:picLocks noChangeAspect="1"/>
                    </pic:cNvPicPr>
                  </pic:nvPicPr>
                  <pic:blipFill>
                    <a:blip r:embed="rId11"/>
                    <a:srcRect l="8548" t="15838" r="9929" b="13321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惰性失真和底部切割失真的波形如下：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2070" cy="1638300"/>
            <wp:effectExtent l="0" t="0" r="13970" b="7620"/>
            <wp:docPr id="7" name="图片 7" descr="185f46b06428cb4141e20ad2bb60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85f46b06428cb4141e20ad2bb60e53"/>
                    <pic:cNvPicPr>
                      <a:picLocks noChangeAspect="1"/>
                    </pic:cNvPicPr>
                  </pic:nvPicPr>
                  <pic:blipFill>
                    <a:blip r:embed="rId12"/>
                    <a:srcRect l="5744" t="14895" r="7586" b="12052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555875" cy="1661160"/>
            <wp:effectExtent l="0" t="0" r="4445" b="0"/>
            <wp:docPr id="8" name="图片 8" descr="ed13a0c27070f741696d2ef24ea7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d13a0c27070f741696d2ef24ea7c49"/>
                    <pic:cNvPicPr>
                      <a:picLocks noChangeAspect="1"/>
                    </pic:cNvPicPr>
                  </pic:nvPicPr>
                  <pic:blipFill>
                    <a:blip r:embed="rId13"/>
                    <a:srcRect l="5444" t="14072" r="5248" b="8543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失真出现的原因：滤波回路的时间常数加大，导致放电时间跟不上波形的下降，同时上升时间不变.因此导致出现类似对角线的形状。底部切割失真出现原因：检波的交流电阻过小，当调制度较小时，分在检波电路上的电压（等效为一个电源）较小，大于二极管的截止电压，不会出现失真。但是当调制度较大时，电压最小值小于二极管截止电压，会出现底部切割失真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频谱测量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 xml:space="preserve">调幅作为线性频谱搬移其频谱具有特殊形状，通过频谱的测 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量可以更容易理解频谱的变换。由于频谱分析仪的频率分辨率最高为3kHz，为了清楚地看到调幅波的上下边带和载频，调制信号的频率必须大于频谱分析仪的频率分辨率。下图分别为DSB和普通AM调制的频谱。由于DSB没有直流分量，因此频谱搬移后无中心谱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after="12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5875" cy="1922780"/>
            <wp:effectExtent l="0" t="0" r="4445" b="12700"/>
            <wp:docPr id="9" name="图片 9" descr="beed63acd07aec1e23d3524d7dd1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eed63acd07aec1e23d3524d7dd19f3"/>
                    <pic:cNvPicPr>
                      <a:picLocks noChangeAspect="1"/>
                    </pic:cNvPicPr>
                  </pic:nvPicPr>
                  <pic:blipFill>
                    <a:blip r:embed="rId14"/>
                    <a:srcRect l="12110" t="5526" r="12385" b="1877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5875" cy="1879600"/>
            <wp:effectExtent l="0" t="0" r="4445" b="10160"/>
            <wp:docPr id="11" name="图片 11" descr="1d767b927fe08c627a4d9960f9eb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d767b927fe08c627a4d9960f9eb060"/>
                    <pic:cNvPicPr>
                      <a:picLocks noChangeAspect="1"/>
                    </pic:cNvPicPr>
                  </pic:nvPicPr>
                  <pic:blipFill>
                    <a:blip r:embed="rId15"/>
                    <a:srcRect l="5571" t="4023" r="8508" b="1171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92DDC"/>
    <w:multiLevelType w:val="singleLevel"/>
    <w:tmpl w:val="8E492DD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85B87C5"/>
    <w:multiLevelType w:val="singleLevel"/>
    <w:tmpl w:val="485B87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3239415D"/>
    <w:rsid w:val="09E13140"/>
    <w:rsid w:val="0B4D2EE6"/>
    <w:rsid w:val="0B777564"/>
    <w:rsid w:val="1A141D7E"/>
    <w:rsid w:val="1F6E60F1"/>
    <w:rsid w:val="240E783E"/>
    <w:rsid w:val="242920CC"/>
    <w:rsid w:val="24694E2A"/>
    <w:rsid w:val="26CC67F7"/>
    <w:rsid w:val="27696856"/>
    <w:rsid w:val="2D3C541C"/>
    <w:rsid w:val="2F5A2742"/>
    <w:rsid w:val="2FD04A22"/>
    <w:rsid w:val="2FE853E7"/>
    <w:rsid w:val="3239415D"/>
    <w:rsid w:val="33926DE0"/>
    <w:rsid w:val="346C2A8B"/>
    <w:rsid w:val="42A7482D"/>
    <w:rsid w:val="44FF0EC5"/>
    <w:rsid w:val="47086643"/>
    <w:rsid w:val="4E644A95"/>
    <w:rsid w:val="51A5155A"/>
    <w:rsid w:val="5ABD442A"/>
    <w:rsid w:val="5FD86FE1"/>
    <w:rsid w:val="615E3731"/>
    <w:rsid w:val="79075EAB"/>
    <w:rsid w:val="7C6D43DA"/>
    <w:rsid w:val="7D74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997</Words>
  <Characters>1083</Characters>
  <Lines>0</Lines>
  <Paragraphs>0</Paragraphs>
  <TotalTime>14</TotalTime>
  <ScaleCrop>false</ScaleCrop>
  <LinksUpToDate>false</LinksUpToDate>
  <CharactersWithSpaces>1146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2022-11-16T11:55:00Z</dcterms:created>
  <dc:creator>XJTU202203394 王靳朝</dc:creator>
  <cp:lastModifiedBy>XJTU202203394 王靳朝</cp:lastModifiedBy>
  <dcterms:modified xsi:type="dcterms:W3CDTF">2022-11-18T01:04:02Z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960F1D45BD84457AAFD6FD5A13D14E67</vt:lpwstr>
  </property>
</Properties>
</file>