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 w:line="259" w:lineRule="auto"/>
        <w:jc w:val="left"/>
      </w:pPr>
      <w:r>
        <w:rPr>
          <w:rFonts w:ascii="Microsoft YaHei" w:hAnsi="Microsoft YaHei" w:eastAsia="Microsoft YaHei"/>
          <w:b/>
          <w:i w:val="0"/>
          <w:color w:val="1F252B"/>
          <w:sz w:val="50"/>
        </w:rPr>
        <w:t>近一年只赚2.70%，</w:t>
        <w:br/>
        <w:t>我却终于搭出了自己的交易体系</w:t>
      </w:r>
    </w:p>
    <w:p>
      <w:pPr>
        <w:spacing w:after="100"/>
        <w:jc w:val="left"/>
      </w:pPr>
      <w:r>
        <w:rPr>
          <w:rFonts w:ascii="Microsoft YaHei" w:hAnsi="Microsoft YaHei" w:eastAsia="Microsoft YaHei"/>
          <w:b/>
          <w:i w:val="0"/>
          <w:color w:val="D64541"/>
          <w:sz w:val="25"/>
        </w:rPr>
        <w:t>一个普通投资者从追涨杀跌，到七套策略的八年复盘</w:t>
      </w:r>
    </w:p>
    <w:p>
      <w:pPr>
        <w:spacing w:after="260"/>
        <w:jc w:val="left"/>
      </w:pPr>
      <w:r>
        <w:rPr>
          <w:rFonts w:ascii="Microsoft YaHei" w:hAnsi="Microsoft YaHei" w:eastAsia="Microsoft YaHei"/>
          <w:b w:val="0"/>
          <w:i w:val="0"/>
          <w:color w:val="667079"/>
          <w:sz w:val="17"/>
        </w:rPr>
        <w:t>个人投资复盘  |  数据截止 2026-07-28  |  历史结果不代表未来表现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封面-入市八年交易体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先把成绩放在前面。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从2025年7月31日到2026年7月31日，我的汇总账户收益是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+2.70%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。同期上证指数上涨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+5.99%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，我跑输了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3.29个百分点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。期间账户一度上涨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+21.18%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，但最后回吐了大部分。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这不是一张值得炫耀的答卷。我也不准备把自己包装成投资高手。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我真正想记录的是另一件事：一个普通投资者，怎样从被消息和市场震荡牵着走，慢慢搭出一套能够执行、能够复盘、也能够承认错误的交易体系。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真实账户近一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/>
          <w:b w:val="0"/>
          <w:i w:val="0"/>
          <w:color w:val="667079"/>
          <w:sz w:val="17"/>
        </w:rPr>
        <w:t>图1：真实账户收益包含不同建仓时间、资金进出和实际执行差异，不能与后文的规则净值混为一谈。</w:t>
      </w:r>
    </w:p>
    <w:p>
      <w:pPr>
        <w:pStyle w:val="Heading1"/>
      </w:pPr>
      <w:r>
        <w:t>入市八年，我其实走了很久的弯路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我从2018年开始接触投资，最初只是小打小闹。到2020年，我已经基本满仓场外基金。后来经历买房，绝大部分积蓄投入了房子，投资账户也接近重新起步。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2024年“9·24”之后，我开始场内、场外并行。随着年纪增长，我越来越觉得，工作之外还应该有一项能够长期积累、关键时刻可以傍身的能力。投资恰好是我愿意投入时间，也确实感兴趣的事情。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但入市早，不等于懂投资。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回头看过去，我就是一个普普通通的路边投资者：听到新逻辑就兴奋，市场上涨时担心错过，市场下跌时怀疑一切；被消息、情绪和短期涨跌裹挟着上下颠簸，追涨杀跌，却很少认真问自己三个问题：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我为什么买？什么情况下卖？如果判断错了，风险边界在哪里？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个人经历时间线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/>
          <w:b w:val="0"/>
          <w:i w:val="0"/>
          <w:color w:val="667079"/>
          <w:sz w:val="17"/>
        </w:rPr>
        <w:t>图2：真正的变化不是入市年份变长，而是开始建立可验证、可执行的规则。</w:t>
      </w:r>
    </w:p>
    <w:p>
      <w:pPr>
        <w:pStyle w:val="Heading1"/>
      </w:pPr>
      <w:r>
        <w:t>转折点：承认自己没有主观投资的天赋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大约一年半前，我终于承认了一件不太好听、但很重要的事：依靠主观投资，咱没那个天赋。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继续猜消息、猜风格、猜涨跌，只会重复过去的循环。我需要的不是下一次蒙对，而是一套错了也知道错在哪里的方法。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于是我从零开始学习回测，探索策略，再用小规模实盘验证。这个过程并不顺利：实盘、推翻、改进、再实盘；数据口径出过问题，策略逻辑反复调整过，对回撤的认识也被新样本击穿过。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直到最近三四个月，整个框架才逐渐清晰。对我来说，体系化投资不是让模型代替思考，而是让规则替代冲动，让证据替代感觉。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从主观到规则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七套策略，不是七个人争夺同一个冠军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目前我的投资体系由七套策略组成：GAR、trio、V8、豆粕动量、小票、主动基金和低估定投。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它们在组合中承担不同职责。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GAR偏向跨资产平衡，希望降低单一市场周期的影响；trio承担权益底仓角色；V8和豆粕动量提供不同来源的趋势收益；小票是高波动的卫星策略；主动基金和低估定投则保留一定的主动判断与估值思路。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它们并不争夺同一个“收益冠军”。有的负责防守，有的负责权益暴露，有的负责捕捉趋势，有的承担更高波动以换取不同的收益来源。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真正重要的不是某一套策略短期排名第一，而是当市场风格切换时，整个账户不会只剩下一种命运。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交易体系全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/>
          <w:b w:val="0"/>
          <w:i w:val="0"/>
          <w:color w:val="667079"/>
          <w:sz w:val="17"/>
        </w:rPr>
        <w:t>图3：七套策略分为底仓、趋势、卫星和补充四类，通过组合层管理总体风险。</w:t>
      </w:r>
    </w:p>
    <w:p>
      <w:pPr>
        <w:pStyle w:val="Heading1"/>
      </w:pPr>
      <w:r>
        <w:t>先把三种收益口径分清楚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在看数据之前，必须先说明三个容易混淆的口径。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第一，前面的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+2.70%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 是我的真实账户结果。它受到建仓时间、资金进出、实际成交和人工执行差异影响。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第二，下面五套策略的对比，是把当前定稿规则放到同一个历史起点，用同样本金重新计算得到的理论净值。它比较的是策略路径，不是我过去真实赚到的钱，也不是当时历史版本的逐日复现。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第三，组合曲线是在当前目标配置下，把已有连续规则净值的策略合成为一条理论曲线，并按半年再平衡。尚无统一规则净值的部分按现金占位。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这三种数据可以互相参照，但不能混着讲。</w:t>
      </w:r>
    </w:p>
    <w:p>
      <w:pPr>
        <w:pStyle w:val="Heading1"/>
      </w:pPr>
      <w:r>
        <w:t>先看最近三年：高收益必须解释来源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从2023年7月28日到2026年7月28日，五套可统一计算的策略，累计收益分别为：GAR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+55.02%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、trio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+53.74%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、V8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+41.47%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、豆粕动量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+129.33%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、小票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+376.13%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单看收益，小票几乎压倒性领先。但如果因此直接得出“小票最好”的结论，就忽略了这段时间小微盘风格强势的样本背景，也忽略了它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-35.19%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 的最大回撤。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同一窗口内，GAR和trio的最大回撤分别约为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-10.28%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 和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-12.06%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；V8和豆粕动量则分别为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-29.44%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 和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-25.50%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这组数据给我的提醒不是“应该把钱都放到历史收益最高的策略”，而是：收益数字越漂亮，越要追问它来自稳定能力，还是某种特定市场阶段。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最近三年对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/>
          <w:b w:val="0"/>
          <w:i w:val="0"/>
          <w:color w:val="667079"/>
          <w:sz w:val="17"/>
        </w:rPr>
        <w:t>图4：三年不是完整市场周期，尤其不能把小票历史结果直接外推成未来年化收益。</w:t>
      </w:r>
    </w:p>
    <w:p>
      <w:pPr>
        <w:pStyle w:val="Heading1"/>
      </w:pPr>
      <w:r>
        <w:t>把当前体系合在一起，再与中证500比较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如果按照当前目标配置合成组合，并在每年1月和7月的首个共同交易日恢复目标配置，2023年7月28日至2026年7月28日的理论结果是：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当前组合累计收益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+99.99%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，年化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+25.98%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，最大回撤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-8.87%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；同期中证500价格指数累计收益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+23.17%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，年化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+7.19%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，最大回撤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-27.37%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这条曲线让我看到了分散收益来源和定期再平衡的潜在价值，但它仍然只是历史规则净值的组合，不等于真实账户收益，更不是未来承诺。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而且，这套体系是在不断研究和筛选之后形成的，历史结果不可避免地面临模型选择、样本依赖和过拟合风险。真正有价值的检验，仍然是未来的样本外表现，以及我能否长期按规则执行。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三年组合对比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/>
          <w:b w:val="0"/>
          <w:i w:val="0"/>
          <w:color w:val="667079"/>
          <w:sz w:val="17"/>
        </w:rPr>
        <w:t>图5：当前规则理论组合与中证500同起点比较。组合历史表现不代表未来收益。</w:t>
      </w:r>
    </w:p>
    <w:p>
      <w:pPr>
        <w:pStyle w:val="Heading1"/>
      </w:pPr>
      <w:r>
        <w:t>再看最近六个月：终点接近，不等于路径接近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把窗口缩短到最近六个月，结果立刻变得没有那么“漂亮”。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GAR上涨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+2.11%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，trio下跌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-0.38%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，V8上涨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+2.26%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，豆粕动量上涨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+3.68%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，小票下跌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-21.83%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前四套策略期末看起来相差不大，但最大回撤分别为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-7.87%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、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-9.18%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、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-29.44%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 和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-13.86%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；小票最大回撤则为 </w:t>
      </w:r>
      <w:r>
        <w:rPr>
          <w:rFonts w:ascii="Microsoft YaHei" w:hAnsi="Microsoft YaHei" w:eastAsia="Microsoft YaHei"/>
          <w:b/>
          <w:i w:val="0"/>
          <w:color w:val="D64541"/>
          <w:sz w:val="21"/>
        </w:rPr>
        <w:t>-27.28%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尤其是V8，期间一度上涨超过40%，随后大幅回吐，半年最终只剩约2%的收益。新样本把我对它的风险认知重新改写，也再次说明：策略不会尊重过去的回测边界。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最近半年同样提醒我，小票策略可以经历很长的逆风期。控制仓位、继续观察样本外，比在低谷因为难受而反复修改模型更重要。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最近六个月总览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/>
          <w:b w:val="0"/>
          <w:i w:val="0"/>
          <w:color w:val="667079"/>
          <w:sz w:val="17"/>
        </w:rPr>
        <w:t>图6：收益终点接近时，过程中承受的回撤可能完全不同。</w:t>
      </w:r>
    </w:p>
    <w:p>
      <w:pPr>
        <w:pStyle w:val="Heading1"/>
      </w:pPr>
      <w:r>
        <w:t>我的交易体系，最后浓缩成四条原则</w:t>
      </w:r>
    </w:p>
    <w:p>
      <w:pPr>
        <w:widowControl/>
      </w:pPr>
      <w:r>
        <w:rPr>
          <w:rFonts w:ascii="Microsoft YaHei" w:hAnsi="Microsoft YaHei" w:eastAsia="Microsoft YaHei"/>
          <w:b/>
          <w:i w:val="0"/>
          <w:color w:val="D64541"/>
          <w:sz w:val="21"/>
        </w:rPr>
        <w:t>第一，策略分工。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 跨资产、权益底仓、趋势和小盘模型承担不同职责，不要求所有策略同时上涨。</w:t>
      </w:r>
    </w:p>
    <w:p>
      <w:pPr>
        <w:widowControl/>
      </w:pPr>
      <w:r>
        <w:rPr>
          <w:rFonts w:ascii="Microsoft YaHei" w:hAnsi="Microsoft YaHei" w:eastAsia="Microsoft YaHei"/>
          <w:b/>
          <w:i w:val="0"/>
          <w:color w:val="D64541"/>
          <w:sz w:val="21"/>
        </w:rPr>
        <w:t>第二，组合约束。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 限制单一策略对整体账户的影响，并通过定期再平衡恢复风险预算。组合先于单策略。</w:t>
      </w:r>
    </w:p>
    <w:p>
      <w:pPr>
        <w:widowControl/>
      </w:pPr>
      <w:r>
        <w:rPr>
          <w:rFonts w:ascii="Microsoft YaHei" w:hAnsi="Microsoft YaHei" w:eastAsia="Microsoft YaHei"/>
          <w:b/>
          <w:i w:val="0"/>
          <w:color w:val="D64541"/>
          <w:sz w:val="21"/>
        </w:rPr>
        <w:t>第三，多维验证。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 不只看年化收益，同时看夏普、最大回撤和卡玛；不只看一个窗口，还要看分窗口、样本外和不同市场阶段。</w:t>
      </w:r>
    </w:p>
    <w:p>
      <w:pPr>
        <w:widowControl/>
      </w:pPr>
      <w:r>
        <w:rPr>
          <w:rFonts w:ascii="Microsoft YaHei" w:hAnsi="Microsoft YaHei" w:eastAsia="Microsoft YaHei"/>
          <w:b/>
          <w:i w:val="0"/>
          <w:color w:val="D64541"/>
          <w:sz w:val="21"/>
        </w:rPr>
        <w:t>第四，诚实纠错。</w:t>
      </w: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 xml:space="preserve"> 新数据推翻旧结论时，保留旧记录，承认错误并更新风险边界。体系不是让我永远正确，而是让我犯错后仍知道下一步怎么做。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体系四原则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为什么现在愿意把它公开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我水平很普通，最近一年也没有跑赢上证。这套体系真正稳定下来只有三四个月，离证明长期有效还很远。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但从过去被行情推着走，到现在能够按规则执行、复盘和纠错，这个变化对我来说比某一次赚了多少钱更重要。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把它写出来，一方面是给自己的投资经历留下记录；另一方面也是主动接受长期检验。以后市场会继续变化，策略会遇到新的逆风，数据也可能再次推翻我今天的判断。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我希望未来回看时，看到的不只是某条漂亮曲线，而是一个普通投资者怎样一步步减少冲动、识别错误，并把投资变成一项可以持续积累的能力。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这套体系会不会被市场打脸？一定会有被打脸的时候。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真正值得继续记录的，是被打脸之后，我会怎样修正。</w:t>
      </w:r>
    </w:p>
    <w:p>
      <w:pPr>
        <w:pStyle w:val="LeadCallout"/>
        <w:shd w:fill="FCEBEA"/>
        <w:pBdr>
          <w:left w:val="single" w:sz="18" w:space="10" w:color="D64541"/>
        </w:pBdr>
      </w:pPr>
      <w:r>
        <w:rPr>
          <w:rFonts w:ascii="Microsoft YaHei" w:hAnsi="Microsoft YaHei" w:eastAsia="Microsoft YaHei"/>
          <w:b w:val="0"/>
          <w:i w:val="0"/>
          <w:color w:val="1F252B"/>
          <w:sz w:val="21"/>
        </w:rPr>
        <w:t>本文仅记录个人投资研究与体系搭建过程。文中真实账户数据与理论规则净值已明确区分；历史回测不代表未来表现，内容不构成任何投资建议。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37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7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7079"/>
        <w:sz w:val="17"/>
      </w:rPr>
      <w:t>公众号投稿稿  |  交易体系复盘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9" w:lineRule="auto"/>
      <w:jc w:val="both"/>
    </w:pPr>
    <w:rPr>
      <w:rFonts w:ascii="Microsoft YaHei" w:hAnsi="Microsoft YaHei" w:eastAsia="Microsoft YaHei"/>
      <w:color w:val="1F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D645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D645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80"/>
      <w:jc w:val="center"/>
    </w:pPr>
    <w:rPr>
      <w:rFonts w:ascii="Microsoft YaHei" w:hAnsi="Microsoft YaHei" w:eastAsia="Microsoft YaHei"/>
      <w:b/>
      <w:bCs/>
      <w:i w:val="0"/>
      <w:color w:val="66707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00" w:after="220" w:line="312" w:lineRule="auto"/>
      <w:ind w:left="230" w:right="173"/>
    </w:pPr>
    <w:rPr>
      <w:rFonts w:ascii="Microsoft YaHei" w:hAnsi="Microsoft YaHei" w:eastAsia="Microsoft YaHei"/>
      <w:color w:val="1F252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近一年只赚2.70%，我却终于搭出了自己的交易体系</dc:title>
  <dc:subject>公众号投稿稿 - 个人投资体系复盘</dc:subject>
  <dc:creator/>
  <cp:keywords>投资体系, 量化策略, 交易复盘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