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9BAA2">
      <w:pPr>
        <w:spacing w:before="0" w:after="60" w:line="300" w:lineRule="auto"/>
        <w:jc w:val="center"/>
      </w:pPr>
      <w:r>
        <w:rPr>
          <w:rFonts w:ascii="Calibri" w:hAnsi="Calibri" w:eastAsia="微软雅黑"/>
          <w:b/>
          <w:i w:val="0"/>
          <w:color w:val="1F4D78"/>
          <w:sz w:val="56"/>
        </w:rPr>
        <w:t>简析智评</w:t>
      </w:r>
    </w:p>
    <w:p w14:paraId="56D49DBB">
      <w:pPr>
        <w:spacing w:before="0" w:after="80" w:line="300" w:lineRule="auto"/>
        <w:jc w:val="center"/>
      </w:pPr>
      <w:r>
        <w:rPr>
          <w:rFonts w:ascii="Calibri" w:hAnsi="Calibri" w:eastAsia="微软雅黑"/>
          <w:b/>
          <w:i w:val="0"/>
          <w:color w:val="2E74B5"/>
          <w:sz w:val="36"/>
        </w:rPr>
        <w:t>高校就业数据治理闭环与简历评价智能体</w:t>
      </w:r>
    </w:p>
    <w:p w14:paraId="02D03434">
      <w:pPr>
        <w:spacing w:before="0" w:after="360" w:line="300" w:lineRule="auto"/>
        <w:jc w:val="center"/>
      </w:pPr>
      <w:r>
        <w:rPr>
          <w:rFonts w:ascii="Calibri" w:hAnsi="Calibri" w:eastAsia="微软雅黑"/>
          <w:b w:val="0"/>
          <w:i w:val="0"/>
          <w:color w:val="666666"/>
          <w:sz w:val="26"/>
        </w:rPr>
        <w:t>国赛作品介绍视频脚本｜详细拍摄执行稿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8E82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5D09">
            <w:pPr>
              <w:spacing w:before="0" w:after="0" w:line="288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建议版本：</w:t>
            </w:r>
            <w:r>
              <w:rPr>
                <w:rFonts w:ascii="Calibri" w:hAnsi="Calibri" w:eastAsia="微软雅黑"/>
                <w:b w:val="0"/>
                <w:i w:val="0"/>
                <w:sz w:val="21"/>
              </w:rPr>
              <w:t>推荐成片时长约 8 分 30 秒；语速按每分钟 220～250 字控制。</w:t>
            </w:r>
          </w:p>
        </w:tc>
      </w:tr>
    </w:tbl>
    <w:p w14:paraId="5D1E791F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03E3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9EE7">
            <w:pPr>
              <w:spacing w:before="0" w:after="0" w:line="288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使用方式：</w:t>
            </w:r>
            <w:r>
              <w:rPr>
                <w:rFonts w:ascii="Calibri" w:hAnsi="Calibri" w:eastAsia="微软雅黑"/>
                <w:b w:val="0"/>
                <w:i w:val="0"/>
                <w:sz w:val="21"/>
              </w:rPr>
              <w:t>旁白栏是主持人/配音稿；画面与操作栏是录屏和实拍要求；字幕栏只保留短句、数字和关键词，不把整段旁白铺满屏幕。</w:t>
            </w:r>
          </w:p>
        </w:tc>
      </w:tr>
    </w:tbl>
    <w:p w14:paraId="362070A1">
      <w:pPr>
        <w:spacing w:after="40"/>
      </w:pPr>
    </w:p>
    <w:p w14:paraId="67DC7E7E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一、先核对赛题：视频必须回答什么</w:t>
      </w:r>
    </w:p>
    <w:p w14:paraId="5B03F965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赛题名称为“简历评价智能体-某人才服务公司简历评价与分析”。赛题要求面向高校学生，支持 Word、PDF 等常见格式上传，完成内容解析、信息提取、多维评价、个性化修改建议和岗位匹配度分析，并生成可视化评价报告。作品评价标准为功能完整性 30 分、解析准确性 30 分、评价科学性 30 分、技术创新性 10 分。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3000"/>
        <w:gridCol w:w="2060"/>
      </w:tblGrid>
      <w:tr w14:paraId="36DFA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DA3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赛题评分点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AA9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视频必须展示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164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本项目对应能力</w:t>
            </w:r>
          </w:p>
        </w:tc>
        <w:tc>
          <w:tcPr>
            <w:tcW w:w="2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CAF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本片口径</w:t>
            </w:r>
          </w:p>
        </w:tc>
      </w:tr>
      <w:tr w14:paraId="080C4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588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功能完整性 30 分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407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上传、解析、评分、诊断、报告导出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D7A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学生端分析、优化稿 DOCX、报告、批量、教师端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8C4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展示完整闭环，不只展示聊天窗口</w:t>
            </w:r>
          </w:p>
        </w:tc>
      </w:tr>
      <w:tr w14:paraId="0A8B5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F55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解析准确性 30 分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57D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不同格式和版式的内容提取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68F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DOCX/PDF、结构化分节、OCR 兜底、质量告警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B29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区分链路成功、文本可读、板块识别</w:t>
            </w:r>
          </w:p>
        </w:tc>
      </w:tr>
      <w:tr w14:paraId="6DF92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B4F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评价科学性 30 分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1A8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多维评分、岗位差异化、具体建议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3A5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六维评分、岗位画像、证据片段、硬约束、低信噪比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679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规则负责护栏，语义负责匹配，证据负责解释</w:t>
            </w:r>
          </w:p>
        </w:tc>
      </w:tr>
      <w:tr w14:paraId="1C9D2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682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技术创新性 10 分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EEF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算法、推荐、模板、安全与效率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904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三擎协同、岗位知识库、技能图谱、SSE、Diff、数据隔离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479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创新落在可复核的工程闭环，不夸大模型指标</w:t>
            </w:r>
          </w:p>
        </w:tc>
      </w:tr>
    </w:tbl>
    <w:p w14:paraId="7FF051C8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EC3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7A37">
            <w:pPr>
              <w:spacing w:before="0" w:after="0" w:line="288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核心判断：</w:t>
            </w:r>
            <w:r>
              <w:rPr>
                <w:rFonts w:ascii="Calibri" w:hAnsi="Calibri" w:eastAsia="微软雅黑"/>
                <w:b w:val="0"/>
                <w:i w:val="0"/>
                <w:sz w:val="21"/>
              </w:rPr>
              <w:t>赛题重点不是“模型分数越高越好”，而是能否把简历接入、评价、岗位适配、修改交付和就业指导沉淀成可运行、可解释、可复核的系统。</w:t>
            </w:r>
          </w:p>
        </w:tc>
      </w:tr>
    </w:tbl>
    <w:p w14:paraId="7DF11A3C">
      <w:pPr>
        <w:spacing w:after="40"/>
      </w:pPr>
    </w:p>
    <w:p w14:paraId="0A6F6546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二、成片总体设计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AC11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D11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286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建议安排</w:t>
            </w:r>
          </w:p>
        </w:tc>
      </w:tr>
      <w:tr w14:paraId="74660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851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视频定位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2BE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国赛参赛作品介绍 + 产品演示 + 技术与可信边界说明</w:t>
            </w:r>
          </w:p>
        </w:tc>
      </w:tr>
      <w:tr w14:paraId="1D594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786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建议时长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1BB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约 8 分 30 秒；如要求更短，保留第 1、2、3、4、7、8 段</w:t>
            </w:r>
          </w:p>
        </w:tc>
      </w:tr>
      <w:tr w14:paraId="6C99D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84B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画面比例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772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16:9；网页录屏为主，穿插团队/校园/教师指导场景，避免无关素材</w:t>
            </w:r>
          </w:p>
        </w:tc>
      </w:tr>
      <w:tr w14:paraId="3735E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E92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叙事主线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126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问题提出 → 学生分析 → 岗位适配 → 优化交付 → 教师治理 → 技术与安全 → 总结</w:t>
            </w:r>
          </w:p>
        </w:tc>
      </w:tr>
      <w:tr w14:paraId="61156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C04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最终记忆点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108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先匹配、再护航、后交付；从一份简历，沉淀为学生成长与教师指导的数据资产</w:t>
            </w:r>
          </w:p>
        </w:tc>
      </w:tr>
    </w:tbl>
    <w:p w14:paraId="56CB41A4">
      <w:pPr>
        <w:spacing w:after="40"/>
      </w:pPr>
    </w:p>
    <w:p w14:paraId="2BB44E31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三、正式视频脚本（约 8 分 30 秒）</w:t>
      </w:r>
    </w:p>
    <w:p w14:paraId="49A0E4A1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0:00—0:35 片头：从一份简历开始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4FC25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F2E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E2E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31D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9B1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17A95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2A36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0:00—0:35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937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黑底/校园实拍切入。展示学生面对简历反复修改、岗位描述和教师批改的镜头。随后出现项目首页和 Logo。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4C4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对于高校学生来说，简历是走向职场的第一张名片。但在实际求职中，很多简历并不是没有内容，而是内容没有被准确识别，能力没有与岗位对齐，问题也没有得到具体反馈。教师在毕业季又常常面对大量简历，难以兼顾效率和个性化指导。针对这一问题，我们设计了简析智评——高校就业数据治理闭环与简历评价智能体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612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简历不是只有分数，更需要可解释的成长建议</w:t>
            </w:r>
          </w:p>
        </w:tc>
      </w:tr>
    </w:tbl>
    <w:p w14:paraId="03575579">
      <w:pPr>
        <w:spacing w:after="40"/>
      </w:pPr>
    </w:p>
    <w:p w14:paraId="3752A28A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0:35—1:15 赛题回应：从要求到产品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79E82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20E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F756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8B5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E56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35C1A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7C5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0:35—1:15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D62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画面叠加四个评分点：功能完整性、解析准确性、评价科学性、技术创新性。切换到系统首页，展示学生端、教师端、管理端入口。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48B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本作品严格对应赛题要求：支持 Word、PDF 等常见格式接入，完成简历内容提取、模块识别、多维度评价、岗位匹配和修改建议生成，并提供可视化报告和导出能力。在此基础上，我们把单份简历分析延伸为学生诊断、教师班级洞察、岗位与简历质量沉淀的就业数据治理闭环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B4B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功能完整｜解析可追溯｜评价有依据｜结果可交付</w:t>
            </w:r>
          </w:p>
        </w:tc>
      </w:tr>
    </w:tbl>
    <w:p w14:paraId="73EBDE8C">
      <w:pPr>
        <w:spacing w:after="40"/>
      </w:pPr>
    </w:p>
    <w:p w14:paraId="5E1D65C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1:15—2:15 学生端：上传与实时分析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53B15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087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10C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461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099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64E39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B7A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1:15—2:15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54C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进入“单份分析”。上传准备好的 DOCX 简历，输入目标岗位“数据分析实习生”，点击开始分析。展示 SSE 实时分析流：读取文本、识别板块、命中关键词、质量提示、评分完成。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3C5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学生进入单份分析页面，上传简历并填写目标岗位。系统首先完成正文提取、分节识别和结构化抽取，识别教育背景、实习经历、项目经验、技能证书等核心模块。分析过程不是一个黑盒等待，而是通过实时事件展示当前正在完成的工作：正在读取哪些内容，识别到哪些板块，发现哪些岗位关键词，以及是否存在文本可读性问题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11E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上传 → 提取 → 分节 → 识别 → 评价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实时过程可见，异常状态可追踪</w:t>
            </w:r>
          </w:p>
        </w:tc>
      </w:tr>
    </w:tbl>
    <w:p w14:paraId="2339571C">
      <w:pPr>
        <w:spacing w:after="40"/>
      </w:pPr>
    </w:p>
    <w:p w14:paraId="2D7ED8D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2:15—3:05 解析与可信度：结果不能只看一个分数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32474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215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F97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C4D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1B9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17FE0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22A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2:15—3:05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AC0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进入简历详情，依次点击“链路、可读、可信”状态区域；展示六维评分雷达、质量告警、证据覆盖和低信噪比提示。必要时插入扫描 PDF OCR 前后对比。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472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我们特别区分三个层次。第一，链路完成，说明文件被接入并完成分析；第二，文本可读，说明机器真正读到了足够正文；第三，分析可信，说明评分和建议有足够证据支撑。扫描 PDF 可能分析流程成功，但原生文本为空，因此系统不会把“成功返回”包装成“解析准确”，而是提示需要 OCR 或人工复核。这样的分层，让学生知道结果能不能直接使用，也让教师知道哪些案例需要进一步介入。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7EF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链路完成 ≠ 文本可读 ≠ 分析可信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不确定时提示人工复核，不虚高分</w:t>
            </w:r>
          </w:p>
        </w:tc>
      </w:tr>
    </w:tbl>
    <w:p w14:paraId="16FC79AD">
      <w:pPr>
        <w:spacing w:after="40"/>
      </w:pPr>
    </w:p>
    <w:p w14:paraId="1B687F5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3:05—3:55 六维评价：从问题识别到证据定位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6D1B2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464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CFB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C9C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18A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1B8D8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AB3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3:05—3:55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CF8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展示六维评分：完整性、经历、语言、格式、亮点、岗位匹配。点击一个低分维度，展示具体问题、证据片段和建议。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58D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在评价环节，系统从内容完整性、经历质量、语言表达、格式规范、亮点突出度和岗位匹配六个维度进行分析。这里的重点不是给出一个漂亮的总分，而是把总分拆成可以行动的问题。例如，项目经历写了“参与系统开发”，但没有说明本人负责什么、使用什么工具、取得什么结果，系统会把它识别为证据不足，并给出补充方向，而不是凭空补写成果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550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六维评分只是入口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证据片段和可执行建议才是结果</w:t>
            </w:r>
          </w:p>
        </w:tc>
      </w:tr>
    </w:tbl>
    <w:p w14:paraId="7C4FE08A">
      <w:pPr>
        <w:spacing w:after="40"/>
      </w:pPr>
    </w:p>
    <w:p w14:paraId="38EA864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3:55—4:55 岗位匹配：让简历适配具体岗位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46241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C3D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95C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BC9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6B3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64229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786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3:55—4:55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51C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进入岗位匹配页。展示岗位画像、匹配分、命中关键词、缺失关键词、证据片段、学历/经验约束和 Top5 推荐岗位。点击命中词，展示正文高亮。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867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同一份简历，面对不同岗位，评价重点不能一样。系统根据目标岗位和岗位描述建立岗位画像，结合语义匹配与规则核验，展示命中的技能、缺失的要求和对应证据片段。对于学历等硬性要求，规则层负责判断；证据不足时返回未知并提示核验，不强行下结论。这样，学生看到的不只是“匹配度多少”，而是还需要补充什么、哪些经历可以前置，以及为什么得到这个结果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09F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语义理解：判断匹配关系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规则护航：校验硬约束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证据解释：说明为什么</w:t>
            </w:r>
          </w:p>
        </w:tc>
      </w:tr>
    </w:tbl>
    <w:p w14:paraId="4028F9A2">
      <w:pPr>
        <w:spacing w:after="40"/>
      </w:pPr>
    </w:p>
    <w:p w14:paraId="0093A21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4:55—5:55 优化稿交付：建议真正落到文档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71A26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CA4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31E3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2BE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8C5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6A0A1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180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4:55—5:55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FE4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进入“诊断与优化稿”。展示初稿与优化稿 Diff，滚动查看修改项，点击下载 DOCX。打开生成的 Word，展示完整结构和“待补充”标记。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3B2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我们的交付不是停在建议列表。系统以初稿为基础生成可下载的优化稿，并通过 Diff 清楚展示改了什么。对于原简历中没有证据支持的内容，系统使用“待补充”标记，不编造学校、经历、技能、量化成果或任职结果。学生可以直接拿到一份可继续修改的 Word 文档，教师也能快速定位需要人工指导的部分。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9F7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从“告诉你怎么改”到“交付一份可继续使用的优化稿”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不编造经历，不替代人工确认</w:t>
            </w:r>
          </w:p>
        </w:tc>
      </w:tr>
    </w:tbl>
    <w:p w14:paraId="48904F81">
      <w:pPr>
        <w:spacing w:after="40"/>
      </w:pPr>
    </w:p>
    <w:p w14:paraId="7ED524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5:55—6:35 版本与训练：看见改进过程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6A874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C3B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A8A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1D1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5E2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09D22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795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5:55—6:35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45E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上传第二版简历或打开历史版本。展示六维</w:t>
            </w:r>
            <w:r>
              <w:rPr>
                <w:rFonts w:hint="eastAsia"/>
                <w:b w:val="0"/>
                <w:i w:val="0"/>
                <w:sz w:val="18"/>
                <w:lang w:val="en-US" w:eastAsia="zh-CN"/>
              </w:rPr>
              <w:t>评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分、版本对比和报告中心。切换到模拟面试，展示根据岗位缺口生成的追问。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A0C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简历优化不是一次性动作。系统保留历史版本，展示每一版在六个维度上的变化，帮助学生看到修改是否真的有效。对于岗位缺口，系统还可以生成针对性模拟面试问题，把简历修改与面试准备连接起来，形成“诊断—修改—验证—训练”的连续过程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42E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版本时光机：记录每一次改进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岗位缺口也可以转化为面试训练</w:t>
            </w:r>
          </w:p>
        </w:tc>
      </w:tr>
    </w:tbl>
    <w:p w14:paraId="266F2526">
      <w:pPr>
        <w:spacing w:after="40"/>
      </w:pPr>
    </w:p>
    <w:p w14:paraId="03899A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6:35—7:25 教师端：从个体简历到班级指导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7D2DD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33A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7F6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2A1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FA83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34F15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A52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6:35—7:25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B3E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切换教师账号，展示班级看板、专业/年级统计、常见短板和一键成课模板。注意不展示简历正文、姓名、电话、邮箱。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8D7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对教师而言，平台的价值不只是少看几份简历，更是把个体问题汇总成班级指导依据。教师端展示班级、专业和年级层面的聚合统计，例如项目经历缺少量化表达、技能缺少证据支撑、求职意向不清等，并据此生成专题指导模板。教师看到的是必要的统计信息，而不是学生简历正文，从而兼顾指导效率与隐私保护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5A5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学生问题聚合为教师课程抓手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教师看统计，不看不必要的简历正文</w:t>
            </w:r>
          </w:p>
        </w:tc>
      </w:tr>
    </w:tbl>
    <w:p w14:paraId="63F4425D">
      <w:pPr>
        <w:spacing w:after="40"/>
      </w:pPr>
    </w:p>
    <w:p w14:paraId="6C4DC757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7:25—8:05 技术架构：三擎协同而不是单一模型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7429B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AB1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650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035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00A6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6D279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F57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7:25—8:05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41F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展示三擎架构动画或简洁流程图：上传 → 语义理解 → 证据护航 → 生成交付。画面旁边同步出现本地规则、岗位库、技能图谱和报告模块。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307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简析智评采用三擎协同架构。语义理解引擎负责理解简历和岗位之间的关系；证据护航引擎负责硬约束、关键词核验、低信噪比提示和结果解释；生成交付引擎负责把诊断转化为优化稿、报告和训练建议。三者协同的结果，是既有智能分析，也有证据边界和可交付产物。即使没有云端大模型，系统仍可通过本地规则和模板回退完成核心流程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4BA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语义理解｜证据护航｜生成交付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可解释、可回退、可交付</w:t>
            </w:r>
          </w:p>
        </w:tc>
      </w:tr>
    </w:tbl>
    <w:p w14:paraId="233F4762">
      <w:pPr>
        <w:spacing w:after="40"/>
      </w:pPr>
    </w:p>
    <w:p w14:paraId="12B2D4E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8:05—8:30 数据安全与结尾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4000"/>
        <w:gridCol w:w="1860"/>
      </w:tblGrid>
      <w:tr w14:paraId="0C8FF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D53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288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画面与操作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4DC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旁白（可直接照读）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C1B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8"/>
              </w:rPr>
              <w:t>屏幕字幕 / 拍摄提示</w:t>
            </w:r>
          </w:p>
        </w:tc>
      </w:tr>
      <w:tr w14:paraId="2244B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1CE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8:05—8:30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CC4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展示系统安全说明、角色权限和删除历史操作；最后回到项目 Logo、三擎架构和一句话结论。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C8C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在数据安全方面，原始简历默认在本地处理，真实简历不进入代码仓库、训练集或对外分享包；教师端只展示聚合统计，删除历史时同步清理相关文件。简析智评不追求用一个未经验证的数字证明一切，而是把能力、证据和边界说清楚。简析智评，先匹配、再护航、后交付，让一份简历成为学生成长和高校就业指导可以持续利用的数据资产。</w:t>
            </w:r>
            <w:bookmarkStart w:id="0" w:name="_GoBack"/>
            <w:bookmarkEnd w:id="0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284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简析智评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先匹配、再护航、后交付</w:t>
            </w:r>
          </w:p>
        </w:tc>
      </w:tr>
    </w:tbl>
    <w:p w14:paraId="7539FEEE">
      <w:pPr>
        <w:spacing w:after="40"/>
      </w:pPr>
    </w:p>
    <w:p w14:paraId="24873B05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四、指标与答辩口径：视频中如何说才准确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7F5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EABE">
            <w:pPr>
              <w:spacing w:before="0" w:after="0" w:line="288" w:lineRule="auto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21"/>
              </w:rPr>
              <w:t>必须分层：</w:t>
            </w:r>
            <w:r>
              <w:rPr>
                <w:rFonts w:ascii="Calibri" w:hAnsi="Calibri" w:eastAsia="微软雅黑"/>
                <w:b w:val="0"/>
                <w:i w:val="0"/>
                <w:sz w:val="21"/>
              </w:rPr>
              <w:t>成功率只证明链路能跑通；可读率只说明机器是否读到正文；板块 F1 才能在有人工标签的样本上谈识别可信度。三者不能合并成一个“解析准确率”。</w:t>
            </w:r>
          </w:p>
        </w:tc>
      </w:tr>
    </w:tbl>
    <w:p w14:paraId="2718829F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300"/>
        <w:gridCol w:w="3000"/>
        <w:gridCol w:w="2960"/>
      </w:tblGrid>
      <w:tr w14:paraId="57FD6B73"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F1D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层级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973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当前冻结结果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EB9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视频可说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900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视频不要说</w:t>
            </w:r>
          </w:p>
        </w:tc>
      </w:tr>
      <w:tr w14:paraId="7B757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2E8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L1 链路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8ED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59 份分析成功率 100%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97C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系统可完成接入、分析和交付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92E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解析准确率 100%</w:t>
            </w:r>
          </w:p>
        </w:tc>
      </w:tr>
      <w:tr w14:paraId="52DF5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160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L2 可读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7F9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无 OCR 原生可读率约 55.9%；PDF OCR 后可读率上升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B3E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扫描件需要 OCR，系统能提示边界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D10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OCR 后所有字段都准确</w:t>
            </w:r>
          </w:p>
        </w:tc>
      </w:tr>
      <w:tr w14:paraId="44445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A24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L3 可信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AA5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15 条真实脱敏、第三方裁决样本，板块 micro F1 0.9785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F05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在限定样本和板块口径下有识别证据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405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字段级准确率、全库泛化准确率</w:t>
            </w:r>
          </w:p>
        </w:tc>
      </w:tr>
      <w:tr w14:paraId="5721C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172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探索附录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E75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61 条弱标注匹配实验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FCD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如被追问，说明是探索性结果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213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主视频展示 Spearman、融合提升或微调泛化</w:t>
            </w:r>
          </w:p>
        </w:tc>
      </w:tr>
    </w:tbl>
    <w:p w14:paraId="166CCFBF">
      <w:pPr>
        <w:spacing w:after="40"/>
      </w:pPr>
    </w:p>
    <w:p w14:paraId="0B719E20">
      <w:pPr>
        <w:spacing w:before="0" w:after="120" w:line="300" w:lineRule="auto"/>
      </w:pPr>
      <w:r>
        <w:rPr>
          <w:rFonts w:ascii="Calibri" w:hAnsi="Calibri" w:eastAsia="微软雅黑"/>
          <w:b/>
          <w:i w:val="0"/>
          <w:color w:val="1F4D78"/>
          <w:sz w:val="22"/>
        </w:rPr>
        <w:t>推荐配音句：</w:t>
      </w:r>
      <w:r>
        <w:rPr>
          <w:rFonts w:ascii="Calibri" w:hAnsi="Calibri" w:eastAsia="微软雅黑"/>
          <w:b w:val="0"/>
          <w:i w:val="0"/>
          <w:sz w:val="22"/>
        </w:rPr>
        <w:t xml:space="preserve"> “我们的结果分为链路、可读和可信三个层次。链路成功不等于解析准确；真实样本的板块 F1 也明确限定了数据、标签和评测口径。对于低质量输入，系统选择告警和人工复核，而不是把不确定结果包装成高分。”</w:t>
      </w:r>
    </w:p>
    <w:p w14:paraId="19103C79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五、拍摄前准备清单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700"/>
        <w:gridCol w:w="1860"/>
      </w:tblGrid>
      <w:tr w14:paraId="2502E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86D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类别</w:t>
            </w:r>
          </w:p>
        </w:tc>
        <w:tc>
          <w:tcPr>
            <w:tcW w:w="5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9A2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拍摄前必须准备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A81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负责人检查</w:t>
            </w:r>
          </w:p>
        </w:tc>
      </w:tr>
      <w:tr w14:paraId="0A50B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CF3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演示数据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8B9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1 份清晰 DOCX；1 份复杂/扫描 PDF 作为边界样例；1 份含项目经历但证据不足的简历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C3D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姓名、电话、邮箱、学校等均已脱敏</w:t>
            </w:r>
          </w:p>
        </w:tc>
      </w:tr>
      <w:tr w14:paraId="29B3E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3CD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岗位输入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994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数据分析实习生岗位名称或固定 JD；确保岗位关键词与示例简历有命中和缺口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441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不要临时输入无法解释的岗位</w:t>
            </w:r>
          </w:p>
        </w:tc>
      </w:tr>
      <w:tr w14:paraId="28883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14D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演示路径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48A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单份分析 → 实时流 → 分层可信度 → 六维评分 → 岗位匹配 → Diff → 下载报告 → 教师端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78E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完整走通至少 3 次</w:t>
            </w:r>
          </w:p>
        </w:tc>
      </w:tr>
      <w:tr w14:paraId="6A748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B76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环境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FCE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浏览器、后端、前端、模型/离线回退、报告导出目录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2E3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提前关闭无关窗口和通知</w:t>
            </w:r>
          </w:p>
        </w:tc>
      </w:tr>
      <w:tr w14:paraId="2D897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490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隐私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C07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使用脱敏文件；检查录屏中没有真实姓名、电话、邮箱、身份证号和 API Key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4F6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录屏前后各检查一次</w:t>
            </w:r>
          </w:p>
        </w:tc>
      </w:tr>
      <w:tr w14:paraId="471BD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779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备份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3F8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录制一条无配音备用视频；准备截图版 PPT 作为网络或现场故障备份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C19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备用材料与当前版本一致</w:t>
            </w:r>
          </w:p>
        </w:tc>
      </w:tr>
    </w:tbl>
    <w:p w14:paraId="737DAF8A">
      <w:pPr>
        <w:spacing w:after="40"/>
      </w:pPr>
    </w:p>
    <w:p w14:paraId="74F70E86">
      <w:pPr>
        <w:pStyle w:val="3"/>
        <w:keepNext/>
      </w:pPr>
      <w:r>
        <w:rPr>
          <w:rFonts w:hint="eastAsia" w:ascii="Calibri" w:hAnsi="Calibri" w:eastAsia="微软雅黑"/>
          <w:b/>
          <w:i w:val="0"/>
          <w:color w:val="2E74B5"/>
          <w:sz w:val="32"/>
          <w:lang w:val="en-US" w:eastAsia="zh-CN"/>
        </w:rPr>
        <w:t>六</w:t>
      </w:r>
      <w:r>
        <w:rPr>
          <w:rFonts w:ascii="Calibri" w:hAnsi="Calibri" w:eastAsia="微软雅黑"/>
          <w:b/>
          <w:i w:val="0"/>
          <w:color w:val="2E74B5"/>
          <w:sz w:val="32"/>
        </w:rPr>
        <w:t>、拍摄禁区与最终检查</w:t>
      </w:r>
    </w:p>
    <w:p w14:paraId="6A7B8A86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不要把 59 份分析成功率 100% 说成解析准确率 100%。</w:t>
      </w:r>
    </w:p>
    <w:p w14:paraId="48ED66BA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不要把 15 条脱敏样本的板块 F1 说成字段抽取准确率或全库泛化结果。</w:t>
      </w:r>
    </w:p>
    <w:p w14:paraId="09E708B5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不要在主视频中展示 61 条弱标注集上的微调、融合权重或 Spearman 提升。</w:t>
      </w:r>
    </w:p>
    <w:p w14:paraId="59D1ADEA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不要展示真实姓名、电话、邮箱、身份证号、学校等敏感信息。</w:t>
      </w:r>
    </w:p>
    <w:p w14:paraId="04818B8E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不要把 DeepSeek 说成项目唯一核心；应说明无 Key 时核心流程可以离线回退。</w:t>
      </w:r>
    </w:p>
    <w:p w14:paraId="62694358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不要演示尚未稳定验证的新功能；视频版本应与最终冻结版本一致。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D43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A6DD">
            <w:pPr>
              <w:spacing w:before="0" w:after="0" w:line="288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结尾口径：</w:t>
            </w:r>
            <w:r>
              <w:rPr>
                <w:rFonts w:ascii="Calibri" w:hAnsi="Calibri" w:eastAsia="微软雅黑"/>
                <w:b w:val="0"/>
                <w:i w:val="0"/>
                <w:sz w:val="21"/>
              </w:rPr>
              <w:t>我们不把智能分析包装成不可质疑的自动结论，而是用语义理解提高匹配效率，用规则和证据控制风险，用生成交付把建议落实到可继续使用的优化稿，最终服务学生成长和高校就业指导。</w:t>
            </w:r>
          </w:p>
        </w:tc>
      </w:tr>
    </w:tbl>
    <w:p w14:paraId="1A59FF26">
      <w:pPr>
        <w:spacing w:after="40"/>
      </w:pPr>
    </w:p>
    <w:p w14:paraId="4019A0E2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附录：视频字幕短句库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F8DF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07B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位置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8586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9"/>
              </w:rPr>
              <w:t>建议字幕</w:t>
            </w:r>
          </w:p>
        </w:tc>
      </w:tr>
      <w:tr w14:paraId="618F9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957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片头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6B5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简析智评｜高校就业数据治理闭环</w:t>
            </w:r>
          </w:p>
        </w:tc>
      </w:tr>
      <w:tr w14:paraId="70334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272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上传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475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支持 Word / PDF 等常见简历文件</w:t>
            </w:r>
          </w:p>
        </w:tc>
      </w:tr>
      <w:tr w14:paraId="611E1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33E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解析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DC6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分节识别 + 结构化抽取 + OCR 兜底</w:t>
            </w:r>
          </w:p>
        </w:tc>
      </w:tr>
      <w:tr w14:paraId="090D1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B55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可信度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3D6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链路完成 ≠ 文本可读 ≠ 分析可信</w:t>
            </w:r>
          </w:p>
        </w:tc>
      </w:tr>
      <w:tr w14:paraId="28893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255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评分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4E3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六维评价：完整性、经历、语言、格式、亮点、岗位匹配</w:t>
            </w:r>
          </w:p>
        </w:tc>
      </w:tr>
      <w:tr w14:paraId="0D3AA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2D5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匹配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203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命中什么、缺什么、为什么</w:t>
            </w:r>
          </w:p>
        </w:tc>
      </w:tr>
      <w:tr w14:paraId="7215E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0FC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优化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5C2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基于初稿生成优化稿，不编造经历</w:t>
            </w:r>
          </w:p>
        </w:tc>
      </w:tr>
      <w:tr w14:paraId="45CD0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8A8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教师端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106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聚合短板，不展示不必要的简历正文</w:t>
            </w:r>
          </w:p>
        </w:tc>
      </w:tr>
      <w:tr w14:paraId="280AF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EA6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结尾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675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先匹配、再护航、后交付</w:t>
            </w:r>
          </w:p>
        </w:tc>
      </w:tr>
    </w:tbl>
    <w:p w14:paraId="53954605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A51B">
    <w:pPr>
      <w:pStyle w:val="24"/>
      <w:spacing w:before="0" w:after="0" w:line="300" w:lineRule="auto"/>
      <w:jc w:val="right"/>
    </w:pPr>
    <w:r>
      <w:rPr>
        <w:rFonts w:ascii="Calibri" w:hAnsi="Calibri" w:eastAsia="微软雅黑"/>
        <w:b w:val="0"/>
        <w:i w:val="0"/>
        <w:color w:val="666666"/>
        <w:sz w:val="18"/>
      </w:rPr>
      <w:t>内部拍摄执行稿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7C637">
    <w:pPr>
      <w:pStyle w:val="25"/>
      <w:spacing w:before="0" w:after="0" w:line="300" w:lineRule="auto"/>
    </w:pPr>
    <w:r>
      <w:rPr>
        <w:rFonts w:ascii="Calibri" w:hAnsi="Calibri" w:eastAsia="微软雅黑"/>
        <w:b w:val="0"/>
        <w:i w:val="0"/>
        <w:color w:val="666666"/>
        <w:sz w:val="18"/>
      </w:rPr>
      <w:t>简析智评｜国赛作品介绍视频脚本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45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5058</Words>
  <Characters>5464</Characters>
  <Lines>0</Lines>
  <Paragraphs>0</Paragraphs>
  <TotalTime>7</TotalTime>
  <ScaleCrop>false</ScaleCrop>
  <LinksUpToDate>false</LinksUpToDate>
  <CharactersWithSpaces>5683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WPS_1692875062</cp:lastModifiedBy>
  <dcterms:modified xsi:type="dcterms:W3CDTF">2026-08-05T02:38:15Z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eyJoZGlkIjoiNDM2YjZkNTU1YjdlYTY3MGE0NGU2N2UxNWVhZjY4ZGQiLCJ1c2VySWQiOiIxNTI0MTUyNDA2In0=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88554B3AAF65478DACC015849D2366B6_12</vt:lpwstr>
  </property>
</Properties>
</file>