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简析智评平台能力功能与性能测试报告</w:t>
      </w:r>
    </w:p>
    <w:p>
      <w:pPr>
        <w:jc w:val="center"/>
      </w:pPr>
      <w:r>
        <w:t>平台验收实验　|　冻结模型　|　脱敏离线样本　|　UTF-8</w:t>
      </w:r>
    </w:p>
    <w:p>
      <w:r>
        <w:t>本报告只报告平台工程能力，不报告小样本模型拟合效果。真实简历只在本地读取，未写入平台业务数据、Git 或报告正文。</w:t>
      </w:r>
    </w:p>
    <w:p>
      <w:pPr>
        <w:pStyle w:val="Heading1"/>
      </w:pPr>
      <w:r>
        <w:t>一、结论摘要</w:t>
      </w:r>
    </w:p>
    <w:p>
      <w:r>
        <w:t>33 份匿名 DOCX 的端到端分析成功率为 100.0%，解析质量通过率为 100.0%；全 59 份文档在无 OCR 基线下分析成功率为 100.0%。</w:t>
      </w:r>
    </w:p>
    <w:p>
      <w:r>
        <w:t>33 份 DOCX 原生文本可读率为 100.0%；26 份扫描 PDF 原生文本可读率为 0.0%，启用本地 OCR 后为 100.0%。OCR 提升的是输入可接入性，不等同于板块字段识别准确率提升。</w:t>
      </w:r>
    </w:p>
    <w:p>
      <w:r>
        <w:t>规则护栏专项误拦截率 0.0%、违规识别率 100.0%、证据缺失安全处理率 100.0%。</w:t>
      </w:r>
    </w:p>
    <w:p>
      <w:pPr>
        <w:pStyle w:val="Heading1"/>
      </w:pPr>
      <w:r>
        <w:t>二、实验边界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项目</w:t>
            </w:r>
          </w:p>
        </w:tc>
        <w:tc>
          <w:tcPr>
            <w:tcW w:type="dxa" w:w="5040"/>
          </w:tcPr>
          <w:p>
            <w:r>
              <w:t>本报告口径</w:t>
            </w:r>
          </w:p>
        </w:tc>
      </w:tr>
      <w:tr>
        <w:tc>
          <w:tcPr>
            <w:tcW w:type="dxa" w:w="5040"/>
          </w:tcPr>
          <w:p>
            <w:r>
              <w:t>模型</w:t>
            </w:r>
          </w:p>
        </w:tc>
        <w:tc>
          <w:tcPr>
            <w:tcW w:type="dxa" w:w="5040"/>
          </w:tcPr>
          <w:p>
            <w:r>
              <w:t>冻结推理，不训练、不拟合 alpha、不覆盖线上权重</w:t>
            </w:r>
          </w:p>
        </w:tc>
      </w:tr>
      <w:tr>
        <w:tc>
          <w:tcPr>
            <w:tcW w:type="dxa" w:w="5040"/>
          </w:tcPr>
          <w:p>
            <w:r>
              <w:t>真实简历</w:t>
            </w:r>
          </w:p>
        </w:tc>
        <w:tc>
          <w:tcPr>
            <w:tcW w:type="dxa" w:w="5040"/>
          </w:tcPr>
          <w:p>
            <w:r>
              <w:t>仅本地离线接入和抽取验证，不进入平台业务数据</w:t>
            </w:r>
          </w:p>
        </w:tc>
      </w:tr>
      <w:tr>
        <w:tc>
          <w:tcPr>
            <w:tcW w:type="dxa" w:w="5040"/>
          </w:tcPr>
          <w:p>
            <w:r>
              <w:t>历史 61 条岗位弱标注集</w:t>
            </w:r>
          </w:p>
        </w:tc>
        <w:tc>
          <w:tcPr>
            <w:tcW w:type="dxa" w:w="5040"/>
          </w:tcPr>
          <w:p>
            <w:r>
              <w:t>排除，不作为平台指标</w:t>
            </w:r>
          </w:p>
        </w:tc>
      </w:tr>
      <w:tr>
        <w:tc>
          <w:tcPr>
            <w:tcW w:type="dxa" w:w="5040"/>
          </w:tcPr>
          <w:p>
            <w:r>
              <w:t>测试数据</w:t>
            </w:r>
          </w:p>
        </w:tc>
        <w:tc>
          <w:tcPr>
            <w:tcW w:type="dxa" w:w="5040"/>
          </w:tcPr>
          <w:p>
            <w:r>
              <w:t>固定输入，未用于 Prompt、规则或阈值选择</w:t>
            </w:r>
          </w:p>
        </w:tc>
      </w:tr>
      <w:tr>
        <w:tc>
          <w:tcPr>
            <w:tcW w:type="dxa" w:w="5040"/>
          </w:tcPr>
          <w:p>
            <w:r>
              <w:t>准确率口径</w:t>
            </w:r>
          </w:p>
        </w:tc>
        <w:tc>
          <w:tcPr>
            <w:tcW w:type="dxa" w:w="5040"/>
          </w:tcPr>
          <w:p>
            <w:r>
              <w:t>只有经过人工 gold 标注的板块样本才能计算板块 P/R/F1</w:t>
            </w:r>
          </w:p>
        </w:tc>
      </w:tr>
    </w:tbl>
    <w:p>
      <w:pPr>
        <w:pStyle w:val="Heading1"/>
      </w:pPr>
      <w:r>
        <w:t>三、基准、对比、消融与改进实验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实验类型</w:t>
            </w:r>
          </w:p>
        </w:tc>
        <w:tc>
          <w:tcPr>
            <w:tcW w:type="dxa" w:w="3360"/>
          </w:tcPr>
          <w:p>
            <w:r>
              <w:t>对比配置</w:t>
            </w:r>
          </w:p>
        </w:tc>
        <w:tc>
          <w:tcPr>
            <w:tcW w:type="dxa" w:w="3360"/>
          </w:tcPr>
          <w:p>
            <w:r>
              <w:t>结果/判断</w:t>
            </w:r>
          </w:p>
        </w:tc>
      </w:tr>
      <w:tr>
        <w:tc>
          <w:tcPr>
            <w:tcW w:type="dxa" w:w="3360"/>
          </w:tcPr>
          <w:p>
            <w:r>
              <w:t>功能基准</w:t>
            </w:r>
          </w:p>
        </w:tc>
        <w:tc>
          <w:tcPr>
            <w:tcW w:type="dxa" w:w="3360"/>
          </w:tcPr>
          <w:p>
            <w:r>
              <w:t>33 DOCX 正常解析链路</w:t>
            </w:r>
          </w:p>
        </w:tc>
        <w:tc>
          <w:tcPr>
            <w:tcW w:type="dxa" w:w="3360"/>
          </w:tcPr>
          <w:p>
            <w:r>
              <w:t>分析率 100.0%；无失败</w:t>
            </w:r>
          </w:p>
        </w:tc>
      </w:tr>
      <w:tr>
        <w:tc>
          <w:tcPr>
            <w:tcW w:type="dxa" w:w="3360"/>
          </w:tcPr>
          <w:p>
            <w:r>
              <w:t>全量基准</w:t>
            </w:r>
          </w:p>
        </w:tc>
        <w:tc>
          <w:tcPr>
            <w:tcW w:type="dxa" w:w="3360"/>
          </w:tcPr>
          <w:p>
            <w:r>
              <w:t>59 份 DOCX/PDF，无 OCR</w:t>
            </w:r>
          </w:p>
        </w:tc>
        <w:tc>
          <w:tcPr>
            <w:tcW w:type="dxa" w:w="3360"/>
          </w:tcPr>
          <w:p>
            <w:r>
              <w:t>分析率 100.0%；原生文本可读率 55.9%</w:t>
            </w:r>
          </w:p>
        </w:tc>
      </w:tr>
      <w:tr>
        <w:tc>
          <w:tcPr>
            <w:tcW w:type="dxa" w:w="3360"/>
          </w:tcPr>
          <w:p>
            <w:r>
              <w:t>OCR 改进</w:t>
            </w:r>
          </w:p>
        </w:tc>
        <w:tc>
          <w:tcPr>
            <w:tcW w:type="dxa" w:w="3360"/>
          </w:tcPr>
          <w:p>
            <w:r>
              <w:t>26 PDF 原生抽取 vs 本地 OCR</w:t>
            </w:r>
          </w:p>
        </w:tc>
        <w:tc>
          <w:tcPr>
            <w:tcW w:type="dxa" w:w="3360"/>
          </w:tcPr>
          <w:p>
            <w:r>
              <w:t>0.0% → 100.0%</w:t>
            </w:r>
          </w:p>
        </w:tc>
      </w:tr>
      <w:tr>
        <w:tc>
          <w:tcPr>
            <w:tcW w:type="dxa" w:w="3360"/>
          </w:tcPr>
          <w:p>
            <w:r>
              <w:t>护栏消融</w:t>
            </w:r>
          </w:p>
        </w:tc>
        <w:tc>
          <w:tcPr>
            <w:tcW w:type="dxa" w:w="3360"/>
          </w:tcPr>
          <w:p>
            <w:r>
              <w:t>保留/关闭学历与证据硬约束的专项对照</w:t>
            </w:r>
          </w:p>
        </w:tc>
        <w:tc>
          <w:tcPr>
            <w:tcW w:type="dxa" w:w="3360"/>
          </w:tcPr>
          <w:p>
            <w:r>
              <w:t>当前护栏误拦截 0.0%，违规识别 100.0%</w:t>
            </w:r>
          </w:p>
        </w:tc>
      </w:tr>
      <w:tr>
        <w:tc>
          <w:tcPr>
            <w:tcW w:type="dxa" w:w="3360"/>
          </w:tcPr>
          <w:p>
            <w:r>
              <w:t>Prompt 实验</w:t>
            </w:r>
          </w:p>
        </w:tc>
        <w:tc>
          <w:tcPr>
            <w:tcW w:type="dxa" w:w="3360"/>
          </w:tcPr>
          <w:p>
            <w:r>
              <w:t>基础 Prompt / 规范 Prompt / A 池 Few-shot</w:t>
            </w:r>
          </w:p>
        </w:tc>
        <w:tc>
          <w:tcPr>
            <w:tcW w:type="dxa" w:w="3360"/>
          </w:tcPr>
          <w:p>
            <w:r>
              <w:t>待 A 池分歧裁决后执行；测试集不进 Prompt</w:t>
            </w:r>
          </w:p>
        </w:tc>
      </w:tr>
      <w:tr>
        <w:tc>
          <w:tcPr>
            <w:tcW w:type="dxa" w:w="3360"/>
          </w:tcPr>
          <w:p>
            <w:r>
              <w:t>历史模型消融</w:t>
            </w:r>
          </w:p>
        </w:tc>
        <w:tc>
          <w:tcPr>
            <w:tcW w:type="dxa" w:w="3360"/>
          </w:tcPr>
          <w:p>
            <w:r>
              <w:t>SBERT、alpha、61 条弱标注集</w:t>
            </w:r>
          </w:p>
        </w:tc>
        <w:tc>
          <w:tcPr>
            <w:tcW w:type="dxa" w:w="3360"/>
          </w:tcPr>
          <w:p>
            <w:r>
              <w:t>探索性附录，排除出平台主指标</w:t>
            </w:r>
          </w:p>
        </w:tc>
      </w:tr>
    </w:tbl>
    <w:p>
      <w:r>
        <w:t>当前 A 池前 15 条双人标注仍存在分歧，因此本报告不发布真实板块 F1，也不将未裁决标签用于 Prompt 或模型训练。</w:t>
      </w:r>
    </w:p>
    <w:p>
      <w:pPr>
        <w:pStyle w:val="Heading1"/>
      </w:pPr>
      <w:r>
        <w:t>四、正常文档处理功能测试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指标</w:t>
            </w:r>
          </w:p>
        </w:tc>
        <w:tc>
          <w:tcPr>
            <w:tcW w:type="dxa" w:w="3360"/>
          </w:tcPr>
          <w:p>
            <w:r>
              <w:t>结果</w:t>
            </w:r>
          </w:p>
        </w:tc>
        <w:tc>
          <w:tcPr>
            <w:tcW w:type="dxa" w:w="3360"/>
          </w:tcPr>
          <w:p>
            <w:r>
              <w:t>定义</w:t>
            </w:r>
          </w:p>
        </w:tc>
      </w:tr>
      <w:tr>
        <w:tc>
          <w:tcPr>
            <w:tcW w:type="dxa" w:w="3360"/>
          </w:tcPr>
          <w:p>
            <w:r>
              <w:t>DOCX 文本抽取率</w:t>
            </w:r>
          </w:p>
        </w:tc>
        <w:tc>
          <w:tcPr>
            <w:tcW w:type="dxa" w:w="3360"/>
          </w:tcPr>
          <w:p>
            <w:r>
              <w:t>100.0%</w:t>
            </w:r>
          </w:p>
        </w:tc>
        <w:tc>
          <w:tcPr>
            <w:tcW w:type="dxa" w:w="3360"/>
          </w:tcPr>
          <w:p>
            <w:r>
              <w:t>抽取到非空正文的文件比例</w:t>
            </w:r>
          </w:p>
        </w:tc>
      </w:tr>
      <w:tr>
        <w:tc>
          <w:tcPr>
            <w:tcW w:type="dxa" w:w="3360"/>
          </w:tcPr>
          <w:p>
            <w:r>
              <w:t>全量无 OCR 文本抽取率</w:t>
            </w:r>
          </w:p>
        </w:tc>
        <w:tc>
          <w:tcPr>
            <w:tcW w:type="dxa" w:w="3360"/>
          </w:tcPr>
          <w:p>
            <w:r>
              <w:t>55.9%</w:t>
            </w:r>
          </w:p>
        </w:tc>
        <w:tc>
          <w:tcPr>
            <w:tcW w:type="dxa" w:w="3360"/>
          </w:tcPr>
          <w:p>
            <w:r>
              <w:t>59 份 DOCX/PDF 的原生抽取可读比例</w:t>
            </w:r>
          </w:p>
        </w:tc>
      </w:tr>
      <w:tr>
        <w:tc>
          <w:tcPr>
            <w:tcW w:type="dxa" w:w="3360"/>
          </w:tcPr>
          <w:p>
            <w:r>
              <w:t>端到端分析率</w:t>
            </w:r>
          </w:p>
        </w:tc>
        <w:tc>
          <w:tcPr>
            <w:tcW w:type="dxa" w:w="3360"/>
          </w:tcPr>
          <w:p>
            <w:r>
              <w:t>100.0%</w:t>
            </w:r>
          </w:p>
        </w:tc>
        <w:tc>
          <w:tcPr>
            <w:tcW w:type="dxa" w:w="3360"/>
          </w:tcPr>
          <w:p>
            <w:r>
              <w:t>返回 total_score 和 scores 的比例</w:t>
            </w:r>
          </w:p>
        </w:tc>
      </w:tr>
      <w:tr>
        <w:tc>
          <w:tcPr>
            <w:tcW w:type="dxa" w:w="3360"/>
          </w:tcPr>
          <w:p>
            <w:r>
              <w:t>DOCX 解析质量通过率</w:t>
            </w:r>
          </w:p>
        </w:tc>
        <w:tc>
          <w:tcPr>
            <w:tcW w:type="dxa" w:w="3360"/>
          </w:tcPr>
          <w:p>
            <w:r>
              <w:t>100.0%</w:t>
            </w:r>
          </w:p>
        </w:tc>
        <w:tc>
          <w:tcPr>
            <w:tcW w:type="dxa" w:w="3360"/>
          </w:tcPr>
          <w:p>
            <w:r>
              <w:t>系统判定 high 或 medium 的比例</w:t>
            </w:r>
          </w:p>
        </w:tc>
      </w:tr>
      <w:tr>
        <w:tc>
          <w:tcPr>
            <w:tcW w:type="dxa" w:w="3360"/>
          </w:tcPr>
          <w:p>
            <w:r>
              <w:t>DOCX 质量分布</w:t>
            </w:r>
          </w:p>
        </w:tc>
        <w:tc>
          <w:tcPr>
            <w:tcW w:type="dxa" w:w="3360"/>
          </w:tcPr>
          <w:p>
            <w:r>
              <w:t>{'high': 31, 'medium': 2}</w:t>
            </w:r>
          </w:p>
        </w:tc>
        <w:tc>
          <w:tcPr>
            <w:tcW w:type="dxa" w:w="3360"/>
          </w:tcPr>
          <w:p>
            <w:r>
              <w:t>只描述系统质量标签，不等同人工准确率</w:t>
            </w:r>
          </w:p>
        </w:tc>
      </w:tr>
      <w:tr>
        <w:tc>
          <w:tcPr>
            <w:tcW w:type="dxa" w:w="3360"/>
          </w:tcPr>
          <w:p>
            <w:r>
              <w:t>功能冒烟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优化稿、Diff、报告等链路脚本返回码</w:t>
            </w:r>
          </w:p>
        </w:tc>
      </w:tr>
    </w:tbl>
    <w:p>
      <w:pPr>
        <w:pStyle w:val="Heading1"/>
      </w:pPr>
      <w:r>
        <w:t>五、性能测试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测试类型</w:t>
            </w:r>
          </w:p>
        </w:tc>
        <w:tc>
          <w:tcPr>
            <w:tcW w:type="dxa" w:w="3360"/>
          </w:tcPr>
          <w:p>
            <w:r>
              <w:t>实测结果</w:t>
            </w:r>
          </w:p>
        </w:tc>
        <w:tc>
          <w:tcPr>
            <w:tcW w:type="dxa" w:w="3360"/>
          </w:tcPr>
          <w:p>
            <w:r>
              <w:t>判定</w:t>
            </w:r>
          </w:p>
        </w:tc>
      </w:tr>
      <w:tr>
        <w:tc>
          <w:tcPr>
            <w:tcW w:type="dxa" w:w="3360"/>
          </w:tcPr>
          <w:p>
            <w:r>
              <w:t>基准测试</w:t>
            </w:r>
          </w:p>
        </w:tc>
        <w:tc>
          <w:tcPr>
            <w:tcW w:type="dxa" w:w="3360"/>
          </w:tcPr>
          <w:p>
            <w:r>
              <w:t>DOCX 平均 166.2 ms；P95 172.87 ms</w:t>
            </w:r>
          </w:p>
        </w:tc>
        <w:tc>
          <w:tcPr>
            <w:tcW w:type="dxa" w:w="3360"/>
          </w:tcPr>
          <w:p>
            <w:r>
              <w:t>完成</w:t>
            </w:r>
          </w:p>
        </w:tc>
      </w:tr>
      <w:tr>
        <w:tc>
          <w:tcPr>
            <w:tcW w:type="dxa" w:w="3360"/>
          </w:tcPr>
          <w:p>
            <w:r>
              <w:t>压力测试</w:t>
            </w:r>
          </w:p>
        </w:tc>
        <w:tc>
          <w:tcPr>
            <w:tcW w:type="dxa" w:w="3360"/>
          </w:tcPr>
          <w:p>
            <w:r>
              <w:t>20 次顺序调用；平均 162.68 ms；P95 171.64 ms</w:t>
            </w:r>
          </w:p>
        </w:tc>
        <w:tc>
          <w:tcPr>
            <w:tcW w:type="dxa" w:w="3360"/>
          </w:tcPr>
          <w:p>
            <w:r>
              <w:t>完成</w:t>
            </w:r>
          </w:p>
        </w:tc>
      </w:tr>
      <w:tr>
        <w:tc>
          <w:tcPr>
            <w:tcW w:type="dxa" w:w="3360"/>
          </w:tcPr>
          <w:p>
            <w:r>
              <w:t>容量测试</w:t>
            </w:r>
          </w:p>
        </w:tc>
        <w:tc>
          <w:tcPr>
            <w:tcW w:type="dxa" w:w="3360"/>
          </w:tcPr>
          <w:p>
            <w:r>
              <w:t>1/5/10/20 份任务全部完成</w:t>
            </w:r>
          </w:p>
        </w:tc>
        <w:tc>
          <w:tcPr>
            <w:tcW w:type="dxa" w:w="3360"/>
          </w:tcPr>
          <w:p>
            <w:r>
              <w:t>完成</w:t>
            </w:r>
          </w:p>
        </w:tc>
      </w:tr>
      <w:tr>
        <w:tc>
          <w:tcPr>
            <w:tcW w:type="dxa" w:w="3360"/>
          </w:tcPr>
          <w:p>
            <w:r>
              <w:t>稳定性测试</w:t>
            </w:r>
          </w:p>
        </w:tc>
        <w:tc>
          <w:tcPr>
            <w:tcW w:type="dxa" w:w="3360"/>
          </w:tcPr>
          <w:p>
            <w:r>
              <w:t>同一输入重复 20 次，无异常退出</w:t>
            </w:r>
          </w:p>
        </w:tc>
        <w:tc>
          <w:tcPr>
            <w:tcW w:type="dxa" w:w="3360"/>
          </w:tcPr>
          <w:p>
            <w:r>
              <w:t>完成</w:t>
            </w:r>
          </w:p>
        </w:tc>
      </w:tr>
      <w:tr>
        <w:tc>
          <w:tcPr>
            <w:tcW w:type="dxa" w:w="3360"/>
          </w:tcPr>
          <w:p>
            <w:r>
              <w:t>并发测试</w:t>
            </w:r>
          </w:p>
        </w:tc>
        <w:tc>
          <w:tcPr>
            <w:tcW w:type="dxa" w:w="3360"/>
          </w:tcPr>
          <w:p>
            <w:r>
              <w:t>2/4/8 worker 成功率均 100%</w:t>
            </w:r>
          </w:p>
        </w:tc>
        <w:tc>
          <w:tcPr>
            <w:tcW w:type="dxa" w:w="3360"/>
          </w:tcPr>
          <w:p>
            <w:r>
              <w:t>完成</w:t>
            </w:r>
          </w:p>
        </w:tc>
      </w:tr>
    </w:tbl>
    <w:p>
      <w:r>
        <w:t>并发 2：成功 2，失败 0，墙钟 319.38 ms。</w:t>
      </w:r>
    </w:p>
    <w:p>
      <w:r>
        <w:t>并发 4：成功 4，失败 0，墙钟 588.25 ms。</w:t>
      </w:r>
    </w:p>
    <w:p>
      <w:r>
        <w:t>并发 8：成功 8，失败 0，墙钟 1083.32 ms。</w:t>
      </w:r>
    </w:p>
    <w:p>
      <w:r>
        <w:t>性能结果受本机 CPU、模型加载、OCR 和磁盘影响，只用于当前版本工程回归，不直接等同服务器 SLA。</w:t>
      </w:r>
    </w:p>
    <w:p>
      <w:pPr>
        <w:pStyle w:val="Heading1"/>
      </w:pPr>
      <w:r>
        <w:t>六、风险与后续动作</w:t>
      </w:r>
    </w:p>
    <w:p>
      <w:pPr>
        <w:pStyle w:val="ListBullet"/>
      </w:pPr>
      <w:r>
        <w:t>扫描 PDF 的原生文本抽取率为 0%，必须依赖本地 OCR；OCR 结果还需继续做板块级人工抽样复核。</w:t>
      </w:r>
    </w:p>
    <w:p>
      <w:pPr>
        <w:pStyle w:val="ListBullet"/>
      </w:pPr>
      <w:r>
        <w:t>A 池双人标注一致性不足，先裁决标注标准，再进行 Prompt Few-shot 实验。</w:t>
      </w:r>
    </w:p>
    <w:p>
      <w:pPr>
        <w:pStyle w:val="ListBullet"/>
      </w:pPr>
      <w:r>
        <w:t>模型保持冻结；微调权重只作为离线候选，不覆盖平台线上模型。</w:t>
      </w:r>
    </w:p>
    <w:p>
      <w:pPr>
        <w:pStyle w:val="ListBullet"/>
      </w:pPr>
      <w:r>
        <w:t>正式答辩只引用本报告的工程指标，历史 61 条模型消融结果放在附录并明确探索性。</w:t>
      </w:r>
    </w:p>
    <w:p>
      <w:pPr>
        <w:pStyle w:val="Heading1"/>
      </w:pPr>
      <w:r>
        <w:t>七、复现记录</w:t>
      </w:r>
    </w:p>
    <w:p>
      <w:r>
        <w:t>本报告由平台专用验收脚本生成。脚本不读取岗位弱标注集，不拟合模型参数，不保存简历正文。</w:t>
      </w:r>
    </w:p>
    <w:p>
      <w:r>
        <w:t>测试环境：项目 backend 虚拟环境；后端测试 122 passed；前端 Vite production build 成功。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