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封面</w:t>
      </w:r>
    </w:p>
    <w:p>
      <w:pPr>
        <w:widowControl/>
        <w:jc w:val="left"/>
        <w:rPr>
          <w:rFonts w:hint="eastAsia"/>
        </w:rPr>
      </w:pPr>
      <w: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前言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目录</w:t>
      </w:r>
    </w:p>
    <w:p>
      <w:pPr>
        <w:numPr>
          <w:ilvl w:val="0"/>
          <w:numId w:val="1"/>
        </w:numPr>
        <w:rPr>
          <w:rFonts w:hint="eastAsia"/>
          <w:b/>
          <w:bCs/>
          <w:i/>
          <w:iCs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/>
          <w:iCs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    系统模块介绍 ____________________________________________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/>
          <w:iCs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2.1     个人中心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_________________________________________________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>2.1.1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>个人资料____________________________________________</w:t>
      </w:r>
    </w:p>
    <w:p>
      <w:pPr>
        <w:numPr>
          <w:numId w:val="0"/>
        </w:numP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>2.1.2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>工作消息____________________________________________</w:t>
      </w: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/>
          <w:bCs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2.2     系统设置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_________________________________________________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2.2.1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>日志管理_____________________________________________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2.2.2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  <w:t>权限管理_____________________________________________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2.2.3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人员管理_____________________________________________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2.2.4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字典管理_____________________________________________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2.2.5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页面管理_____________________________________________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2.3     技术管理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_________________________________________________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2.3.1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模板管理_____________________________________________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2.4     报告管理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_________________________________________________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2.4.1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报告编制_____________________________________________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2.4.2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报告审核_____________________________________________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2.4.3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报告签发_____________________________________________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2.4.4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报告管理_____________________________________________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2.4.5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异常报告申请审核_____________________________________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2.4.6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异常报告处理_________________________________________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2.4.7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异常报告管理_________________________________________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2.5     台账管理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_________________________________________________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2.5.1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探头库_____________________________________________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2.6     统计管理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_________________________________________________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2.6.1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统计管理_____________________________________________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2.7     台账管理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_________________________________________________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2.7.1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监控页面_____________________________________________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b w:val="0"/>
          <w:bCs w:val="0"/>
          <w:i/>
          <w:iCs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eastAsia"/>
          <w:b w:val="0"/>
          <w:bCs w:val="0"/>
          <w:i/>
          <w:iCs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widowControl/>
        <w:numPr>
          <w:numId w:val="0"/>
        </w:numPr>
        <w:jc w:val="left"/>
      </w:pPr>
      <w: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系统概要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插件安装</w:t>
      </w:r>
    </w:p>
    <w:p>
      <w:pPr>
        <w:rPr>
          <w:rFonts w:hint="eastAsia"/>
          <w:kern w:val="44"/>
          <w:sz w:val="44"/>
          <w:szCs w:val="44"/>
        </w:rPr>
      </w:pPr>
      <w: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操作说明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2.1</w:t>
      </w:r>
      <w:r>
        <w:rPr>
          <w:rFonts w:hint="eastAsia"/>
        </w:rPr>
        <w:t>个人中心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2.1.1</w:t>
      </w:r>
      <w:r>
        <w:rPr>
          <w:rFonts w:hint="eastAsia"/>
        </w:rPr>
        <w:t>个人资料</w:t>
      </w:r>
    </w:p>
    <w:p>
      <w:pPr>
        <w:rPr>
          <w:rFonts w:hint="eastAsia"/>
        </w:rPr>
      </w:pPr>
      <w:r>
        <w:rPr>
          <w:rFonts w:hint="eastAsia"/>
        </w:rPr>
        <w:t>个人资料是用来管理个人信息资料</w:t>
      </w:r>
      <w:r>
        <w:rPr>
          <w:rFonts w:hint="eastAsia"/>
          <w:lang w:val="en-US" w:eastAsia="zh-CN"/>
        </w:rPr>
        <w:t>修改及查看证书附件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修改</w:t>
      </w:r>
      <w:r>
        <w:rPr>
          <w:rFonts w:hint="eastAsia"/>
        </w:rPr>
        <w:t xml:space="preserve">证书的模块。 </w:t>
      </w:r>
    </w:p>
    <w:p>
      <w:r>
        <w:drawing>
          <wp:inline distT="0" distB="0" distL="114300" distR="114300">
            <wp:extent cx="5263515" cy="2649855"/>
            <wp:effectExtent l="0" t="0" r="1333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18"/>
        </w:rPr>
        <w:t>（图 2.1.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</w:rPr>
        <w:t>-1）</w:t>
      </w:r>
    </w:p>
    <w:p/>
    <w:p>
      <w:pPr>
        <w:rPr>
          <w:rFonts w:hint="eastAsia"/>
        </w:rPr>
      </w:pPr>
      <w:r>
        <w:rPr>
          <w:rFonts w:hint="eastAsia"/>
        </w:rPr>
        <w:t>打开页面（如图 2.1.</w:t>
      </w:r>
      <w:r>
        <w:rPr>
          <w:rFonts w:hint="eastAsia"/>
          <w:lang w:val="en-US" w:eastAsia="zh-CN"/>
        </w:rPr>
        <w:t>1-</w:t>
      </w:r>
      <w:r>
        <w:rPr>
          <w:rFonts w:hint="eastAsia"/>
        </w:rPr>
        <w:t>1），操作者可进行查看所有证书</w:t>
      </w:r>
      <w:r>
        <w:rPr>
          <w:rFonts w:hint="eastAsia"/>
          <w:lang w:val="en-US" w:eastAsia="zh-CN"/>
        </w:rPr>
        <w:t>附件</w:t>
      </w:r>
      <w:r>
        <w:rPr>
          <w:rFonts w:hint="eastAsia"/>
        </w:rPr>
        <w:t xml:space="preserve">、修改签名、修改个人信息操作。 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 </w:t>
      </w:r>
      <w:r>
        <w:drawing>
          <wp:inline distT="0" distB="0" distL="114300" distR="114300">
            <wp:extent cx="2689860" cy="1511935"/>
            <wp:effectExtent l="0" t="0" r="152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9835" cy="140398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rPr>
          <w:rFonts w:hint="eastAsia"/>
          <w:sz w:val="18"/>
          <w:szCs w:val="18"/>
        </w:rPr>
        <w:t>（图 2.1.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</w:rPr>
        <w:t xml:space="preserve">） 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</w:rPr>
        <w:t>（图 2.1.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如要修改签名，点击</w:t>
      </w:r>
      <w:r>
        <w:rPr>
          <w:rFonts w:hint="eastAsia"/>
          <w:lang w:val="en-US" w:eastAsia="zh-CN"/>
        </w:rPr>
        <w:t>Choose File</w:t>
      </w:r>
      <w:r>
        <w:rPr>
          <w:rFonts w:hint="eastAsia"/>
        </w:rPr>
        <w:t>按钮，弹出（如图 2.1.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），选择签名文件后点击打开按钮， </w:t>
      </w:r>
    </w:p>
    <w:p>
      <w:r>
        <w:rPr>
          <w:rFonts w:hint="eastAsia"/>
          <w:lang w:val="en-US" w:eastAsia="zh-CN"/>
        </w:rPr>
        <w:t>然后点击修改签名</w:t>
      </w:r>
      <w:r>
        <w:rPr>
          <w:rFonts w:hint="eastAsia"/>
        </w:rPr>
        <w:t>（如图 2.1.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 xml:space="preserve">签名上传，页面刷新，修改签名成功。 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2689860" cy="1511935"/>
            <wp:effectExtent l="0" t="0" r="1524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0305" cy="1259840"/>
            <wp:effectExtent l="0" t="0" r="171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rPr>
          <w:rFonts w:hint="eastAsia"/>
          <w:sz w:val="18"/>
          <w:szCs w:val="18"/>
        </w:rPr>
        <w:t>（图 2.1.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4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</w:rPr>
        <w:t>（图 2.1.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）</w:t>
      </w:r>
    </w:p>
    <w:p>
      <w:pPr>
        <w:rPr>
          <w:rFonts w:hint="eastAsia"/>
        </w:rPr>
      </w:pPr>
      <w:r>
        <w:rPr>
          <w:rFonts w:hint="eastAsia"/>
        </w:rPr>
        <w:t>如要修改</w:t>
      </w:r>
      <w:r>
        <w:rPr>
          <w:rFonts w:hint="eastAsia"/>
          <w:lang w:val="en-US" w:eastAsia="zh-CN"/>
        </w:rPr>
        <w:t>头像</w:t>
      </w:r>
      <w:r>
        <w:rPr>
          <w:rFonts w:hint="eastAsia"/>
        </w:rPr>
        <w:t>，点击</w:t>
      </w:r>
      <w:r>
        <w:rPr>
          <w:rFonts w:hint="eastAsia"/>
          <w:lang w:val="en-US" w:eastAsia="zh-CN"/>
        </w:rPr>
        <w:t>Choose File</w:t>
      </w:r>
      <w:r>
        <w:rPr>
          <w:rFonts w:hint="eastAsia"/>
        </w:rPr>
        <w:t>按钮，弹出（如图 2.1.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），选择</w:t>
      </w:r>
      <w:r>
        <w:rPr>
          <w:rFonts w:hint="eastAsia"/>
          <w:lang w:val="en-US" w:eastAsia="zh-CN"/>
        </w:rPr>
        <w:t>头像</w:t>
      </w:r>
      <w:r>
        <w:rPr>
          <w:rFonts w:hint="eastAsia"/>
        </w:rPr>
        <w:t xml:space="preserve">文件后点击打开按钮，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然后点击修改头像</w:t>
      </w:r>
      <w:r>
        <w:rPr>
          <w:rFonts w:hint="eastAsia"/>
        </w:rPr>
        <w:t>（如图 2.1.</w:t>
      </w:r>
      <w:r>
        <w:rPr>
          <w:rFonts w:hint="eastAsia"/>
          <w:lang w:val="en-US" w:eastAsia="zh-CN"/>
        </w:rPr>
        <w:t>1-5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 xml:space="preserve">签名上传，页面刷新，修改签名成功。 </w:t>
      </w:r>
    </w:p>
    <w:p>
      <w:pPr>
        <w:jc w:val="left"/>
      </w:pPr>
      <w:r>
        <w:drawing>
          <wp:inline distT="0" distB="0" distL="114300" distR="114300">
            <wp:extent cx="2751455" cy="2592070"/>
            <wp:effectExtent l="0" t="0" r="10795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1100" cy="899795"/>
            <wp:effectExtent l="0" t="0" r="6350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40" w:firstLineChars="800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（图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18"/>
          <w:szCs w:val="1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2.1.2-6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  <w:lang w:val="en-US" w:eastAsia="zh-CN"/>
        </w:rPr>
        <w:t xml:space="preserve">                         </w:t>
      </w:r>
      <w:r>
        <w:rPr>
          <w:rFonts w:hint="eastAsia"/>
          <w:sz w:val="18"/>
          <w:szCs w:val="18"/>
        </w:rPr>
        <w:t xml:space="preserve">（图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18"/>
          <w:szCs w:val="1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2.1.2-7</w:t>
      </w:r>
      <w:r>
        <w:rPr>
          <w:rFonts w:hint="eastAsia"/>
          <w:sz w:val="18"/>
          <w:szCs w:val="18"/>
        </w:rPr>
        <w:t>）</w:t>
      </w:r>
    </w:p>
    <w:p>
      <w:pPr>
        <w:ind w:firstLine="1680" w:firstLineChars="800"/>
        <w:jc w:val="both"/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</w:rPr>
        <w:t>如要修改</w:t>
      </w:r>
      <w:r>
        <w:rPr>
          <w:rFonts w:hint="eastAsia"/>
          <w:lang w:val="en-US" w:eastAsia="zh-CN"/>
        </w:rPr>
        <w:t>信息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填写好信息，</w:t>
      </w:r>
      <w:r>
        <w:rPr>
          <w:rFonts w:hint="eastAsia"/>
        </w:rPr>
        <w:t>点击</w:t>
      </w:r>
      <w:r>
        <w:rPr>
          <w:rFonts w:hint="eastAsia"/>
          <w:lang w:val="en-US" w:eastAsia="zh-CN"/>
        </w:rPr>
        <w:t>修改信息</w:t>
      </w:r>
      <w:r>
        <w:rPr>
          <w:rFonts w:hint="eastAsia"/>
        </w:rPr>
        <w:t>按钮（如图 2.1.</w:t>
      </w:r>
      <w:r>
        <w:rPr>
          <w:rFonts w:hint="eastAsia"/>
          <w:lang w:val="en-US" w:eastAsia="zh-CN"/>
        </w:rPr>
        <w:t>1-6</w:t>
      </w:r>
      <w:r>
        <w:rPr>
          <w:rFonts w:hint="eastAsia"/>
        </w:rPr>
        <w:t>），</w:t>
      </w:r>
      <w:r>
        <w:rPr>
          <w:rFonts w:hint="eastAsia"/>
          <w:lang w:val="en-US" w:eastAsia="zh-CN"/>
        </w:rPr>
        <w:t>然后弹出提示框</w:t>
      </w:r>
      <w:r>
        <w:rPr>
          <w:rFonts w:hint="eastAsia"/>
        </w:rPr>
        <w:t>（如图 2.1.</w:t>
      </w:r>
      <w:r>
        <w:rPr>
          <w:rFonts w:hint="eastAsia"/>
          <w:lang w:val="en-US" w:eastAsia="zh-CN"/>
        </w:rPr>
        <w:t>1-5</w:t>
      </w:r>
      <w:r>
        <w:rPr>
          <w:rFonts w:hint="eastAsia"/>
        </w:rPr>
        <w:t>），页面刷新，修改签名成功。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4403090" cy="1979295"/>
            <wp:effectExtent l="0" t="0" r="16510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（图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18"/>
          <w:szCs w:val="1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2.1.2-8</w:t>
      </w:r>
      <w:r>
        <w:rPr>
          <w:rFonts w:hint="eastAsia"/>
          <w:sz w:val="18"/>
          <w:szCs w:val="18"/>
        </w:rPr>
        <w:t>）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如要查看证书附件，点击查看证书附件按钮</w:t>
      </w:r>
      <w:r>
        <w:rPr>
          <w:rFonts w:hint="eastAsia"/>
        </w:rPr>
        <w:t>（如图 2.1.</w:t>
      </w:r>
      <w:r>
        <w:rPr>
          <w:rFonts w:hint="eastAsia"/>
          <w:lang w:val="en-US" w:eastAsia="zh-CN"/>
        </w:rPr>
        <w:t>1-8</w:t>
      </w:r>
      <w:r>
        <w:rPr>
          <w:rFonts w:hint="eastAsia"/>
        </w:rPr>
        <w:t>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然后弹出列表框</w:t>
      </w:r>
      <w:r>
        <w:rPr>
          <w:rFonts w:hint="eastAsia"/>
        </w:rPr>
        <w:t>（如图 2.1.</w:t>
      </w:r>
      <w:r>
        <w:rPr>
          <w:rFonts w:hint="eastAsia"/>
          <w:lang w:val="en-US" w:eastAsia="zh-CN"/>
        </w:rPr>
        <w:t>1-8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只可阅读，不能修改，点击关闭按钮，不刷新页面。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2.1.2</w:t>
      </w:r>
      <w:r>
        <w:rPr>
          <w:rFonts w:hint="eastAsia"/>
        </w:rPr>
        <w:t>工作消息</w:t>
      </w:r>
    </w:p>
    <w:p>
      <w:pPr>
        <w:rPr>
          <w:rFonts w:hint="eastAsia"/>
        </w:rPr>
      </w:pPr>
      <w:r>
        <w:rPr>
          <w:rFonts w:hint="eastAsia"/>
        </w:rPr>
        <w:t>工作消息是专门用来查看及管理系统中未读消息和已读消息的模块。</w:t>
      </w:r>
    </w:p>
    <w:p>
      <w:r>
        <w:drawing>
          <wp:inline distT="0" distB="0" distL="114300" distR="114300">
            <wp:extent cx="5270500" cy="2667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（图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18"/>
          <w:szCs w:val="1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2.1.2-1</w:t>
      </w:r>
      <w:r>
        <w:rPr>
          <w:rFonts w:hint="eastAsia"/>
          <w:sz w:val="18"/>
          <w:szCs w:val="18"/>
        </w:rPr>
        <w:t>）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打开页面（如图 2.1.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-1），页面中包含未读消息及已读消息两个栏目，系统默认选中的是未 读消息栏目第一条消息。未读消息中分确认</w:t>
      </w:r>
      <w:r>
        <w:rPr>
          <w:rFonts w:hint="eastAsia"/>
          <w:lang w:val="en-US" w:eastAsia="zh-CN"/>
        </w:rPr>
        <w:t>阅读</w:t>
      </w:r>
      <w:r>
        <w:rPr>
          <w:rFonts w:hint="eastAsia"/>
          <w:lang w:eastAsia="zh-CN"/>
        </w:rPr>
        <w:t>消息、确认</w:t>
      </w:r>
      <w:r>
        <w:rPr>
          <w:rFonts w:hint="eastAsia"/>
          <w:lang w:val="en-US" w:eastAsia="zh-CN"/>
        </w:rPr>
        <w:t>阅读</w:t>
      </w:r>
      <w:r>
        <w:rPr>
          <w:rFonts w:hint="eastAsia"/>
          <w:lang w:eastAsia="zh-CN"/>
        </w:rPr>
        <w:t xml:space="preserve">全部消息两个按钮。 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</w:pPr>
      <w:r>
        <w:drawing>
          <wp:inline distT="0" distB="0" distL="114300" distR="114300">
            <wp:extent cx="2576830" cy="1188085"/>
            <wp:effectExtent l="0" t="0" r="139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4135" cy="118808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40" w:firstLineChars="800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（图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18"/>
          <w:szCs w:val="1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2.1.2-2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  <w:lang w:val="en-US" w:eastAsia="zh-CN"/>
        </w:rPr>
        <w:t xml:space="preserve">                         </w:t>
      </w:r>
      <w:r>
        <w:rPr>
          <w:rFonts w:hint="eastAsia"/>
          <w:sz w:val="18"/>
          <w:szCs w:val="18"/>
        </w:rPr>
        <w:t xml:space="preserve">（图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18"/>
          <w:szCs w:val="1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2.1.2-3</w:t>
      </w:r>
      <w:r>
        <w:rPr>
          <w:rFonts w:hint="eastAsia"/>
          <w:sz w:val="18"/>
          <w:szCs w:val="18"/>
        </w:rPr>
        <w:t>）</w:t>
      </w:r>
    </w:p>
    <w:p>
      <w:pPr>
        <w:jc w:val="left"/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如要对未读消息进行部分确认消息，在未读消息栏目中，点击选中需要确认的未读消息后， 点击确认消息按钮，弹出（如图 2.1.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-2）提示，点击确定，选中的未读消息将被确认消息 成功，页面会刷新，未读消息栏目中减少相应未读消息，已读消息栏目中相应增加已读消息， 点击取消，页面不刷新，选择的未读消息不被确认消息。 如要对未读消息进行全部确认消息，在未读消息栏目中，点击确认全部消息按钮，弹出（如 图 2.1.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 xml:space="preserve">-3）提示，点击确定，页面会刷新，未读消息栏目中的所以未读消息全部确认消息 成功，已读消息栏目中相应增加已读消息，点击取消，页面不刷新，全部未读消息不被确认 全部消息。 </w:t>
      </w:r>
    </w:p>
    <w:p>
      <w:pPr>
        <w:jc w:val="left"/>
      </w:pPr>
      <w:r>
        <w:drawing>
          <wp:inline distT="0" distB="0" distL="114300" distR="114300">
            <wp:extent cx="5262245" cy="263969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40" w:firstLineChars="800"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（图 </w:t>
      </w:r>
      <w:r>
        <w:rPr>
          <w:rFonts w:hint="eastAsia"/>
          <w:b w:val="0"/>
          <w:bCs w:val="0"/>
          <w:i w:val="0"/>
          <w:iCs w:val="0"/>
          <w:color w:val="000000" w:themeColor="text1"/>
          <w:sz w:val="18"/>
          <w:szCs w:val="1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2.1.2-4</w:t>
      </w:r>
      <w:r>
        <w:rPr>
          <w:rFonts w:hint="eastAsia"/>
          <w:sz w:val="18"/>
          <w:szCs w:val="18"/>
        </w:rPr>
        <w:t>）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如要查看已读消息，点击已读消息栏目，显示（如图 2.1.1-4）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2.2</w:t>
      </w:r>
      <w:r>
        <w:rPr>
          <w:rFonts w:hint="eastAsia"/>
        </w:rPr>
        <w:t>系统设置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2.2.1</w:t>
      </w:r>
      <w:r>
        <w:rPr>
          <w:rFonts w:hint="eastAsia"/>
        </w:rPr>
        <w:t>日志管理</w:t>
      </w:r>
    </w:p>
    <w:p>
      <w:pPr>
        <w:rPr>
          <w:rFonts w:hint="eastAsia"/>
        </w:rPr>
      </w:pPr>
      <w:r>
        <w:rPr>
          <w:rFonts w:hint="eastAsia"/>
        </w:rPr>
        <w:t>“日志</w:t>
      </w:r>
      <w:r>
        <w:rPr>
          <w:rFonts w:hint="eastAsia"/>
          <w:lang w:val="en-US" w:eastAsia="zh-CN"/>
        </w:rPr>
        <w:t>管理</w:t>
      </w:r>
      <w:r>
        <w:rPr>
          <w:rFonts w:hint="eastAsia"/>
        </w:rPr>
        <w:t xml:space="preserve">”是专门存放登录信息的页面（图 2.2.1-1）。 </w:t>
      </w:r>
    </w:p>
    <w:p>
      <w:r>
        <w:drawing>
          <wp:inline distT="0" distB="0" distL="114300" distR="114300">
            <wp:extent cx="5266690" cy="2449830"/>
            <wp:effectExtent l="0" t="0" r="1016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2.2.1-1</w:t>
      </w:r>
      <w:r>
        <w:rPr>
          <w:rFonts w:hint="eastAsia"/>
        </w:rPr>
        <w:t>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点击查看“日志内容按钮”，可以查看登陆用户详细信息（图 2.2.1-2）</w:t>
      </w:r>
    </w:p>
    <w:p>
      <w:r>
        <w:drawing>
          <wp:inline distT="0" distB="0" distL="114300" distR="114300">
            <wp:extent cx="4761865" cy="3818890"/>
            <wp:effectExtent l="0" t="0" r="63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2.2.1-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 xml:space="preserve">日志功能记录用户重要操作，提供搜索功能可以查询到用户所有的操作记录，操作人，操作 时间，操作类型，操作内容，操作 </w:t>
      </w:r>
      <w:r>
        <w:rPr>
          <w:rFonts w:hint="eastAsia"/>
          <w:lang w:val="en-US" w:eastAsia="zh-CN"/>
        </w:rPr>
        <w:t>IP</w:t>
      </w:r>
      <w:r>
        <w:rPr>
          <w:rFonts w:hint="eastAsia"/>
        </w:rPr>
        <w:t xml:space="preserve"> 记录信息 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2.2.2</w:t>
      </w:r>
      <w:r>
        <w:rPr>
          <w:rFonts w:hint="eastAsia"/>
        </w:rPr>
        <w:t>权限管理</w:t>
      </w:r>
    </w:p>
    <w:p>
      <w:pPr>
        <w:rPr>
          <w:rFonts w:hint="eastAsia"/>
        </w:rPr>
      </w:pPr>
      <w:r>
        <w:rPr>
          <w:rFonts w:hint="eastAsia"/>
        </w:rPr>
        <w:t>权限管理是专门为各个部门员工分配操作权限得模块（图 2.2.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-1）。 </w:t>
      </w:r>
    </w:p>
    <w:p>
      <w:r>
        <w:drawing>
          <wp:inline distT="0" distB="0" distL="114300" distR="114300">
            <wp:extent cx="5265420" cy="2636520"/>
            <wp:effectExtent l="0" t="0" r="11430" b="1143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</w:rPr>
        <w:t>）</w:t>
      </w:r>
    </w:p>
    <w:p>
      <w:r>
        <w:drawing>
          <wp:inline distT="0" distB="0" distL="114300" distR="114300">
            <wp:extent cx="5269230" cy="3367405"/>
            <wp:effectExtent l="0" t="0" r="7620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</w:rPr>
        <w:t>）</w:t>
      </w:r>
    </w:p>
    <w:p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2875915" cy="1038225"/>
            <wp:effectExtent l="0" t="0" r="635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页面加载默认选中“组权限”，下面可看到部门的人员信息，可以选择右边页面“查看授权详情”按钮，会弹出</w:t>
      </w:r>
      <w:r>
        <w:rPr>
          <w:rFonts w:hint="eastAsia"/>
        </w:rPr>
        <w:t>（图 2.2.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里的列表框（未授权字体为红色，授权后为黑色），列表框里可以双击数据改变授权与否，也可以点击“全部授权”或“全部不授权”更改权限，但点击“查看权限详情”必须单击勾选中你要查看权限的模块</w:t>
      </w:r>
      <w:r>
        <w:rPr>
          <w:rFonts w:hint="eastAsia"/>
        </w:rPr>
        <w:t>（图 2.2.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，如若不然会提示</w:t>
      </w:r>
      <w:r>
        <w:rPr>
          <w:rFonts w:hint="eastAsia"/>
        </w:rPr>
        <w:t>（图 2.2.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如果选择“人员授权”必须选择</w:t>
      </w:r>
      <w:r>
        <w:rPr>
          <w:rFonts w:hint="eastAsia"/>
        </w:rPr>
        <w:t>（图 2.2.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左下角人员，然后再同上一样操作即可。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2.2.3</w:t>
      </w:r>
      <w:r>
        <w:rPr>
          <w:rFonts w:hint="eastAsia"/>
        </w:rPr>
        <w:t>人员管理</w:t>
      </w:r>
    </w:p>
    <w:p>
      <w:pPr>
        <w:rPr>
          <w:rFonts w:hint="eastAsia"/>
        </w:rPr>
      </w:pPr>
      <w:r>
        <w:rPr>
          <w:rFonts w:hint="eastAsia"/>
        </w:rPr>
        <w:t xml:space="preserve">“人员管理”是对各个部门人员进行管理得模块（图 2.2.3-1）。 </w:t>
      </w:r>
    </w:p>
    <w:p>
      <w:r>
        <w:drawing>
          <wp:inline distT="0" distB="0" distL="114300" distR="114300">
            <wp:extent cx="5257800" cy="2635885"/>
            <wp:effectExtent l="0" t="0" r="0" b="1206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1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当点击“添加</w:t>
      </w:r>
      <w:r>
        <w:rPr>
          <w:rFonts w:hint="eastAsia"/>
          <w:lang w:val="en-US" w:eastAsia="zh-CN"/>
        </w:rPr>
        <w:t>人员</w:t>
      </w:r>
      <w:r>
        <w:rPr>
          <w:rFonts w:hint="eastAsia"/>
        </w:rPr>
        <w:t xml:space="preserve">”，可以为该部门添加新员工信息（图 2.2.3-2）。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当点击“</w:t>
      </w:r>
      <w:r>
        <w:rPr>
          <w:rFonts w:hint="eastAsia"/>
          <w:lang w:val="en-US" w:eastAsia="zh-CN"/>
        </w:rPr>
        <w:t>修改人员</w:t>
      </w:r>
      <w:r>
        <w:rPr>
          <w:rFonts w:hint="eastAsia"/>
        </w:rPr>
        <w:t>”，可以为该部门</w:t>
      </w:r>
      <w:r>
        <w:rPr>
          <w:rFonts w:hint="eastAsia"/>
          <w:lang w:val="en-US" w:eastAsia="zh-CN"/>
        </w:rPr>
        <w:t>修改</w:t>
      </w:r>
      <w:r>
        <w:rPr>
          <w:rFonts w:hint="eastAsia"/>
        </w:rPr>
        <w:t>新员工信息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弹出框跟</w:t>
      </w:r>
      <w:r>
        <w:rPr>
          <w:rFonts w:hint="eastAsia"/>
          <w:lang w:eastAsia="zh-CN"/>
        </w:rPr>
        <w:t>（</w:t>
      </w:r>
      <w:r>
        <w:rPr>
          <w:rFonts w:hint="eastAsia"/>
        </w:rPr>
        <w:t>图 2.2.3-2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一样，但员工信息会回显在弹出框中。</w:t>
      </w:r>
    </w:p>
    <w:p>
      <w:r>
        <w:drawing>
          <wp:inline distT="0" distB="0" distL="114300" distR="114300">
            <wp:extent cx="5190490" cy="3818890"/>
            <wp:effectExtent l="0" t="0" r="1016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eastAsia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点击“查看证书”，会显示（图 2.2.3-3）证书相关信息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956560"/>
            <wp:effectExtent l="0" t="0" r="8890" b="1524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点击“添加证书”，会显示（图 2.2.3-4）*红色框为必填项，填写好信息以后点确定会重新刷新查看证书，显示新数据如（图2.2.3-3）。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点击“删除证书”，会提示你操作，可以删除证书信息。</w:t>
      </w:r>
    </w:p>
    <w:p>
      <w:pPr>
        <w:ind w:left="3360" w:leftChars="0" w:firstLine="420" w:firstLineChars="0"/>
        <w:rPr>
          <w:rFonts w:hint="eastAsia"/>
        </w:rPr>
      </w:pPr>
    </w:p>
    <w:p>
      <w:r>
        <w:drawing>
          <wp:inline distT="0" distB="0" distL="114300" distR="114300">
            <wp:extent cx="5268595" cy="2908300"/>
            <wp:effectExtent l="0" t="0" r="8255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4</w:t>
      </w:r>
      <w:r>
        <w:rPr>
          <w:rFonts w:hint="eastAsia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点击“查看证书附件”，会显示附件的信息如（图2.2.3.5）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600960"/>
            <wp:effectExtent l="0" t="0" r="7620" b="889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点击“添加附件”，会弹出（图 2.2.3-6）填写文件名称并选择需要上传的文件，最后点击保存。附件信息重新刷新加载。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也可以点击“删除附件”完成删除附件的功能。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33290" cy="2352675"/>
            <wp:effectExtent l="0" t="0" r="10160" b="952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6</w:t>
      </w:r>
      <w:r>
        <w:rPr>
          <w:rFonts w:hint="eastAsia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点击“查看签名”，会显示签名信息，并可以上传，修改签名信息！（图2.2.3-7）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92070" cy="1925955"/>
            <wp:effectExtent l="0" t="0" r="17780" b="171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</w:pPr>
      <w:r>
        <w:rPr>
          <w:rFonts w:hint="eastAsia"/>
        </w:rPr>
        <w:t>（</w:t>
      </w: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2.2.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  <w:lang w:val="en-US" w:eastAsia="zh-CN"/>
        </w:rPr>
        <w:t>7</w:t>
      </w:r>
      <w:r>
        <w:rPr>
          <w:rFonts w:hint="eastAsia"/>
        </w:rPr>
        <w:t>）</w:t>
      </w:r>
      <w:bookmarkStart w:id="0" w:name="_GoBack"/>
      <w:bookmarkEnd w:id="0"/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2.2.4</w:t>
      </w:r>
      <w:r>
        <w:rPr>
          <w:rFonts w:hint="eastAsia"/>
        </w:rPr>
        <w:t>字典管理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2.2.5</w:t>
      </w:r>
      <w:r>
        <w:rPr>
          <w:rFonts w:hint="eastAsia"/>
        </w:rPr>
        <w:t>页面显示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2.3</w:t>
      </w:r>
      <w:r>
        <w:rPr>
          <w:rFonts w:hint="eastAsia"/>
        </w:rPr>
        <w:t>技术管理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模板管理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2.4</w:t>
      </w:r>
      <w:r>
        <w:rPr>
          <w:rFonts w:hint="eastAsia"/>
        </w:rPr>
        <w:t>报告管理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报告编制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报告审核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报告签发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报告管理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异常报告申请审核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异常报告处理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异常报告管理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台账管理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探头库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统计管理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统计管理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2.7</w:t>
      </w:r>
      <w:r>
        <w:rPr>
          <w:rFonts w:hint="eastAsia"/>
        </w:rPr>
        <w:t>监控管理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监控页面</w:t>
      </w: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Bahnschrift Light">
    <w:panose1 w:val="020B0502040204020203"/>
    <w:charset w:val="00"/>
    <w:family w:val="auto"/>
    <w:pitch w:val="default"/>
    <w:sig w:usb0="80000047" w:usb1="00000000" w:usb2="0000000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0081A"/>
    <w:multiLevelType w:val="singleLevel"/>
    <w:tmpl w:val="03C0081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D1E"/>
    <w:rsid w:val="00147102"/>
    <w:rsid w:val="00341D1E"/>
    <w:rsid w:val="005238BC"/>
    <w:rsid w:val="005E0ED3"/>
    <w:rsid w:val="00BD051D"/>
    <w:rsid w:val="0212526B"/>
    <w:rsid w:val="0B9F4E5F"/>
    <w:rsid w:val="0BC864A5"/>
    <w:rsid w:val="0FD53C7F"/>
    <w:rsid w:val="120863F9"/>
    <w:rsid w:val="121934C5"/>
    <w:rsid w:val="18AA7A60"/>
    <w:rsid w:val="18E64753"/>
    <w:rsid w:val="1A5B0D62"/>
    <w:rsid w:val="1D4916BB"/>
    <w:rsid w:val="1F990674"/>
    <w:rsid w:val="27431248"/>
    <w:rsid w:val="2C6F2FEC"/>
    <w:rsid w:val="2EBB2A29"/>
    <w:rsid w:val="31404D6E"/>
    <w:rsid w:val="34AD1327"/>
    <w:rsid w:val="39DE298F"/>
    <w:rsid w:val="3F181E05"/>
    <w:rsid w:val="438A1063"/>
    <w:rsid w:val="448E4EF5"/>
    <w:rsid w:val="46AE6524"/>
    <w:rsid w:val="491C6B8F"/>
    <w:rsid w:val="49D43CF1"/>
    <w:rsid w:val="4A2C2CD6"/>
    <w:rsid w:val="4D6824B1"/>
    <w:rsid w:val="53975756"/>
    <w:rsid w:val="598C0DA7"/>
    <w:rsid w:val="5F6D2508"/>
    <w:rsid w:val="6410612D"/>
    <w:rsid w:val="668B1C03"/>
    <w:rsid w:val="68626534"/>
    <w:rsid w:val="6A5A3753"/>
    <w:rsid w:val="7498734D"/>
    <w:rsid w:val="7685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 Char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标题 2 Char"/>
    <w:basedOn w:val="8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Char"/>
    <w:basedOn w:val="8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28</Words>
  <Characters>164</Characters>
  <Lines>1</Lines>
  <Paragraphs>1</Paragraphs>
  <TotalTime>2</TotalTime>
  <ScaleCrop>false</ScaleCrop>
  <LinksUpToDate>false</LinksUpToDate>
  <CharactersWithSpaces>191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2018-12-20T05:38:00Z</dcterms:created>
  <dc:creator>admin</dc:creator>
  <cp:lastModifiedBy>-</cp:lastModifiedBy>
  <dcterms:modified xsi:type="dcterms:W3CDTF">2018-12-20T09:55:59Z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