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spacing w:line="240" w:lineRule="auto"/>
        <w:contextualSpacing/>
        <w:jc w:val="center"/>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lang w:val="en-US" w:eastAsia="zh-CN"/>
        </w:rPr>
        <w:t>“停哪儿”共享停车</w:t>
      </w:r>
      <w:r>
        <w:rPr>
          <w:rFonts w:hint="eastAsia" w:asciiTheme="majorEastAsia" w:hAnsiTheme="majorEastAsia" w:eastAsiaTheme="majorEastAsia"/>
        </w:rPr>
        <w:t>）测试方案</w:t>
      </w:r>
    </w:p>
    <w:p/>
    <w:p/>
    <w:p/>
    <w:p/>
    <w:p/>
    <w:p/>
    <w:p/>
    <w:p/>
    <w:p/>
    <w:p/>
    <w:p/>
    <w:p/>
    <w:p/>
    <w:p/>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pPr>
      <w:r>
        <w:rPr>
          <w:rFonts w:hint="eastAsia"/>
        </w:rPr>
        <w:t>文档版本控制</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676"/>
        <w:gridCol w:w="1346"/>
        <w:gridCol w:w="897"/>
        <w:gridCol w:w="2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after="0" w:line="220" w:lineRule="atLeast"/>
              <w:jc w:val="center"/>
              <w:rPr>
                <w:rFonts w:ascii="黑体" w:hAnsi="黑体" w:eastAsia="黑体"/>
                <w:b/>
              </w:rPr>
            </w:pPr>
            <w:r>
              <w:rPr>
                <w:rFonts w:hint="eastAsia" w:ascii="黑体" w:hAnsi="黑体" w:eastAsia="黑体"/>
                <w:b/>
              </w:rPr>
              <w:t>文档版本号</w:t>
            </w:r>
          </w:p>
        </w:tc>
        <w:tc>
          <w:tcPr>
            <w:tcW w:w="1676" w:type="dxa"/>
          </w:tcPr>
          <w:p>
            <w:pPr>
              <w:spacing w:after="0" w:line="220" w:lineRule="atLeast"/>
              <w:jc w:val="center"/>
              <w:rPr>
                <w:rFonts w:ascii="黑体" w:hAnsi="黑体" w:eastAsia="黑体"/>
                <w:b/>
              </w:rPr>
            </w:pPr>
            <w:r>
              <w:rPr>
                <w:rFonts w:hint="eastAsia" w:ascii="黑体" w:hAnsi="黑体" w:eastAsia="黑体"/>
                <w:b/>
              </w:rPr>
              <w:t>日期</w:t>
            </w:r>
          </w:p>
        </w:tc>
        <w:tc>
          <w:tcPr>
            <w:tcW w:w="1346" w:type="dxa"/>
          </w:tcPr>
          <w:p>
            <w:pPr>
              <w:spacing w:after="0" w:line="220" w:lineRule="atLeast"/>
              <w:jc w:val="center"/>
              <w:rPr>
                <w:rFonts w:ascii="黑体" w:hAnsi="黑体" w:eastAsia="黑体"/>
                <w:b/>
              </w:rPr>
            </w:pPr>
            <w:r>
              <w:rPr>
                <w:rFonts w:hint="eastAsia" w:ascii="黑体" w:hAnsi="黑体" w:eastAsia="黑体"/>
                <w:b/>
              </w:rPr>
              <w:t>作者</w:t>
            </w:r>
          </w:p>
        </w:tc>
        <w:tc>
          <w:tcPr>
            <w:tcW w:w="897" w:type="dxa"/>
          </w:tcPr>
          <w:p>
            <w:pPr>
              <w:spacing w:after="0" w:line="220" w:lineRule="atLeast"/>
              <w:jc w:val="center"/>
              <w:rPr>
                <w:rFonts w:ascii="黑体" w:hAnsi="黑体" w:eastAsia="黑体"/>
                <w:b/>
              </w:rPr>
            </w:pPr>
            <w:r>
              <w:rPr>
                <w:rFonts w:hint="eastAsia" w:ascii="黑体" w:hAnsi="黑体" w:eastAsia="黑体"/>
                <w:b/>
              </w:rPr>
              <w:t>审核人</w:t>
            </w:r>
          </w:p>
        </w:tc>
        <w:tc>
          <w:tcPr>
            <w:tcW w:w="2899" w:type="dxa"/>
          </w:tcPr>
          <w:p>
            <w:pPr>
              <w:spacing w:after="0" w:line="220" w:lineRule="atLeast"/>
              <w:jc w:val="center"/>
              <w:rPr>
                <w:rFonts w:ascii="黑体" w:hAnsi="黑体" w:eastAsia="黑体"/>
                <w:b/>
              </w:rPr>
            </w:pPr>
            <w:r>
              <w:rPr>
                <w:rFonts w:hint="eastAsia" w:ascii="黑体" w:hAnsi="黑体" w:eastAsia="黑体"/>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after="0" w:line="220" w:lineRule="atLeast"/>
              <w:jc w:val="center"/>
            </w:pPr>
            <w:r>
              <w:t>V</w:t>
            </w:r>
            <w:r>
              <w:rPr>
                <w:rFonts w:hint="eastAsia"/>
              </w:rPr>
              <w:t>1.0.0</w:t>
            </w:r>
          </w:p>
        </w:tc>
        <w:tc>
          <w:tcPr>
            <w:tcW w:w="1676" w:type="dxa"/>
          </w:tcPr>
          <w:p>
            <w:pPr>
              <w:spacing w:after="0" w:line="220" w:lineRule="atLeast"/>
              <w:rPr>
                <w:rFonts w:hint="default" w:eastAsia="微软雅黑"/>
                <w:lang w:val="en-US" w:eastAsia="zh-CN"/>
              </w:rPr>
            </w:pPr>
            <w:r>
              <w:t>20</w:t>
            </w:r>
            <w:r>
              <w:rPr>
                <w:rFonts w:hint="eastAsia"/>
                <w:lang w:val="en-US" w:eastAsia="zh-CN"/>
              </w:rPr>
              <w:t>20</w:t>
            </w:r>
            <w:r>
              <w:t>/</w:t>
            </w:r>
            <w:r>
              <w:rPr>
                <w:rFonts w:hint="eastAsia"/>
                <w:lang w:val="en-US" w:eastAsia="zh-CN"/>
              </w:rPr>
              <w:t>11</w:t>
            </w:r>
            <w:r>
              <w:t>/</w:t>
            </w:r>
            <w:r>
              <w:rPr>
                <w:rFonts w:hint="eastAsia"/>
                <w:lang w:val="en-US" w:eastAsia="zh-CN"/>
              </w:rPr>
              <w:t>16</w:t>
            </w:r>
          </w:p>
        </w:tc>
        <w:tc>
          <w:tcPr>
            <w:tcW w:w="1346" w:type="dxa"/>
          </w:tcPr>
          <w:p>
            <w:pPr>
              <w:spacing w:after="0" w:line="220" w:lineRule="atLeast"/>
              <w:jc w:val="center"/>
              <w:rPr>
                <w:rFonts w:hint="eastAsia" w:eastAsia="微软雅黑"/>
                <w:lang w:val="en-US" w:eastAsia="zh-CN"/>
              </w:rPr>
            </w:pPr>
            <w:r>
              <w:rPr>
                <w:rFonts w:hint="eastAsia"/>
                <w:lang w:val="en-US" w:eastAsia="zh-CN"/>
              </w:rPr>
              <w:t>赵李朋</w:t>
            </w:r>
          </w:p>
        </w:tc>
        <w:tc>
          <w:tcPr>
            <w:tcW w:w="897" w:type="dxa"/>
          </w:tcPr>
          <w:p>
            <w:pPr>
              <w:spacing w:after="0" w:line="220" w:lineRule="atLeast"/>
              <w:jc w:val="center"/>
            </w:pPr>
          </w:p>
        </w:tc>
        <w:tc>
          <w:tcPr>
            <w:tcW w:w="2899" w:type="dxa"/>
          </w:tcPr>
          <w:p>
            <w:pPr>
              <w:spacing w:after="0" w:line="220" w:lineRule="atLeast"/>
              <w:jc w:val="center"/>
            </w:pPr>
            <w:r>
              <w:rPr>
                <w:rFonts w:hint="eastAsia"/>
              </w:rPr>
              <w:t>创建文档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after="0" w:line="220" w:lineRule="atLeast"/>
              <w:jc w:val="center"/>
            </w:pPr>
          </w:p>
        </w:tc>
        <w:tc>
          <w:tcPr>
            <w:tcW w:w="1676" w:type="dxa"/>
          </w:tcPr>
          <w:p>
            <w:pPr>
              <w:spacing w:after="0" w:line="220" w:lineRule="atLeast"/>
            </w:pPr>
          </w:p>
        </w:tc>
        <w:tc>
          <w:tcPr>
            <w:tcW w:w="1346" w:type="dxa"/>
          </w:tcPr>
          <w:p>
            <w:pPr>
              <w:spacing w:after="0" w:line="220" w:lineRule="atLeast"/>
              <w:jc w:val="center"/>
            </w:pPr>
          </w:p>
        </w:tc>
        <w:tc>
          <w:tcPr>
            <w:tcW w:w="897" w:type="dxa"/>
          </w:tcPr>
          <w:p>
            <w:pPr>
              <w:spacing w:after="0" w:line="220" w:lineRule="atLeast"/>
              <w:jc w:val="center"/>
            </w:pPr>
          </w:p>
        </w:tc>
        <w:tc>
          <w:tcPr>
            <w:tcW w:w="2899" w:type="dxa"/>
          </w:tcPr>
          <w:p>
            <w:pPr>
              <w:spacing w:after="0" w:line="220" w:lineRule="atLeast"/>
            </w:pPr>
          </w:p>
        </w:tc>
      </w:tr>
    </w:tbl>
    <w:p>
      <w:pPr>
        <w:spacing w:line="220" w:lineRule="atLeast"/>
      </w:pPr>
    </w:p>
    <w:p/>
    <w:p/>
    <w:p>
      <w:pPr>
        <w:jc w:val="right"/>
        <w:rPr>
          <w:rFonts w:hint="eastAsia"/>
          <w:sz w:val="30"/>
          <w:szCs w:val="30"/>
        </w:rPr>
      </w:pPr>
      <w:r>
        <w:rPr>
          <w:rFonts w:hint="eastAsia"/>
        </w:rPr>
        <w:t xml:space="preserve">编写人员 </w:t>
      </w:r>
      <w:r>
        <w:rPr>
          <w:rFonts w:hint="eastAsia"/>
          <w:lang w:eastAsia="zh-CN"/>
        </w:rPr>
        <w:t>：</w:t>
      </w:r>
      <w:r>
        <w:rPr>
          <w:rFonts w:hint="eastAsia"/>
          <w:lang w:val="en-US" w:eastAsia="zh-CN"/>
        </w:rPr>
        <w:t>赵李朋</w:t>
      </w:r>
      <w:bookmarkStart w:id="0" w:name="_Toc16498900"/>
      <w:bookmarkStart w:id="1" w:name="_Toc122346572"/>
      <w:bookmarkStart w:id="2" w:name="_Toc121729642"/>
      <w:bookmarkStart w:id="3" w:name="_Toc417924812"/>
      <w:bookmarkStart w:id="4" w:name="_Toc17600"/>
      <w:bookmarkStart w:id="5" w:name="_Toc122260176"/>
      <w:bookmarkStart w:id="6" w:name="_Toc122259869"/>
    </w:p>
    <w:p>
      <w:pPr>
        <w:pStyle w:val="2"/>
        <w:spacing w:line="240" w:lineRule="auto"/>
        <w:contextualSpacing/>
        <w:rPr>
          <w:sz w:val="30"/>
          <w:szCs w:val="30"/>
        </w:rPr>
      </w:pPr>
      <w:r>
        <w:rPr>
          <w:rFonts w:hint="eastAsia"/>
          <w:sz w:val="30"/>
          <w:szCs w:val="30"/>
        </w:rPr>
        <w:t xml:space="preserve">1. </w:t>
      </w:r>
      <w:bookmarkEnd w:id="0"/>
      <w:bookmarkEnd w:id="1"/>
      <w:bookmarkEnd w:id="2"/>
      <w:bookmarkEnd w:id="3"/>
      <w:bookmarkEnd w:id="4"/>
      <w:bookmarkEnd w:id="5"/>
      <w:bookmarkEnd w:id="6"/>
      <w:r>
        <w:rPr>
          <w:rFonts w:hint="eastAsia"/>
          <w:sz w:val="30"/>
          <w:szCs w:val="30"/>
        </w:rPr>
        <w:t>概述</w:t>
      </w:r>
    </w:p>
    <w:p>
      <w:pPr>
        <w:ind w:firstLine="420"/>
        <w:rPr>
          <w:rFonts w:ascii="宋体" w:hAnsi="宋体"/>
        </w:rPr>
      </w:pPr>
      <w:r>
        <w:rPr>
          <w:rFonts w:hint="eastAsia" w:ascii="微软雅黑" w:hAnsi="微软雅黑"/>
          <w:color w:val="000000"/>
          <w:sz w:val="24"/>
          <w:szCs w:val="24"/>
        </w:rPr>
        <w:t>【</w:t>
      </w:r>
      <w:r>
        <w:t>软件的错误是不可避免的，所以必须经过严格的测试。通过对本软件的测试，尽可能的发现软件中的错误，借以减少系统内部各模块的逻辑，功能上的缺陷和错误，保证每个单元能正确地实现其预期的功能。检测和排除子系统（或系统）结构或相应程序结构上的错误，使所有的系统单元配合合适，整体的性能和功能完整。并且使组装好的软件的功能与用户要求</w:t>
      </w:r>
      <w:r>
        <w:rPr>
          <w:rFonts w:hint="eastAsia"/>
        </w:rPr>
        <w:t>(即常说的产品策划案)保持</w:t>
      </w:r>
      <w:r>
        <w:t>一致</w:t>
      </w:r>
      <w:r>
        <w:rPr>
          <w:rFonts w:hint="eastAsia"/>
        </w:rPr>
        <w:t>。</w:t>
      </w:r>
      <w:r>
        <w:rPr>
          <w:rFonts w:hint="eastAsia" w:ascii="微软雅黑" w:hAnsi="微软雅黑"/>
          <w:color w:val="000000"/>
          <w:sz w:val="24"/>
          <w:szCs w:val="24"/>
        </w:rPr>
        <w:t>】</w:t>
      </w:r>
    </w:p>
    <w:p>
      <w:pPr>
        <w:pStyle w:val="2"/>
        <w:spacing w:line="240" w:lineRule="auto"/>
        <w:contextualSpacing/>
        <w:rPr>
          <w:sz w:val="30"/>
          <w:szCs w:val="30"/>
        </w:rPr>
      </w:pPr>
      <w:r>
        <w:rPr>
          <w:rFonts w:hint="eastAsia"/>
          <w:sz w:val="30"/>
          <w:szCs w:val="30"/>
        </w:rPr>
        <w:t>2.测试资源和测试环境</w:t>
      </w:r>
    </w:p>
    <w:p>
      <w:pPr>
        <w:pStyle w:val="2"/>
        <w:spacing w:line="240" w:lineRule="auto"/>
        <w:contextualSpacing/>
        <w:rPr>
          <w:b w:val="0"/>
          <w:sz w:val="24"/>
        </w:rPr>
      </w:pPr>
      <w:r>
        <w:rPr>
          <w:rFonts w:hint="eastAsia"/>
          <w:b w:val="0"/>
          <w:sz w:val="24"/>
        </w:rPr>
        <w:t>2.1硬件的配置</w:t>
      </w:r>
    </w:p>
    <w:tbl>
      <w:tblPr>
        <w:tblStyle w:val="12"/>
        <w:tblpPr w:leftFromText="180" w:rightFromText="180" w:vertAnchor="text" w:tblpXSpec="center" w:tblpY="1"/>
        <w:tblOverlap w:val="never"/>
        <w:tblW w:w="0" w:type="auto"/>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647"/>
        <w:gridCol w:w="1377"/>
        <w:gridCol w:w="3282"/>
        <w:gridCol w:w="2458"/>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95" w:hRule="atLeast"/>
        </w:trPr>
        <w:tc>
          <w:tcPr>
            <w:tcW w:w="1647" w:type="dxa"/>
            <w:shd w:val="clear" w:color="auto" w:fill="7F7F7F" w:themeFill="background1" w:themeFillShade="80"/>
            <w:vAlign w:val="center"/>
          </w:tcPr>
          <w:p>
            <w:pPr>
              <w:jc w:val="center"/>
              <w:rPr>
                <w:rFonts w:ascii="宋体" w:hAnsi="宋体"/>
                <w:b/>
                <w:bCs/>
              </w:rPr>
            </w:pPr>
            <w:r>
              <w:rPr>
                <w:rFonts w:hint="eastAsia" w:ascii="宋体" w:hAnsi="宋体"/>
                <w:b/>
                <w:bCs/>
              </w:rPr>
              <w:t>关键项</w:t>
            </w:r>
          </w:p>
        </w:tc>
        <w:tc>
          <w:tcPr>
            <w:tcW w:w="1377" w:type="dxa"/>
            <w:shd w:val="clear" w:color="auto" w:fill="7F7F7F" w:themeFill="background1" w:themeFillShade="80"/>
            <w:vAlign w:val="center"/>
          </w:tcPr>
          <w:p>
            <w:pPr>
              <w:jc w:val="center"/>
              <w:rPr>
                <w:rFonts w:ascii="宋体" w:hAnsi="宋体"/>
                <w:b/>
                <w:bCs/>
              </w:rPr>
            </w:pPr>
            <w:r>
              <w:rPr>
                <w:rFonts w:hint="eastAsia" w:ascii="宋体" w:hAnsi="宋体"/>
                <w:b/>
                <w:bCs/>
              </w:rPr>
              <w:t>数量</w:t>
            </w:r>
          </w:p>
        </w:tc>
        <w:tc>
          <w:tcPr>
            <w:tcW w:w="3282" w:type="dxa"/>
            <w:shd w:val="clear" w:color="auto" w:fill="7F7F7F" w:themeFill="background1" w:themeFillShade="80"/>
            <w:vAlign w:val="center"/>
          </w:tcPr>
          <w:p>
            <w:pPr>
              <w:jc w:val="center"/>
              <w:rPr>
                <w:rFonts w:ascii="宋体" w:hAnsi="宋体"/>
                <w:b/>
                <w:bCs/>
              </w:rPr>
            </w:pPr>
            <w:r>
              <w:rPr>
                <w:rFonts w:hint="eastAsia" w:ascii="宋体" w:hAnsi="宋体"/>
                <w:b/>
                <w:bCs/>
              </w:rPr>
              <w:t>性能要求</w:t>
            </w:r>
          </w:p>
        </w:tc>
        <w:tc>
          <w:tcPr>
            <w:tcW w:w="2458" w:type="dxa"/>
            <w:shd w:val="clear" w:color="auto" w:fill="7F7F7F" w:themeFill="background1" w:themeFillShade="80"/>
            <w:vAlign w:val="center"/>
          </w:tcPr>
          <w:p>
            <w:pPr>
              <w:jc w:val="center"/>
              <w:rPr>
                <w:rFonts w:ascii="宋体" w:hAnsi="宋体"/>
                <w:b/>
                <w:bCs/>
              </w:rPr>
            </w:pPr>
            <w:r>
              <w:rPr>
                <w:rFonts w:hint="eastAsia" w:ascii="宋体" w:hAnsi="宋体"/>
                <w:b/>
                <w:bCs/>
              </w:rPr>
              <w:t>期望到位阶段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647" w:type="dxa"/>
          </w:tcPr>
          <w:p>
            <w:pPr>
              <w:rPr>
                <w:rFonts w:ascii="宋体" w:hAnsi="宋体"/>
              </w:rPr>
            </w:pPr>
            <w:r>
              <w:rPr>
                <w:rFonts w:hint="eastAsia" w:ascii="宋体" w:hAnsi="宋体"/>
                <w:szCs w:val="21"/>
              </w:rPr>
              <w:t>测试PC机</w:t>
            </w:r>
          </w:p>
        </w:tc>
        <w:tc>
          <w:tcPr>
            <w:tcW w:w="1377" w:type="dxa"/>
          </w:tcPr>
          <w:p>
            <w:pPr>
              <w:rPr>
                <w:rFonts w:ascii="宋体" w:hAnsi="宋体"/>
              </w:rPr>
            </w:pPr>
            <w:r>
              <w:rPr>
                <w:rFonts w:hint="eastAsia" w:ascii="宋体" w:hAnsi="宋体"/>
              </w:rPr>
              <w:t>1台以上</w:t>
            </w:r>
          </w:p>
        </w:tc>
        <w:tc>
          <w:tcPr>
            <w:tcW w:w="3282" w:type="dxa"/>
          </w:tcPr>
          <w:p>
            <w:pPr>
              <w:rPr>
                <w:rFonts w:ascii="宋体" w:hAnsi="宋体"/>
              </w:rPr>
            </w:pPr>
            <w:r>
              <w:rPr>
                <w:rFonts w:hint="eastAsia"/>
              </w:rPr>
              <w:t>奔4，主频2.6GHZ，硬盘300G以上，内存2G以上，此配置是实际用机</w:t>
            </w:r>
          </w:p>
        </w:tc>
        <w:tc>
          <w:tcPr>
            <w:tcW w:w="2458" w:type="dxa"/>
          </w:tcPr>
          <w:p>
            <w:pPr>
              <w:rPr>
                <w:rFonts w:ascii="宋体" w:hAnsi="宋体"/>
              </w:rPr>
            </w:pPr>
            <w:r>
              <w:rPr>
                <w:rFonts w:hint="eastAsia" w:ascii="宋体" w:hAnsi="宋体"/>
              </w:rPr>
              <w:t>需求分析阶段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062" w:hRule="atLeast"/>
        </w:trPr>
        <w:tc>
          <w:tcPr>
            <w:tcW w:w="1647" w:type="dxa"/>
          </w:tcPr>
          <w:p>
            <w:pPr>
              <w:rPr>
                <w:rFonts w:ascii="宋体" w:hAnsi="宋体"/>
              </w:rPr>
            </w:pPr>
            <w:r>
              <w:rPr>
                <w:rFonts w:hint="eastAsia" w:ascii="宋体" w:hAnsi="宋体"/>
              </w:rPr>
              <w:t>数据库服务器</w:t>
            </w:r>
          </w:p>
        </w:tc>
        <w:tc>
          <w:tcPr>
            <w:tcW w:w="1377" w:type="dxa"/>
          </w:tcPr>
          <w:p>
            <w:pPr>
              <w:rPr>
                <w:rFonts w:ascii="宋体" w:hAnsi="宋体"/>
              </w:rPr>
            </w:pPr>
            <w:r>
              <w:rPr>
                <w:rFonts w:hint="eastAsia" w:ascii="宋体" w:hAnsi="宋体"/>
              </w:rPr>
              <w:t>暂定1台</w:t>
            </w:r>
          </w:p>
        </w:tc>
        <w:tc>
          <w:tcPr>
            <w:tcW w:w="3282" w:type="dxa"/>
          </w:tcPr>
          <w:p>
            <w:pPr>
              <w:rPr>
                <w:rFonts w:ascii="宋体" w:hAnsi="宋体"/>
              </w:rPr>
            </w:pPr>
            <w:r>
              <w:rPr>
                <w:rFonts w:hint="eastAsia"/>
              </w:rPr>
              <w:t>奔4，主频2.6GHZ，硬盘300G以上，内存4G以上，此配置是实际用机</w:t>
            </w:r>
          </w:p>
        </w:tc>
        <w:tc>
          <w:tcPr>
            <w:tcW w:w="2458" w:type="dxa"/>
          </w:tcPr>
          <w:p>
            <w:pPr>
              <w:rPr>
                <w:rFonts w:ascii="宋体" w:hAnsi="宋体"/>
              </w:rPr>
            </w:pPr>
            <w:r>
              <w:rPr>
                <w:rFonts w:hint="eastAsia" w:ascii="宋体" w:hAnsi="宋体"/>
              </w:rPr>
              <w:t>需求分析阶段</w:t>
            </w:r>
          </w:p>
        </w:tc>
      </w:tr>
    </w:tbl>
    <w:p>
      <w:pPr>
        <w:ind w:firstLine="480" w:firstLineChars="200"/>
        <w:rPr>
          <w:rFonts w:ascii="微软雅黑" w:hAnsi="微软雅黑"/>
          <w:sz w:val="24"/>
          <w:szCs w:val="24"/>
        </w:rPr>
      </w:pPr>
    </w:p>
    <w:p>
      <w:pPr>
        <w:pStyle w:val="2"/>
        <w:spacing w:line="240" w:lineRule="auto"/>
        <w:contextualSpacing/>
        <w:rPr>
          <w:b w:val="0"/>
          <w:sz w:val="24"/>
        </w:rPr>
      </w:pPr>
      <w:r>
        <w:rPr>
          <w:rFonts w:hint="eastAsia"/>
          <w:b w:val="0"/>
          <w:sz w:val="24"/>
        </w:rPr>
        <w:t>2.2.软件配置</w:t>
      </w:r>
    </w:p>
    <w:tbl>
      <w:tblPr>
        <w:tblStyle w:val="12"/>
        <w:tblW w:w="8789"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0" w:type="dxa"/>
          <w:bottom w:w="0" w:type="dxa"/>
          <w:right w:w="0" w:type="dxa"/>
        </w:tblCellMar>
      </w:tblPr>
      <w:tblGrid>
        <w:gridCol w:w="1985"/>
        <w:gridCol w:w="6804"/>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tcBorders>
              <w:top w:val="single" w:color="auto" w:sz="8" w:space="0"/>
              <w:bottom w:val="single" w:color="auto" w:sz="6" w:space="0"/>
            </w:tcBorders>
            <w:shd w:val="clear" w:color="auto" w:fill="7F7F7F" w:themeFill="background1" w:themeFillShade="80"/>
            <w:tcMar>
              <w:top w:w="0" w:type="dxa"/>
              <w:left w:w="108" w:type="dxa"/>
              <w:bottom w:w="0" w:type="dxa"/>
              <w:right w:w="108" w:type="dxa"/>
            </w:tcMar>
          </w:tcPr>
          <w:p>
            <w:pPr>
              <w:jc w:val="center"/>
              <w:rPr>
                <w:rFonts w:ascii="宋体" w:hAnsi="宋体"/>
                <w:b/>
                <w:bCs/>
              </w:rPr>
            </w:pPr>
            <w:r>
              <w:rPr>
                <w:rFonts w:ascii="宋体" w:hAnsi="宋体"/>
                <w:b/>
                <w:bCs/>
              </w:rPr>
              <w:t>资源名称/类型</w:t>
            </w:r>
          </w:p>
        </w:tc>
        <w:tc>
          <w:tcPr>
            <w:tcW w:w="6804" w:type="dxa"/>
            <w:tcBorders>
              <w:top w:val="single" w:color="auto" w:sz="8" w:space="0"/>
              <w:bottom w:val="single" w:color="auto" w:sz="6" w:space="0"/>
            </w:tcBorders>
            <w:shd w:val="clear" w:color="auto" w:fill="7F7F7F" w:themeFill="background1" w:themeFillShade="80"/>
            <w:tcMar>
              <w:top w:w="0" w:type="dxa"/>
              <w:left w:w="108" w:type="dxa"/>
              <w:bottom w:w="0" w:type="dxa"/>
              <w:right w:w="108" w:type="dxa"/>
            </w:tcMar>
          </w:tcPr>
          <w:p>
            <w:pPr>
              <w:jc w:val="center"/>
              <w:rPr>
                <w:rFonts w:ascii="宋体" w:hAnsi="宋体"/>
                <w:b/>
                <w:bCs/>
              </w:rPr>
            </w:pPr>
            <w:r>
              <w:rPr>
                <w:rFonts w:hint="eastAsia" w:ascii="宋体" w:hAnsi="宋体"/>
                <w:b/>
                <w:bCs/>
              </w:rPr>
              <w:t>配置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tcBorders>
              <w:top w:val="single" w:color="auto" w:sz="6" w:space="0"/>
            </w:tcBorders>
            <w:shd w:val="clear" w:color="auto" w:fill="auto"/>
            <w:tcMar>
              <w:top w:w="0" w:type="dxa"/>
              <w:left w:w="108" w:type="dxa"/>
              <w:bottom w:w="0" w:type="dxa"/>
              <w:right w:w="108" w:type="dxa"/>
            </w:tcMar>
          </w:tcPr>
          <w:p>
            <w:pPr>
              <w:rPr>
                <w:rFonts w:ascii="宋体" w:hAnsi="宋体"/>
              </w:rPr>
            </w:pPr>
            <w:r>
              <w:rPr>
                <w:rFonts w:hint="eastAsia" w:ascii="宋体" w:hAnsi="宋体"/>
              </w:rPr>
              <w:t>操作系统环境</w:t>
            </w:r>
          </w:p>
        </w:tc>
        <w:tc>
          <w:tcPr>
            <w:tcW w:w="6804" w:type="dxa"/>
            <w:tcBorders>
              <w:top w:val="single" w:color="auto" w:sz="6" w:space="0"/>
            </w:tcBorders>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操作系统主要分为windows 7</w:t>
            </w:r>
            <w:r>
              <w:rPr>
                <w:rFonts w:hint="eastAsia" w:ascii="宋体" w:hAnsi="宋体" w:eastAsia="微软雅黑" w:cstheme="minorBidi"/>
                <w:sz w:val="22"/>
                <w:szCs w:val="22"/>
                <w:lang w:val="en-US" w:eastAsia="zh-CN"/>
              </w:rPr>
              <w:t>和</w:t>
            </w:r>
            <w:r>
              <w:rPr>
                <w:rFonts w:hint="eastAsia" w:ascii="宋体" w:hAnsi="宋体" w:eastAsia="微软雅黑" w:cstheme="minorBidi"/>
                <w:sz w:val="22"/>
                <w:szCs w:val="22"/>
                <w:lang w:eastAsia="zh-CN"/>
              </w:rPr>
              <w:t xml:space="preserve">windows </w:t>
            </w:r>
            <w:r>
              <w:rPr>
                <w:rFonts w:hint="eastAsia" w:ascii="宋体" w:hAnsi="宋体" w:eastAsia="微软雅黑" w:cstheme="minorBidi"/>
                <w:sz w:val="22"/>
                <w:szCs w:val="22"/>
                <w:lang w:val="en-US" w:eastAsia="zh-CN"/>
              </w:rPr>
              <w:t>10</w:t>
            </w:r>
            <w:r>
              <w:rPr>
                <w:rFonts w:hint="eastAsia" w:ascii="宋体" w:hAnsi="宋体" w:eastAsia="微软雅黑" w:cstheme="minorBidi"/>
                <w:sz w:val="22"/>
                <w:szCs w:val="22"/>
                <w:lang w:eastAsia="zh-CN"/>
              </w:rPr>
              <w:t xml:space="preserve">。其中windows </w:t>
            </w:r>
            <w:r>
              <w:rPr>
                <w:rFonts w:hint="eastAsia" w:ascii="宋体" w:hAnsi="宋体" w:eastAsia="微软雅黑" w:cstheme="minorBidi"/>
                <w:sz w:val="22"/>
                <w:szCs w:val="22"/>
                <w:lang w:val="en-US" w:eastAsia="zh-CN"/>
              </w:rPr>
              <w:t>10</w:t>
            </w:r>
            <w:r>
              <w:rPr>
                <w:rFonts w:hint="eastAsia" w:ascii="宋体" w:hAnsi="宋体" w:eastAsia="微软雅黑" w:cstheme="minorBidi"/>
                <w:sz w:val="22"/>
                <w:szCs w:val="22"/>
                <w:lang w:eastAsia="zh-CN"/>
              </w:rPr>
              <w:t>是重点测试对象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浏览器环境</w:t>
            </w:r>
          </w:p>
        </w:tc>
        <w:tc>
          <w:tcPr>
            <w:tcW w:w="6804" w:type="dxa"/>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主流浏览器有：IE（IE8以上）、Chrome、Firefox。此测试根据软件研发人员提供的依据决定测试范围</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功能性测试工具</w:t>
            </w:r>
          </w:p>
        </w:tc>
        <w:tc>
          <w:tcPr>
            <w:tcW w:w="6804" w:type="dxa"/>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手工测试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hint="default" w:ascii="宋体" w:hAnsi="宋体" w:eastAsia="微软雅黑"/>
                <w:lang w:val="en-US" w:eastAsia="zh-CN"/>
              </w:rPr>
            </w:pPr>
            <w:r>
              <w:rPr>
                <w:rFonts w:hint="eastAsia" w:ascii="宋体" w:hAnsi="宋体"/>
                <w:lang w:val="en-US" w:eastAsia="zh-CN"/>
              </w:rPr>
              <w:t>性能测试工具</w:t>
            </w:r>
          </w:p>
        </w:tc>
        <w:tc>
          <w:tcPr>
            <w:tcW w:w="6804" w:type="dxa"/>
            <w:tcMar>
              <w:top w:w="0" w:type="dxa"/>
              <w:left w:w="108" w:type="dxa"/>
              <w:bottom w:w="0" w:type="dxa"/>
              <w:right w:w="108" w:type="dxa"/>
            </w:tcMar>
          </w:tcPr>
          <w:p>
            <w:pPr>
              <w:pStyle w:val="23"/>
              <w:spacing w:after="200"/>
              <w:rPr>
                <w:rFonts w:hint="default" w:ascii="宋体" w:hAnsi="宋体" w:eastAsia="微软雅黑" w:cstheme="minorBidi"/>
                <w:sz w:val="22"/>
                <w:szCs w:val="22"/>
                <w:lang w:val="en-US" w:eastAsia="zh-CN"/>
              </w:rPr>
            </w:pPr>
            <w:r>
              <w:rPr>
                <w:rFonts w:hint="eastAsia" w:ascii="宋体" w:hAnsi="宋体" w:eastAsia="微软雅黑" w:cstheme="minorBidi"/>
                <w:sz w:val="22"/>
                <w:szCs w:val="22"/>
                <w:lang w:val="en-US" w:eastAsia="zh-CN"/>
              </w:rPr>
              <w:t>Jmeter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测试管理工具</w:t>
            </w:r>
          </w:p>
        </w:tc>
        <w:tc>
          <w:tcPr>
            <w:tcW w:w="6804" w:type="dxa"/>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val="en-US" w:eastAsia="zh-CN"/>
              </w:rPr>
              <w:t>禅道</w:t>
            </w:r>
          </w:p>
        </w:tc>
      </w:tr>
    </w:tbl>
    <w:p>
      <w:pPr>
        <w:pStyle w:val="2"/>
        <w:spacing w:line="240" w:lineRule="auto"/>
        <w:contextualSpacing/>
        <w:rPr>
          <w:sz w:val="24"/>
        </w:rPr>
      </w:pPr>
    </w:p>
    <w:p>
      <w:pPr>
        <w:pStyle w:val="2"/>
        <w:spacing w:line="240" w:lineRule="auto"/>
        <w:contextualSpacing/>
        <w:rPr>
          <w:b w:val="0"/>
          <w:sz w:val="24"/>
        </w:rPr>
      </w:pPr>
      <w:r>
        <w:rPr>
          <w:rFonts w:hint="eastAsia"/>
          <w:b w:val="0"/>
          <w:sz w:val="24"/>
        </w:rPr>
        <w:t>2</w:t>
      </w:r>
      <w:r>
        <w:rPr>
          <w:b w:val="0"/>
          <w:sz w:val="24"/>
        </w:rPr>
        <w:t>.</w:t>
      </w:r>
      <w:r>
        <w:rPr>
          <w:rFonts w:hint="eastAsia"/>
          <w:b w:val="0"/>
          <w:sz w:val="24"/>
        </w:rPr>
        <w:t>3.</w:t>
      </w:r>
      <w:r>
        <w:rPr>
          <w:b w:val="0"/>
          <w:sz w:val="24"/>
        </w:rPr>
        <w:t xml:space="preserve"> </w:t>
      </w:r>
      <w:r>
        <w:rPr>
          <w:rFonts w:hint="eastAsia"/>
          <w:b w:val="0"/>
          <w:sz w:val="24"/>
        </w:rPr>
        <w:t>测试数据</w:t>
      </w:r>
    </w:p>
    <w:p>
      <w:pPr>
        <w:ind w:firstLine="440" w:firstLineChars="200"/>
        <w:contextualSpacing/>
        <w:rPr>
          <w:rFonts w:ascii="微软雅黑" w:hAnsi="微软雅黑"/>
          <w:color w:val="000000"/>
          <w:sz w:val="24"/>
          <w:szCs w:val="24"/>
        </w:rPr>
      </w:pPr>
      <w:r>
        <w:rPr>
          <w:rFonts w:hint="eastAsia"/>
        </w:rPr>
        <w:t>本测试方案的测试数据来源于软件测试需求以及测试用例。</w:t>
      </w:r>
    </w:p>
    <w:p>
      <w:pPr>
        <w:spacing w:line="220" w:lineRule="atLeast"/>
      </w:pPr>
    </w:p>
    <w:p>
      <w:pPr>
        <w:pStyle w:val="2"/>
        <w:spacing w:line="240" w:lineRule="auto"/>
        <w:contextualSpacing/>
        <w:rPr>
          <w:sz w:val="30"/>
          <w:szCs w:val="30"/>
        </w:rPr>
      </w:pPr>
      <w:r>
        <w:rPr>
          <w:rFonts w:hint="eastAsia"/>
          <w:sz w:val="30"/>
          <w:szCs w:val="30"/>
        </w:rPr>
        <w:t>3.测试策略</w:t>
      </w:r>
    </w:p>
    <w:p>
      <w:pPr>
        <w:rPr>
          <w:rFonts w:ascii="宋体" w:hAnsi="宋体"/>
        </w:rPr>
      </w:pPr>
      <w:r>
        <w:rPr>
          <w:rFonts w:hint="eastAsia"/>
        </w:rPr>
        <w:t xml:space="preserve">      </w:t>
      </w:r>
      <w:r>
        <w:rPr>
          <w:rFonts w:hint="eastAsia" w:ascii="宋体" w:hAnsi="宋体"/>
        </w:rPr>
        <w:t>系统测试类型及各种测试类型所采用的方法、工具等介绍如下：</w:t>
      </w:r>
    </w:p>
    <w:p>
      <w:pPr>
        <w:pStyle w:val="2"/>
        <w:spacing w:line="240" w:lineRule="auto"/>
        <w:contextualSpacing/>
        <w:rPr>
          <w:b w:val="0"/>
          <w:sz w:val="24"/>
        </w:rPr>
      </w:pPr>
      <w:r>
        <w:rPr>
          <w:rFonts w:hint="eastAsia"/>
          <w:b w:val="0"/>
          <w:sz w:val="24"/>
        </w:rPr>
        <w:t>3.1.1.功能测试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809" w:type="dxa"/>
            <w:shd w:val="clear" w:color="auto" w:fill="7F7F7F" w:themeFill="background1" w:themeFillShade="80"/>
          </w:tcPr>
          <w:p>
            <w:pPr>
              <w:spacing w:after="0"/>
            </w:pPr>
            <w:r>
              <w:rPr>
                <w:rFonts w:hint="eastAsia"/>
              </w:rPr>
              <w:t>测试范围</w:t>
            </w:r>
          </w:p>
        </w:tc>
        <w:tc>
          <w:tcPr>
            <w:tcW w:w="6698" w:type="dxa"/>
          </w:tcPr>
          <w:p>
            <w:pPr>
              <w:spacing w:after="0"/>
            </w:pPr>
            <w:r>
              <w:rPr>
                <w:rFonts w:hint="eastAsia"/>
              </w:rPr>
              <w:t>验证数据的精确度、数据类型、业务功能等相关方面的正确性。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09" w:type="dxa"/>
            <w:shd w:val="clear" w:color="auto" w:fill="7F7F7F" w:themeFill="background1" w:themeFillShade="80"/>
          </w:tcPr>
          <w:p>
            <w:pPr>
              <w:spacing w:after="0"/>
            </w:pPr>
            <w:r>
              <w:rPr>
                <w:rFonts w:hint="eastAsia"/>
              </w:rPr>
              <w:t>测试目标</w:t>
            </w:r>
          </w:p>
        </w:tc>
        <w:tc>
          <w:tcPr>
            <w:tcW w:w="6698" w:type="dxa"/>
          </w:tcPr>
          <w:p>
            <w:pPr>
              <w:spacing w:after="0"/>
            </w:pPr>
            <w:r>
              <w:rPr>
                <w:rFonts w:hint="eastAsia" w:ascii="宋体" w:hAnsi="宋体"/>
              </w:rPr>
              <w:t>核实所有功能均已正常实现，即是否与需求一致。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0" w:hRule="atLeast"/>
        </w:trPr>
        <w:tc>
          <w:tcPr>
            <w:tcW w:w="1809" w:type="dxa"/>
            <w:shd w:val="clear" w:color="auto" w:fill="7F7F7F" w:themeFill="background1" w:themeFillShade="80"/>
          </w:tcPr>
          <w:p>
            <w:pPr>
              <w:spacing w:after="0"/>
            </w:pPr>
            <w:r>
              <w:rPr>
                <w:rFonts w:hint="eastAsia"/>
              </w:rPr>
              <w:t>采用</w:t>
            </w:r>
            <w:r>
              <w:t>技术</w:t>
            </w:r>
          </w:p>
        </w:tc>
        <w:tc>
          <w:tcPr>
            <w:tcW w:w="6698" w:type="dxa"/>
          </w:tcPr>
          <w:p>
            <w:pPr>
              <w:spacing w:after="0"/>
            </w:pPr>
            <w:r>
              <w:rPr>
                <w:rFonts w:hint="eastAsia"/>
              </w:rPr>
              <w:t>主要采用黑盒测试、边界测试、等价类划分等测试方法。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工具与方法</w:t>
            </w:r>
          </w:p>
        </w:tc>
        <w:tc>
          <w:tcPr>
            <w:tcW w:w="6698" w:type="dxa"/>
          </w:tcPr>
          <w:p>
            <w:pPr>
              <w:spacing w:after="0"/>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开始标准</w:t>
            </w:r>
          </w:p>
        </w:tc>
        <w:tc>
          <w:tcPr>
            <w:tcW w:w="6698" w:type="dxa"/>
          </w:tcPr>
          <w:p>
            <w:pPr>
              <w:spacing w:after="0"/>
            </w:pPr>
            <w:r>
              <w:rPr>
                <w:rFonts w:hint="eastAsia" w:ascii="宋体" w:hAnsi="宋体"/>
                <w:szCs w:val="21"/>
              </w:rPr>
              <w:t>开发阶段对应的功能完成并且测试用例设计完成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完成标准</w:t>
            </w:r>
          </w:p>
        </w:tc>
        <w:tc>
          <w:tcPr>
            <w:tcW w:w="6698" w:type="dxa"/>
          </w:tcPr>
          <w:p>
            <w:pPr>
              <w:spacing w:after="0"/>
            </w:pPr>
            <w:r>
              <w:rPr>
                <w:rFonts w:hint="eastAsia" w:ascii="宋体" w:hAnsi="宋体"/>
                <w:szCs w:val="21"/>
              </w:rPr>
              <w:t>测试用例通过并且最高级缺陷全部解决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0" w:hRule="atLeast"/>
        </w:trPr>
        <w:tc>
          <w:tcPr>
            <w:tcW w:w="1809" w:type="dxa"/>
            <w:shd w:val="clear" w:color="auto" w:fill="7F7F7F" w:themeFill="background1" w:themeFillShade="80"/>
          </w:tcPr>
          <w:p>
            <w:pPr>
              <w:spacing w:after="0"/>
            </w:pPr>
            <w:r>
              <w:rPr>
                <w:rFonts w:hint="eastAsia"/>
              </w:rPr>
              <w:t>特殊项</w:t>
            </w:r>
          </w:p>
        </w:tc>
        <w:tc>
          <w:tcPr>
            <w:tcW w:w="6698" w:type="dxa"/>
          </w:tcPr>
          <w:p>
            <w:pPr>
              <w:spacing w:after="0"/>
            </w:pPr>
            <w:r>
              <w:rPr>
                <w:rFonts w:hint="eastAsia"/>
              </w:rPr>
              <w:t>比如该产品可能隶属于A产品线，且A线新功能点多等风险性产品</w:t>
            </w:r>
          </w:p>
        </w:tc>
      </w:tr>
    </w:tbl>
    <w:p/>
    <w:p>
      <w:pPr>
        <w:pStyle w:val="2"/>
        <w:spacing w:line="240" w:lineRule="auto"/>
        <w:contextualSpacing/>
        <w:rPr>
          <w:b w:val="0"/>
          <w:sz w:val="24"/>
        </w:rPr>
      </w:pPr>
      <w:r>
        <w:rPr>
          <w:rFonts w:hint="eastAsia"/>
          <w:b w:val="0"/>
          <w:sz w:val="24"/>
        </w:rPr>
        <w:t>3.1.2.用户界面(UI)测试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1419"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1.导航、链接、Cookie、页面结构包括菜单、背景、颜色、字体、按钮名称、TITLE、提示信息的一致性等，2.友好性、可操作性（易用性）</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核实各个窗口风格（包括颜色、字体、提示信息、图标、title等）都与需求保持一致，或符合可接受标准，能够保证用户界面的友好性、易操作性，而且符合用户操作习惯。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网页测试通用方法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手工测试、目测(扫描)</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界面开发完成</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UI符合可接受标准，能够保证用户界面的友好性、易操作性，而且符合用户操作习惯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r>
        <w:rPr>
          <w:rFonts w:hint="eastAsia"/>
        </w:rPr>
        <w:t>根据实际需求而定</w:t>
      </w:r>
    </w:p>
    <w:p>
      <w:pPr>
        <w:pStyle w:val="2"/>
        <w:spacing w:line="240" w:lineRule="auto"/>
        <w:contextualSpacing/>
        <w:rPr>
          <w:b w:val="0"/>
          <w:sz w:val="24"/>
        </w:rPr>
      </w:pPr>
      <w:r>
        <w:rPr>
          <w:rFonts w:hint="eastAsia"/>
          <w:b w:val="0"/>
          <w:sz w:val="24"/>
        </w:rPr>
        <w:t>3.1.3.性能测试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1.用户、管理员的密码安全</w:t>
            </w:r>
          </w:p>
          <w:p>
            <w:pPr>
              <w:spacing w:after="0"/>
            </w:pPr>
            <w:r>
              <w:rPr>
                <w:rFonts w:hint="eastAsia"/>
              </w:rPr>
              <w:t xml:space="preserve">2.权限 </w:t>
            </w:r>
          </w:p>
          <w:p>
            <w:pPr>
              <w:spacing w:after="0"/>
            </w:pPr>
            <w:r>
              <w:rPr>
                <w:rFonts w:hint="eastAsia"/>
              </w:rPr>
              <w:t>3.非法攻击</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1. 用户、管理员的密码管理</w:t>
            </w:r>
          </w:p>
          <w:p>
            <w:pPr>
              <w:spacing w:after="0"/>
            </w:pPr>
            <w:r>
              <w:rPr>
                <w:rFonts w:hint="eastAsia"/>
              </w:rPr>
              <w:t>2．应用程序级别的安全性：核实用户只能操作其所拥有权限能操作的功能。</w:t>
            </w:r>
          </w:p>
          <w:p>
            <w:pPr>
              <w:spacing w:after="0"/>
            </w:pPr>
            <w:r>
              <w:rPr>
                <w:rFonts w:hint="eastAsia"/>
              </w:rPr>
              <w:t>3．系统级别的安全性：核实只有具备系统访问权限的用户才能访问系统。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代码包或者非法攻击工具</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功能测试完成</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执行各种非法操作无安全漏洞且系统使用正常</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Pr>
        <w:pStyle w:val="2"/>
        <w:spacing w:line="240" w:lineRule="auto"/>
        <w:contextualSpacing/>
        <w:rPr>
          <w:b w:val="0"/>
          <w:sz w:val="24"/>
        </w:rPr>
      </w:pPr>
      <w:r>
        <w:rPr>
          <w:rFonts w:hint="eastAsia"/>
          <w:b w:val="0"/>
          <w:sz w:val="24"/>
        </w:rPr>
        <w:t>3.1.4.安全性测试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1.用户、管理员的密码安全</w:t>
            </w:r>
          </w:p>
          <w:p>
            <w:pPr>
              <w:spacing w:after="0"/>
            </w:pPr>
            <w:r>
              <w:rPr>
                <w:rFonts w:hint="eastAsia"/>
              </w:rPr>
              <w:t xml:space="preserve">2.权限 </w:t>
            </w:r>
          </w:p>
          <w:p>
            <w:pPr>
              <w:spacing w:after="0"/>
              <w:rPr>
                <w:rFonts w:ascii="宋体" w:hAnsi="宋体"/>
                <w:szCs w:val="21"/>
              </w:rPr>
            </w:pPr>
            <w:r>
              <w:rPr>
                <w:rFonts w:hint="eastAsia"/>
              </w:rPr>
              <w:t>3.非法攻击</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1. 用户、管理员的密码管理</w:t>
            </w:r>
          </w:p>
          <w:p>
            <w:pPr>
              <w:spacing w:after="0"/>
            </w:pPr>
            <w:r>
              <w:rPr>
                <w:rFonts w:hint="eastAsia"/>
              </w:rPr>
              <w:t>2．应用程序级别的安全性：核实用户只能操作其所拥有权限能操作的功能。</w:t>
            </w:r>
          </w:p>
          <w:p>
            <w:pPr>
              <w:spacing w:after="0"/>
            </w:pPr>
            <w:r>
              <w:rPr>
                <w:rFonts w:hint="eastAsia"/>
              </w:rPr>
              <w:t>3．系统级别的安全性：核实只有具备系统访问权限的用户才能访问系统。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代码包或者非法攻击工具</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功能测试完成</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执行各种非法操作无安全漏洞且系统使用正常</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
      <w:pPr>
        <w:pStyle w:val="2"/>
        <w:spacing w:line="240" w:lineRule="auto"/>
        <w:contextualSpacing/>
        <w:rPr>
          <w:b w:val="0"/>
          <w:sz w:val="24"/>
        </w:rPr>
      </w:pPr>
      <w:r>
        <w:rPr>
          <w:rFonts w:hint="eastAsia"/>
          <w:b w:val="0"/>
          <w:sz w:val="24"/>
        </w:rPr>
        <w:t>3.1.5.兼容性测试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1．使用不同版本的不同浏览器、分辨率、操作系统分别进行测试。</w:t>
            </w:r>
          </w:p>
          <w:p>
            <w:pPr>
              <w:spacing w:after="0"/>
              <w:rPr>
                <w:rFonts w:ascii="宋体" w:hAnsi="宋体"/>
                <w:szCs w:val="21"/>
              </w:rPr>
            </w:pPr>
            <w:r>
              <w:rPr>
                <w:rFonts w:hint="eastAsia"/>
              </w:rPr>
              <w:t>2．不同操作系统、浏览器、分辨率和各种运行软件等各种条件的组合测试。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核实系统在不同的软件和硬件配置中运行稳定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黑盒测试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项目组移交系统测试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在各种不同版本不同类项浏览器、操作系统或者其组合下均能正常实现其功能（此测试根据开发提供依据决定测试范围）</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
      <w:pPr>
        <w:pStyle w:val="2"/>
        <w:spacing w:line="240" w:lineRule="auto"/>
        <w:contextualSpacing/>
        <w:rPr>
          <w:sz w:val="24"/>
        </w:rPr>
      </w:pPr>
    </w:p>
    <w:p>
      <w:pPr>
        <w:pStyle w:val="2"/>
        <w:spacing w:line="240" w:lineRule="auto"/>
        <w:contextualSpacing/>
        <w:rPr>
          <w:b w:val="0"/>
          <w:sz w:val="24"/>
        </w:rPr>
      </w:pPr>
      <w:r>
        <w:rPr>
          <w:rFonts w:hint="eastAsia"/>
          <w:b w:val="0"/>
          <w:sz w:val="24"/>
        </w:rPr>
        <w:t>3.2．测试实施阶段</w:t>
      </w:r>
    </w:p>
    <w:tbl>
      <w:tblPr>
        <w:tblStyle w:val="12"/>
        <w:tblW w:w="0" w:type="auto"/>
        <w:jc w:val="right"/>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2410"/>
        <w:gridCol w:w="1787"/>
        <w:gridCol w:w="1439"/>
        <w:gridCol w:w="1452"/>
        <w:gridCol w:w="132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jc w:val="right"/>
        </w:trPr>
        <w:tc>
          <w:tcPr>
            <w:tcW w:w="2410" w:type="dxa"/>
            <w:vMerge w:val="restart"/>
            <w:shd w:val="clear" w:color="auto" w:fill="7F7F7F" w:themeFill="background1" w:themeFillShade="80"/>
            <w:vAlign w:val="center"/>
          </w:tcPr>
          <w:p>
            <w:pPr>
              <w:spacing w:after="0"/>
            </w:pPr>
            <w:r>
              <w:rPr>
                <w:rFonts w:hint="eastAsia"/>
              </w:rPr>
              <w:t>测试类型</w:t>
            </w:r>
          </w:p>
        </w:tc>
        <w:tc>
          <w:tcPr>
            <w:tcW w:w="6004" w:type="dxa"/>
            <w:gridSpan w:val="4"/>
            <w:shd w:val="clear" w:color="auto" w:fill="A5A5A5" w:themeFill="background1" w:themeFillShade="A6"/>
          </w:tcPr>
          <w:p>
            <w:pPr>
              <w:spacing w:after="120"/>
              <w:jc w:val="center"/>
              <w:rPr>
                <w:rFonts w:ascii="宋体" w:hAnsi="宋体"/>
              </w:rPr>
            </w:pPr>
            <w:r>
              <w:rPr>
                <w:rFonts w:hint="eastAsia" w:ascii="宋体" w:hAnsi="宋体"/>
              </w:rPr>
              <w:t>测试阶段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jc w:val="right"/>
        </w:trPr>
        <w:tc>
          <w:tcPr>
            <w:tcW w:w="2410" w:type="dxa"/>
            <w:vMerge w:val="continue"/>
            <w:shd w:val="clear" w:color="auto" w:fill="7F7F7F" w:themeFill="background1" w:themeFillShade="80"/>
          </w:tcPr>
          <w:p>
            <w:pPr>
              <w:spacing w:after="0"/>
            </w:pPr>
          </w:p>
        </w:tc>
        <w:tc>
          <w:tcPr>
            <w:tcW w:w="1787" w:type="dxa"/>
            <w:shd w:val="clear" w:color="auto" w:fill="7F7F7F" w:themeFill="background1" w:themeFillShade="80"/>
          </w:tcPr>
          <w:p>
            <w:pPr>
              <w:jc w:val="center"/>
              <w:rPr>
                <w:rFonts w:ascii="宋体" w:hAnsi="宋体"/>
                <w:sz w:val="24"/>
              </w:rPr>
            </w:pPr>
            <w:r>
              <w:rPr>
                <w:rFonts w:ascii="宋体" w:hAnsi="宋体"/>
              </w:rPr>
              <w:t>单元</w:t>
            </w:r>
            <w:r>
              <w:rPr>
                <w:rFonts w:hint="eastAsia" w:ascii="宋体" w:hAnsi="宋体"/>
              </w:rPr>
              <w:t>测试</w:t>
            </w:r>
          </w:p>
        </w:tc>
        <w:tc>
          <w:tcPr>
            <w:tcW w:w="1439" w:type="dxa"/>
            <w:shd w:val="clear" w:color="auto" w:fill="7F7F7F" w:themeFill="background1" w:themeFillShade="80"/>
          </w:tcPr>
          <w:p>
            <w:pPr>
              <w:jc w:val="center"/>
              <w:rPr>
                <w:rFonts w:ascii="宋体" w:hAnsi="宋体"/>
                <w:sz w:val="24"/>
              </w:rPr>
            </w:pPr>
            <w:r>
              <w:rPr>
                <w:rFonts w:ascii="宋体" w:hAnsi="宋体"/>
              </w:rPr>
              <w:t>集成</w:t>
            </w:r>
            <w:r>
              <w:rPr>
                <w:rFonts w:hint="eastAsia" w:ascii="宋体" w:hAnsi="宋体"/>
              </w:rPr>
              <w:t>测试</w:t>
            </w:r>
          </w:p>
        </w:tc>
        <w:tc>
          <w:tcPr>
            <w:tcW w:w="1452" w:type="dxa"/>
            <w:shd w:val="clear" w:color="auto" w:fill="7F7F7F" w:themeFill="background1" w:themeFillShade="80"/>
          </w:tcPr>
          <w:p>
            <w:pPr>
              <w:jc w:val="center"/>
              <w:rPr>
                <w:rFonts w:ascii="宋体" w:hAnsi="宋体"/>
                <w:sz w:val="24"/>
              </w:rPr>
            </w:pPr>
            <w:r>
              <w:rPr>
                <w:rFonts w:ascii="宋体" w:hAnsi="宋体"/>
              </w:rPr>
              <w:t>系统</w:t>
            </w:r>
            <w:r>
              <w:rPr>
                <w:rFonts w:hint="eastAsia" w:ascii="宋体" w:hAnsi="宋体"/>
              </w:rPr>
              <w:t>测试</w:t>
            </w:r>
          </w:p>
        </w:tc>
        <w:tc>
          <w:tcPr>
            <w:tcW w:w="1326" w:type="dxa"/>
            <w:shd w:val="clear" w:color="auto" w:fill="7F7F7F" w:themeFill="background1" w:themeFillShade="80"/>
          </w:tcPr>
          <w:p>
            <w:pPr>
              <w:jc w:val="center"/>
              <w:rPr>
                <w:rFonts w:ascii="宋体" w:hAnsi="宋体"/>
                <w:szCs w:val="21"/>
              </w:rPr>
            </w:pPr>
            <w:r>
              <w:rPr>
                <w:rFonts w:hint="eastAsia" w:ascii="宋体" w:hAnsi="宋体"/>
                <w:szCs w:val="21"/>
              </w:rPr>
              <w:t>验收测试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t>功能测试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pStyle w:val="11"/>
              <w:jc w:val="center"/>
              <w:rPr>
                <w:color w:val="195E2B" w:themeColor="accent3" w:themeShade="80"/>
                <w:sz w:val="21"/>
              </w:rPr>
            </w:pPr>
            <w:r>
              <w:rPr>
                <w:color w:val="195E2B" w:themeColor="accent3" w:themeShade="80"/>
                <w:sz w:val="21"/>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t>性</w:t>
            </w:r>
            <w:r>
              <w:rPr>
                <w:rFonts w:hint="eastAsia"/>
              </w:rPr>
              <w:t>能测试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jc w:val="center"/>
              <w:rPr>
                <w:color w:val="195E2B" w:themeColor="accent3" w:themeShade="80"/>
              </w:rPr>
            </w:pPr>
            <w:r>
              <w:rPr>
                <w:color w:val="195E2B" w:themeColor="accent3" w:themeShade="80"/>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rPr>
                <w:rFonts w:hint="eastAsia"/>
              </w:rPr>
              <w:t>安全性测试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jc w:val="center"/>
              <w:rPr>
                <w:color w:val="195E2B" w:themeColor="accent3" w:themeShade="80"/>
              </w:rPr>
            </w:pPr>
            <w:r>
              <w:rPr>
                <w:color w:val="195E2B" w:themeColor="accent3" w:themeShade="80"/>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rPr>
                <w:rFonts w:hint="eastAsia"/>
              </w:rPr>
              <w:t>兼容性测试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jc w:val="center"/>
              <w:rPr>
                <w:color w:val="195E2B" w:themeColor="accent3" w:themeShade="80"/>
              </w:rPr>
            </w:pPr>
            <w:r>
              <w:rPr>
                <w:color w:val="195E2B" w:themeColor="accent3" w:themeShade="80"/>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rPr>
                <w:rFonts w:hint="eastAsia"/>
              </w:rPr>
              <w:t>用户界面（UI）测试</w:t>
            </w:r>
          </w:p>
        </w:tc>
        <w:tc>
          <w:tcPr>
            <w:tcW w:w="1787" w:type="dxa"/>
          </w:tcPr>
          <w:p>
            <w:pPr>
              <w:pStyle w:val="11"/>
              <w:jc w:val="center"/>
              <w:rPr>
                <w:sz w:val="21"/>
              </w:rPr>
            </w:pPr>
          </w:p>
        </w:tc>
        <w:tc>
          <w:tcPr>
            <w:tcW w:w="1439" w:type="dxa"/>
          </w:tcPr>
          <w:p>
            <w:pPr>
              <w:pStyle w:val="11"/>
              <w:jc w:val="center"/>
              <w:rPr>
                <w:color w:val="FF0000"/>
                <w:sz w:val="21"/>
              </w:rPr>
            </w:pPr>
            <w:r>
              <w:rPr>
                <w:rFonts w:hint="eastAsia"/>
                <w:color w:val="FF0000"/>
                <w:sz w:val="21"/>
              </w:rPr>
              <w:t>×</w:t>
            </w:r>
          </w:p>
        </w:tc>
        <w:tc>
          <w:tcPr>
            <w:tcW w:w="1452" w:type="dxa"/>
          </w:tcPr>
          <w:p>
            <w:pPr>
              <w:jc w:val="center"/>
            </w:pPr>
            <w:r>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50" w:hRule="atLeast"/>
          <w:jc w:val="right"/>
        </w:trPr>
        <w:tc>
          <w:tcPr>
            <w:tcW w:w="2410" w:type="dxa"/>
            <w:shd w:val="clear" w:color="auto" w:fill="7F7F7F" w:themeFill="background1" w:themeFillShade="80"/>
          </w:tcPr>
          <w:p>
            <w:pPr>
              <w:spacing w:after="0"/>
            </w:pPr>
            <w:r>
              <w:rPr>
                <w:rFonts w:hint="eastAsia"/>
              </w:rPr>
              <w:t>回归测试</w:t>
            </w:r>
          </w:p>
        </w:tc>
        <w:tc>
          <w:tcPr>
            <w:tcW w:w="6004" w:type="dxa"/>
            <w:gridSpan w:val="4"/>
          </w:tcPr>
          <w:p>
            <w:pPr>
              <w:pStyle w:val="11"/>
              <w:rPr>
                <w:sz w:val="21"/>
              </w:rPr>
            </w:pPr>
            <w:r>
              <w:rPr>
                <w:rFonts w:hint="eastAsia"/>
                <w:sz w:val="21"/>
              </w:rPr>
              <w:t>每当被测试的软件或其环境改变时在每个合适的测试阶段上进行回归测试。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75" w:hRule="atLeast"/>
          <w:jc w:val="right"/>
        </w:trPr>
        <w:tc>
          <w:tcPr>
            <w:tcW w:w="8414" w:type="dxa"/>
            <w:gridSpan w:val="5"/>
          </w:tcPr>
          <w:p>
            <w:pPr>
              <w:pStyle w:val="11"/>
              <w:rPr>
                <w:sz w:val="21"/>
              </w:rPr>
            </w:pPr>
            <w:r>
              <w:rPr>
                <w:rFonts w:hint="eastAsia"/>
                <w:color w:val="FF0000"/>
                <w:sz w:val="21"/>
              </w:rPr>
              <w:t>备注：</w:t>
            </w:r>
            <w:r>
              <w:rPr>
                <w:rFonts w:hint="eastAsia"/>
                <w:sz w:val="21"/>
              </w:rPr>
              <w:t>“</w:t>
            </w:r>
            <w:r>
              <w:rPr>
                <w:color w:val="195E2B" w:themeColor="accent3" w:themeShade="80"/>
                <w:sz w:val="21"/>
              </w:rPr>
              <w:sym w:font="Wingdings" w:char="F0FC"/>
            </w:r>
            <w:r>
              <w:rPr>
                <w:rFonts w:hint="eastAsia"/>
                <w:sz w:val="21"/>
              </w:rPr>
              <w:t>”表示由测试组执行，“</w:t>
            </w:r>
            <w:r>
              <w:rPr>
                <w:rFonts w:hint="eastAsia"/>
                <w:color w:val="FF0000"/>
                <w:sz w:val="21"/>
              </w:rPr>
              <w:t>×</w:t>
            </w:r>
            <w:r>
              <w:rPr>
                <w:rFonts w:hint="eastAsia"/>
                <w:sz w:val="21"/>
              </w:rPr>
              <w:t>”表示由项目组执行；</w:t>
            </w:r>
          </w:p>
        </w:tc>
      </w:tr>
    </w:tbl>
    <w:p/>
    <w:p>
      <w:pPr>
        <w:pStyle w:val="2"/>
        <w:spacing w:line="240" w:lineRule="auto"/>
        <w:contextualSpacing/>
        <w:rPr>
          <w:sz w:val="30"/>
          <w:szCs w:val="30"/>
        </w:rPr>
      </w:pPr>
      <w:r>
        <w:rPr>
          <w:rFonts w:hint="eastAsia"/>
          <w:sz w:val="30"/>
          <w:szCs w:val="30"/>
        </w:rPr>
        <w:t>4.软件测试的通用标准</w:t>
      </w:r>
    </w:p>
    <w:p>
      <w:pPr>
        <w:spacing w:before="240"/>
        <w:ind w:firstLine="440" w:firstLineChars="200"/>
        <w:rPr>
          <w:rFonts w:ascii="宋体" w:hAnsi="宋体"/>
          <w:iCs/>
          <w:szCs w:val="21"/>
        </w:rPr>
      </w:pPr>
      <w:r>
        <w:rPr>
          <w:rFonts w:hint="eastAsia" w:ascii="宋体" w:hAnsi="宋体"/>
          <w:szCs w:val="21"/>
        </w:rPr>
        <w:t>被测系统无业务逻辑错误和二级的BUG。</w:t>
      </w:r>
      <w:r>
        <w:rPr>
          <w:rFonts w:ascii="宋体" w:hAnsi="宋体"/>
          <w:iCs/>
          <w:szCs w:val="21"/>
        </w:rPr>
        <w:t>经确定的所有缺陷都已得到了商定的解决结果。所</w:t>
      </w:r>
      <w:r>
        <w:rPr>
          <w:rFonts w:hint="eastAsia" w:ascii="宋体" w:hAnsi="宋体"/>
          <w:iCs/>
          <w:szCs w:val="21"/>
        </w:rPr>
        <w:t>设计</w:t>
      </w:r>
      <w:r>
        <w:rPr>
          <w:rFonts w:ascii="宋体" w:hAnsi="宋体"/>
          <w:iCs/>
          <w:szCs w:val="21"/>
        </w:rPr>
        <w:t>的测试用例已全部重新执行，已知的所有缺陷都已按照商定的方式进行了处理，而且没有发现新的缺陷。</w:t>
      </w:r>
    </w:p>
    <w:p>
      <w:pPr>
        <w:rPr>
          <w:color w:val="FF0000"/>
        </w:rPr>
      </w:pPr>
      <w:r>
        <w:rPr>
          <w:rFonts w:hint="eastAsia"/>
          <w:color w:val="FF0000"/>
        </w:rPr>
        <w:t>注：缺陷的严重等级说明</w:t>
      </w:r>
    </w:p>
    <w:p>
      <w:pPr>
        <w:ind w:firstLine="440" w:firstLineChars="200"/>
        <w:rPr>
          <w:color w:val="C00000"/>
        </w:rPr>
      </w:pPr>
      <w:r>
        <w:rPr>
          <w:rFonts w:hint="eastAsia"/>
          <w:color w:val="C00000"/>
        </w:rPr>
        <w:t>A：严重影响系统运行的错误；</w:t>
      </w:r>
    </w:p>
    <w:p>
      <w:pPr>
        <w:ind w:firstLine="440" w:firstLineChars="200"/>
        <w:rPr>
          <w:color w:val="FF3300"/>
        </w:rPr>
      </w:pPr>
      <w:r>
        <w:rPr>
          <w:rFonts w:hint="eastAsia"/>
          <w:color w:val="FF3300"/>
        </w:rPr>
        <w:t>B：功能方面一般缺陷，影响系统运行；</w:t>
      </w:r>
    </w:p>
    <w:p>
      <w:pPr>
        <w:ind w:firstLine="440" w:firstLineChars="200"/>
        <w:rPr>
          <w:color w:val="7030A0"/>
        </w:rPr>
      </w:pPr>
      <w:r>
        <w:rPr>
          <w:rFonts w:hint="eastAsia"/>
          <w:color w:val="7030A0"/>
        </w:rPr>
        <w:t>C：界面布局不美观或轻型错误；</w:t>
      </w:r>
    </w:p>
    <w:p>
      <w:pPr>
        <w:ind w:firstLine="440" w:firstLineChars="200"/>
        <w:rPr>
          <w:color w:val="244A97" w:themeColor="accent5" w:themeShade="BF"/>
        </w:rPr>
      </w:pPr>
      <w:r>
        <w:rPr>
          <w:rFonts w:hint="eastAsia"/>
          <w:color w:val="244A97" w:themeColor="accent5" w:themeShade="BF"/>
        </w:rPr>
        <w:t>D : 不影响运行的错别字等；</w:t>
      </w:r>
    </w:p>
    <w:p>
      <w:pPr>
        <w:ind w:firstLine="440" w:firstLineChars="200"/>
        <w:rPr>
          <w:color w:val="004646" w:themeColor="text2"/>
        </w:rPr>
      </w:pPr>
      <w:r>
        <w:rPr>
          <w:rFonts w:hint="eastAsia"/>
          <w:color w:val="004646" w:themeColor="text2"/>
        </w:rPr>
        <w:t>E：合理化建议。</w:t>
      </w:r>
    </w:p>
    <w:p>
      <w:pPr>
        <w:ind w:firstLine="440" w:firstLineChars="200"/>
        <w:rPr>
          <w:color w:val="004646" w:themeColor="text2"/>
        </w:rPr>
      </w:pPr>
      <w:bookmarkStart w:id="7" w:name="_GoBack"/>
      <w:bookmarkEnd w:id="7"/>
    </w:p>
    <w:sectPr>
      <w:head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jc w:val="both"/>
      <w:rPr>
        <w:rFonts w:asciiTheme="minorEastAsia" w:hAnsiTheme="minorEastAsia" w:eastAsiaTheme="minor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242CD"/>
    <w:rsid w:val="00036E1A"/>
    <w:rsid w:val="00041AE4"/>
    <w:rsid w:val="000447C9"/>
    <w:rsid w:val="00062277"/>
    <w:rsid w:val="000812E9"/>
    <w:rsid w:val="00083A62"/>
    <w:rsid w:val="00090021"/>
    <w:rsid w:val="000A1EB9"/>
    <w:rsid w:val="000A4808"/>
    <w:rsid w:val="000D4048"/>
    <w:rsid w:val="000E51E4"/>
    <w:rsid w:val="00103E15"/>
    <w:rsid w:val="00154188"/>
    <w:rsid w:val="001545CC"/>
    <w:rsid w:val="00180E03"/>
    <w:rsid w:val="00182CB9"/>
    <w:rsid w:val="00194C26"/>
    <w:rsid w:val="00196501"/>
    <w:rsid w:val="001B40A7"/>
    <w:rsid w:val="001F22D8"/>
    <w:rsid w:val="002018B5"/>
    <w:rsid w:val="00213E30"/>
    <w:rsid w:val="00225373"/>
    <w:rsid w:val="00271A95"/>
    <w:rsid w:val="002C436D"/>
    <w:rsid w:val="002E2534"/>
    <w:rsid w:val="00304BF4"/>
    <w:rsid w:val="00306A70"/>
    <w:rsid w:val="00323B43"/>
    <w:rsid w:val="00324557"/>
    <w:rsid w:val="00351F78"/>
    <w:rsid w:val="0036738B"/>
    <w:rsid w:val="00374DC8"/>
    <w:rsid w:val="003B77DC"/>
    <w:rsid w:val="003D37D8"/>
    <w:rsid w:val="003F49D9"/>
    <w:rsid w:val="004165EB"/>
    <w:rsid w:val="00426133"/>
    <w:rsid w:val="004351EB"/>
    <w:rsid w:val="004358AB"/>
    <w:rsid w:val="004734F0"/>
    <w:rsid w:val="004C3204"/>
    <w:rsid w:val="004D6949"/>
    <w:rsid w:val="004E782E"/>
    <w:rsid w:val="004F01B2"/>
    <w:rsid w:val="004F1F7A"/>
    <w:rsid w:val="00585670"/>
    <w:rsid w:val="00587B28"/>
    <w:rsid w:val="005A0531"/>
    <w:rsid w:val="005B4282"/>
    <w:rsid w:val="005D7811"/>
    <w:rsid w:val="00605C81"/>
    <w:rsid w:val="006307D0"/>
    <w:rsid w:val="0065214E"/>
    <w:rsid w:val="00652ACC"/>
    <w:rsid w:val="00667A23"/>
    <w:rsid w:val="006D4A7E"/>
    <w:rsid w:val="006D65F9"/>
    <w:rsid w:val="006E471C"/>
    <w:rsid w:val="006E4A1B"/>
    <w:rsid w:val="00702042"/>
    <w:rsid w:val="00723B0B"/>
    <w:rsid w:val="00743AAD"/>
    <w:rsid w:val="0075230C"/>
    <w:rsid w:val="00771551"/>
    <w:rsid w:val="00781568"/>
    <w:rsid w:val="00795A5E"/>
    <w:rsid w:val="007A23CC"/>
    <w:rsid w:val="007A66BF"/>
    <w:rsid w:val="007A7160"/>
    <w:rsid w:val="008624E1"/>
    <w:rsid w:val="008718A4"/>
    <w:rsid w:val="008B3009"/>
    <w:rsid w:val="008B35C1"/>
    <w:rsid w:val="008B7726"/>
    <w:rsid w:val="008E2DDC"/>
    <w:rsid w:val="008F3B23"/>
    <w:rsid w:val="009028C6"/>
    <w:rsid w:val="00907F7A"/>
    <w:rsid w:val="00933E2E"/>
    <w:rsid w:val="00942094"/>
    <w:rsid w:val="009471B5"/>
    <w:rsid w:val="00975D0A"/>
    <w:rsid w:val="00992500"/>
    <w:rsid w:val="009A6348"/>
    <w:rsid w:val="009C0E92"/>
    <w:rsid w:val="009C1AA2"/>
    <w:rsid w:val="009F35AF"/>
    <w:rsid w:val="00A36AE2"/>
    <w:rsid w:val="00A826BF"/>
    <w:rsid w:val="00A82795"/>
    <w:rsid w:val="00A833B3"/>
    <w:rsid w:val="00AA2558"/>
    <w:rsid w:val="00AB79D3"/>
    <w:rsid w:val="00AD2529"/>
    <w:rsid w:val="00AE5976"/>
    <w:rsid w:val="00B043D8"/>
    <w:rsid w:val="00B41089"/>
    <w:rsid w:val="00BC34FB"/>
    <w:rsid w:val="00BC6209"/>
    <w:rsid w:val="00C12022"/>
    <w:rsid w:val="00C24370"/>
    <w:rsid w:val="00C312DC"/>
    <w:rsid w:val="00CB77CC"/>
    <w:rsid w:val="00CB781B"/>
    <w:rsid w:val="00CD563A"/>
    <w:rsid w:val="00CF0229"/>
    <w:rsid w:val="00CF63D5"/>
    <w:rsid w:val="00D1302B"/>
    <w:rsid w:val="00D31D50"/>
    <w:rsid w:val="00DB1601"/>
    <w:rsid w:val="00E25416"/>
    <w:rsid w:val="00E27FF8"/>
    <w:rsid w:val="00EA31E6"/>
    <w:rsid w:val="00EA52EA"/>
    <w:rsid w:val="00EA54FE"/>
    <w:rsid w:val="00EE033F"/>
    <w:rsid w:val="00EE5A23"/>
    <w:rsid w:val="00F02B3A"/>
    <w:rsid w:val="00F1625D"/>
    <w:rsid w:val="00F478BF"/>
    <w:rsid w:val="00F664EE"/>
    <w:rsid w:val="00F7522C"/>
    <w:rsid w:val="00F912E1"/>
    <w:rsid w:val="00FB6E2E"/>
    <w:rsid w:val="00FD733C"/>
    <w:rsid w:val="41CF322B"/>
    <w:rsid w:val="6A844715"/>
    <w:rsid w:val="6FB13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2"/>
    <w:semiHidden/>
    <w:unhideWhenUsed/>
    <w:qFormat/>
    <w:uiPriority w:val="99"/>
    <w:rPr>
      <w:rFonts w:ascii="宋体" w:eastAsia="宋体"/>
      <w:sz w:val="18"/>
      <w:szCs w:val="18"/>
    </w:rPr>
  </w:style>
  <w:style w:type="paragraph" w:styleId="5">
    <w:name w:val="toc 3"/>
    <w:basedOn w:val="1"/>
    <w:next w:val="1"/>
    <w:qFormat/>
    <w:uiPriority w:val="39"/>
    <w:pPr>
      <w:widowControl w:val="0"/>
      <w:adjustRightInd/>
      <w:snapToGrid/>
      <w:spacing w:after="0"/>
      <w:ind w:left="400" w:leftChars="400"/>
    </w:pPr>
    <w:rPr>
      <w:rFonts w:ascii="Times New Roman" w:hAnsi="Times New Roman" w:eastAsia="宋体" w:cs="Times New Roman"/>
      <w:kern w:val="2"/>
      <w:sz w:val="21"/>
      <w:szCs w:val="20"/>
    </w:rPr>
  </w:style>
  <w:style w:type="paragraph" w:styleId="6">
    <w:name w:val="Balloon Text"/>
    <w:basedOn w:val="1"/>
    <w:link w:val="24"/>
    <w:semiHidden/>
    <w:unhideWhenUsed/>
    <w:qFormat/>
    <w:uiPriority w:val="99"/>
    <w:pPr>
      <w:spacing w:after="0"/>
    </w:pPr>
    <w:rPr>
      <w:sz w:val="18"/>
      <w:szCs w:val="18"/>
    </w:rPr>
  </w:style>
  <w:style w:type="paragraph" w:styleId="7">
    <w:name w:val="footer"/>
    <w:basedOn w:val="1"/>
    <w:link w:val="17"/>
    <w:semiHidden/>
    <w:unhideWhenUsed/>
    <w:qFormat/>
    <w:uiPriority w:val="99"/>
    <w:pPr>
      <w:tabs>
        <w:tab w:val="center" w:pos="4153"/>
        <w:tab w:val="right" w:pos="8306"/>
      </w:tabs>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jc w:val="center"/>
    </w:pPr>
    <w:rPr>
      <w:sz w:val="18"/>
      <w:szCs w:val="18"/>
    </w:rPr>
  </w:style>
  <w:style w:type="paragraph" w:styleId="9">
    <w:name w:val="toc 1"/>
    <w:basedOn w:val="1"/>
    <w:next w:val="1"/>
    <w:qFormat/>
    <w:uiPriority w:val="39"/>
    <w:pPr>
      <w:widowControl w:val="0"/>
      <w:tabs>
        <w:tab w:val="right" w:leader="dot" w:pos="8296"/>
      </w:tabs>
      <w:adjustRightInd/>
      <w:snapToGrid/>
      <w:spacing w:after="0"/>
    </w:pPr>
    <w:rPr>
      <w:rFonts w:ascii="Times New Roman" w:hAnsi="Times New Roman" w:eastAsia="宋体" w:cs="Times New Roman"/>
      <w:bCs/>
      <w:caps/>
      <w:kern w:val="2"/>
      <w:sz w:val="21"/>
      <w:szCs w:val="32"/>
    </w:rPr>
  </w:style>
  <w:style w:type="paragraph" w:styleId="10">
    <w:name w:val="toc 2"/>
    <w:basedOn w:val="1"/>
    <w:next w:val="1"/>
    <w:qFormat/>
    <w:uiPriority w:val="39"/>
    <w:pPr>
      <w:widowControl w:val="0"/>
      <w:adjustRightInd/>
      <w:snapToGrid/>
      <w:spacing w:after="0"/>
      <w:ind w:left="200" w:leftChars="200"/>
    </w:pPr>
    <w:rPr>
      <w:rFonts w:ascii="Times New Roman" w:hAnsi="Times New Roman" w:eastAsia="宋体" w:cs="Times New Roman"/>
      <w:smallCaps/>
      <w:kern w:val="2"/>
      <w:sz w:val="21"/>
      <w:szCs w:val="24"/>
    </w:rPr>
  </w:style>
  <w:style w:type="paragraph" w:styleId="11">
    <w:name w:val="Normal (Web)"/>
    <w:basedOn w:val="1"/>
    <w:qFormat/>
    <w:uiPriority w:val="0"/>
    <w:pPr>
      <w:adjustRightInd/>
      <w:snapToGrid/>
      <w:spacing w:before="100" w:beforeAutospacing="1" w:after="100" w:afterAutospacing="1"/>
    </w:pPr>
    <w:rPr>
      <w:rFonts w:ascii="宋体" w:hAnsi="宋体" w:eastAsia="宋体" w:cs="Times New Roman"/>
      <w:sz w:val="24"/>
      <w:szCs w:val="24"/>
    </w:rPr>
  </w:style>
  <w:style w:type="table" w:styleId="1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qFormat/>
    <w:uiPriority w:val="99"/>
    <w:rPr>
      <w:color w:val="0000FF"/>
      <w:u w:val="single"/>
    </w:rPr>
  </w:style>
  <w:style w:type="character" w:customStyle="1" w:styleId="16">
    <w:name w:val="页眉 字符"/>
    <w:basedOn w:val="14"/>
    <w:link w:val="8"/>
    <w:qFormat/>
    <w:uiPriority w:val="99"/>
    <w:rPr>
      <w:rFonts w:ascii="Tahoma" w:hAnsi="Tahoma"/>
      <w:sz w:val="18"/>
      <w:szCs w:val="18"/>
    </w:rPr>
  </w:style>
  <w:style w:type="character" w:customStyle="1" w:styleId="17">
    <w:name w:val="页脚 字符"/>
    <w:basedOn w:val="14"/>
    <w:link w:val="7"/>
    <w:semiHidden/>
    <w:qFormat/>
    <w:uiPriority w:val="99"/>
    <w:rPr>
      <w:rFonts w:ascii="Tahoma" w:hAnsi="Tahoma"/>
      <w:sz w:val="18"/>
      <w:szCs w:val="18"/>
    </w:rPr>
  </w:style>
  <w:style w:type="character" w:customStyle="1" w:styleId="18">
    <w:name w:val="标题 1 字符"/>
    <w:basedOn w:val="14"/>
    <w:link w:val="2"/>
    <w:qFormat/>
    <w:uiPriority w:val="9"/>
    <w:rPr>
      <w:rFonts w:ascii="Tahoma" w:hAnsi="Tahoma"/>
      <w:b/>
      <w:bCs/>
      <w:kern w:val="44"/>
      <w:sz w:val="44"/>
      <w:szCs w:val="44"/>
    </w:rPr>
  </w:style>
  <w:style w:type="character" w:customStyle="1" w:styleId="19">
    <w:name w:val="标题 2 字符"/>
    <w:basedOn w:val="14"/>
    <w:link w:val="3"/>
    <w:uiPriority w:val="9"/>
    <w:rPr>
      <w:rFonts w:asciiTheme="majorHAnsi" w:hAnsiTheme="majorHAnsi" w:eastAsiaTheme="majorEastAsia" w:cstheme="majorBidi"/>
      <w:b/>
      <w:bCs/>
      <w:sz w:val="32"/>
      <w:szCs w:val="32"/>
    </w:rPr>
  </w:style>
  <w:style w:type="paragraph" w:customStyle="1" w:styleId="20">
    <w:name w:val="TOC Heading"/>
    <w:basedOn w:val="2"/>
    <w:next w:val="1"/>
    <w:unhideWhenUsed/>
    <w:qFormat/>
    <w:uiPriority w:val="39"/>
    <w:pPr>
      <w:outlineLvl w:val="9"/>
    </w:pPr>
  </w:style>
  <w:style w:type="character" w:customStyle="1" w:styleId="21">
    <w:name w:val="Subtle Reference"/>
    <w:basedOn w:val="14"/>
    <w:qFormat/>
    <w:uiPriority w:val="31"/>
    <w:rPr>
      <w:smallCaps/>
      <w:color w:val="C0504D"/>
      <w:u w:val="single"/>
    </w:rPr>
  </w:style>
  <w:style w:type="character" w:customStyle="1" w:styleId="22">
    <w:name w:val="文档结构图 字符"/>
    <w:basedOn w:val="14"/>
    <w:link w:val="4"/>
    <w:semiHidden/>
    <w:qFormat/>
    <w:uiPriority w:val="99"/>
    <w:rPr>
      <w:rFonts w:ascii="宋体" w:hAnsi="Tahoma" w:eastAsia="宋体"/>
      <w:sz w:val="18"/>
      <w:szCs w:val="18"/>
    </w:rPr>
  </w:style>
  <w:style w:type="paragraph" w:customStyle="1" w:styleId="23">
    <w:name w:val="Normal0"/>
    <w:qFormat/>
    <w:uiPriority w:val="0"/>
    <w:pPr>
      <w:spacing w:after="0" w:line="240" w:lineRule="auto"/>
    </w:pPr>
    <w:rPr>
      <w:rFonts w:ascii="Times New Roman" w:hAnsi="Times New Roman" w:eastAsia="宋体" w:cs="Times New Roman"/>
      <w:sz w:val="20"/>
      <w:szCs w:val="20"/>
      <w:lang w:val="en-US" w:eastAsia="en-US" w:bidi="ar-SA"/>
    </w:rPr>
  </w:style>
  <w:style w:type="character" w:customStyle="1" w:styleId="24">
    <w:name w:val="批注框文本 字符"/>
    <w:basedOn w:val="14"/>
    <w:link w:val="6"/>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301D35-92C4-4304-BE0F-2CB54B16DD90}">
  <ds:schemaRefs/>
</ds:datastoreItem>
</file>

<file path=docProps/app.xml><?xml version="1.0" encoding="utf-8"?>
<Properties xmlns="http://schemas.openxmlformats.org/officeDocument/2006/extended-properties" xmlns:vt="http://schemas.openxmlformats.org/officeDocument/2006/docPropsVTypes">
  <Template>Normal</Template>
  <Pages>8</Pages>
  <Words>398</Words>
  <Characters>2270</Characters>
  <Lines>18</Lines>
  <Paragraphs>5</Paragraphs>
  <TotalTime>1</TotalTime>
  <ScaleCrop>false</ScaleCrop>
  <LinksUpToDate>false</LinksUpToDate>
  <CharactersWithSpaces>2663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田宁</dc:creator>
  <cp:lastModifiedBy>宁沐</cp:lastModifiedBy>
  <dcterms:modified xsi:type="dcterms:W3CDTF">2020-11-16T08:42:10Z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