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D7993A">
      <w:pPr>
        <w:pStyle w:val="31"/>
      </w:pPr>
      <w:r>
        <w:t>合同系统外部产品 POC 选型决策简报</w:t>
      </w:r>
    </w:p>
    <w:p w14:paraId="5DA48E6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数据截止日 2026-09-19。本材料供项目治理委员会核验证据与讨论选型，不构成审批结论。</w:t>
      </w:r>
    </w:p>
    <w:p w14:paraId="05DE4369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当前三项产品均待决策。POC评分结果和候选厂商报价尚未核验，采购金额待估算；请在决定选型前补齐这些证据。</w:t>
      </w:r>
    </w:p>
    <w:p w14:paraId="08809732">
      <w:pPr>
        <w:pStyle w:val="3"/>
      </w:pPr>
      <w:r>
        <w:t>DEC-001 CA及电子签章</w:t>
      </w:r>
    </w:p>
    <w:p w14:paraId="48BD138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CA产品POC选型；截止日 2026-09-30；状态 待决策；决策人 项目治理委员会。</w:t>
      </w:r>
    </w:p>
    <w:p w14:paraId="698BF967">
      <w:pPr>
        <w:pStyle w:val="4"/>
      </w:pPr>
      <w:r>
        <w:t>已记录的事实与来源</w:t>
      </w:r>
    </w:p>
    <w:p w14:paraId="7437E74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待验证能力：需验证认证、签章、验签、时间戳和集成成本。来源：沟通会议与报告-20260918-V3.xlsx，工作表决策日志，记录DEC-001，第5行。</w:t>
      </w:r>
    </w:p>
    <w:p w14:paraId="7096EB1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备选路径：各候选厂商方案。来源：沟通会议与报告-20260918-V3.xlsx，工作表决策日志，记录DEC-001，第5行。</w:t>
      </w:r>
    </w:p>
    <w:p w14:paraId="26E40E59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影响：影响电子签署、合规、进度和采购。来源：沟通会议与报告-20260918-V3.xlsx，工作表决策日志，记录DEC-001，第5行。</w:t>
      </w:r>
    </w:p>
    <w:p w14:paraId="0B76768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采购范围：POC结论、许可模式和接口费用确认。来源：成本与合同管理-20260918-V5.xlsx，工作表采购包计划，记录PKG-001，第5行。</w:t>
      </w:r>
    </w:p>
    <w:p w14:paraId="2D436069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估算状态：待估算；估算计划日 2026-09-25。来源：成本与合同管理-20260918-V5.xlsx，工作表采购包计划，记录PKG-001，第5行。</w:t>
      </w:r>
    </w:p>
    <w:p w14:paraId="26CA508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预算状态：待估算；成本比较待估算。来源：成本与合同管理-20260918-V5.xlsx，工作表预算基线，记录BUD-002，第6行。</w:t>
      </w:r>
    </w:p>
    <w:p w14:paraId="4F6F0999">
      <w:pPr>
        <w:pStyle w:val="4"/>
      </w:pPr>
      <w:r>
        <w:t>待补证据</w:t>
      </w:r>
    </w:p>
    <w:p w14:paraId="39161A60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POC评分表实际文件与评分结果未取得/未核验</w:t>
      </w:r>
    </w:p>
    <w:p w14:paraId="574BA99B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候选厂商报价未取得/未核验</w:t>
      </w:r>
    </w:p>
    <w:p w14:paraId="3C35FD2F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PKG-001采购估算及BUD-002预算基线待量化，最迟2026-09-25</w:t>
      </w:r>
    </w:p>
    <w:p w14:paraId="2AB91A33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POC评分状态：未取得/未核验；台账引用“POC评分表”不代表文件已取得。</w:t>
      </w:r>
    </w:p>
    <w:p w14:paraId="17B96BAF">
      <w:pPr>
        <w:pStyle w:val="4"/>
      </w:pPr>
      <w:r>
        <w:t>供讨论的情景假设</w:t>
      </w:r>
    </w:p>
    <w:p w14:paraId="21A9320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按现有计划选型（分析假设）：如POC评分、报价与合规证据及时齐备，可维持选型节点；证据不足时不得据此批准采购。</w:t>
      </w:r>
    </w:p>
    <w:p w14:paraId="74DF2219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补充POC后选型（分析假设）：可提高能力和成本判断的可靠性，但需重新确认选型与采购时间。</w:t>
      </w:r>
    </w:p>
    <w:p w14:paraId="7187FFF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延期决策（分析假设）：可能影响产品集成、签约和项目启动准备；具体进度影响须依据依赖计划测算。</w:t>
      </w:r>
    </w:p>
    <w:p w14:paraId="51D8337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人工决策结论：____________________；决策日期：____________</w:t>
      </w:r>
    </w:p>
    <w:p w14:paraId="4E61C52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br w:type="page"/>
      </w:r>
    </w:p>
    <w:p w14:paraId="33E561C2">
      <w:pPr>
        <w:pStyle w:val="3"/>
      </w:pPr>
      <w:r>
        <w:t>DEC-002 电子文档</w:t>
      </w:r>
    </w:p>
    <w:p w14:paraId="50C9C603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电子文档产品POC选型；截止日 2026-09-30；状态 待决策；决策人 项目治理委员会。</w:t>
      </w:r>
    </w:p>
    <w:p w14:paraId="6F04452A">
      <w:pPr>
        <w:pStyle w:val="4"/>
      </w:pPr>
      <w:r>
        <w:t>已记录的事实与来源</w:t>
      </w:r>
    </w:p>
    <w:p w14:paraId="2D08C810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待验证能力：需验证模板、预览、转换、水印、大文件和归档。来源：沟通会议与报告-20260918-V3.xlsx，工作表决策日志，记录DEC-002，第6行。</w:t>
      </w:r>
    </w:p>
    <w:p w14:paraId="75FB035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备选路径：各候选厂商方案。来源：沟通会议与报告-20260918-V3.xlsx，工作表决策日志，记录DEC-002，第6行。</w:t>
      </w:r>
    </w:p>
    <w:p w14:paraId="2A6D852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影响：影响文档生成、签署、归档和性能。来源：沟通会议与报告-20260918-V3.xlsx，工作表决策日志，记录DEC-002，第6行。</w:t>
      </w:r>
    </w:p>
    <w:p w14:paraId="4079BC6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采购范围：模板、预览、转换、水印、归档及性能费用确认。来源：成本与合同管理-20260918-V5.xlsx，工作表采购包计划，记录PKG-002，第6行。</w:t>
      </w:r>
    </w:p>
    <w:p w14:paraId="4A3E858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估算状态：待估算；估算计划日 2026-09-25。来源：成本与合同管理-20260918-V5.xlsx，工作表采购包计划，记录PKG-002，第6行。</w:t>
      </w:r>
    </w:p>
    <w:p w14:paraId="3A5954A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预算状态：待估算；成本比较待估算。来源：成本与合同管理-20260918-V5.xlsx，工作表预算基线，记录BUD-003，第7行。</w:t>
      </w:r>
    </w:p>
    <w:p w14:paraId="73539CC6">
      <w:pPr>
        <w:pStyle w:val="4"/>
      </w:pPr>
      <w:r>
        <w:t>待补证据</w:t>
      </w:r>
    </w:p>
    <w:p w14:paraId="4086D883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POC评分表实际文件与评分结果未取得/未核验</w:t>
      </w:r>
    </w:p>
    <w:p w14:paraId="3A4715FC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候选厂商报价未取得/未核验</w:t>
      </w:r>
    </w:p>
    <w:p w14:paraId="5E5F95CF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PKG-002采购估算及BUD-003预算基线待量化，最迟2026-09-25</w:t>
      </w:r>
    </w:p>
    <w:p w14:paraId="4978BBA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POC评分状态：未取得/未核验；台账引用“POC评分表”不代表文件已取得。</w:t>
      </w:r>
    </w:p>
    <w:p w14:paraId="28F9F826">
      <w:pPr>
        <w:pStyle w:val="4"/>
      </w:pPr>
      <w:r>
        <w:t>供讨论的情景假设</w:t>
      </w:r>
    </w:p>
    <w:p w14:paraId="27689B8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按现有计划选型（分析假设）：如POC评分、报价与合规证据及时齐备，可维持选型节点；证据不足时不得据此批准采购。</w:t>
      </w:r>
    </w:p>
    <w:p w14:paraId="7E720E1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补充POC后选型（分析假设）：可提高能力和成本判断的可靠性，但需重新确认选型与采购时间。</w:t>
      </w:r>
    </w:p>
    <w:p w14:paraId="520E95F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延期决策（分析假设）：可能影响产品集成、签约和项目启动准备；具体进度影响须依据依赖计划测算。</w:t>
      </w:r>
    </w:p>
    <w:p w14:paraId="319151D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人工决策结论：____________________；决策日期：____________</w:t>
      </w:r>
    </w:p>
    <w:p w14:paraId="623CF9E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br w:type="page"/>
      </w:r>
    </w:p>
    <w:p w14:paraId="0B828422">
      <w:pPr>
        <w:pStyle w:val="3"/>
        <w:rPr>
          <w:rFonts w:eastAsia="黑体"/>
        </w:rPr>
      </w:pPr>
      <w:bookmarkStart w:id="0" w:name="_GoBack"/>
      <w:r>
        <w:rPr>
          <w:rFonts w:eastAsia="黑体"/>
        </w:rPr>
        <w:t>DEC-003 BI报表</w:t>
      </w:r>
    </w:p>
    <w:bookmarkEnd w:id="0"/>
    <w:p w14:paraId="746F47E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BI报表产品POC选型；截止日 2026-09-30；状态 待决策；决策人 项目治理委员会。</w:t>
      </w:r>
    </w:p>
    <w:p w14:paraId="540B9516">
      <w:pPr>
        <w:pStyle w:val="3"/>
        <w:widowControl/>
      </w:pPr>
      <w:r>
        <w:t>已记录的事实与来源</w:t>
      </w:r>
    </w:p>
    <w:p w14:paraId="61854D8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待验证能力：需验证数据接入、指标口径、权限、钻取、导出和性能。来源：沟通会议与报告-20260918-V3.xlsx，工作表决策日志，记录DEC-003，第7行。</w:t>
      </w:r>
    </w:p>
    <w:p w14:paraId="2FEA60A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备选路径：各候选厂商方案。来源：沟通会议与报告-20260918-V3.xlsx，工作表决策日志，记录DEC-003，第7行。</w:t>
      </w:r>
    </w:p>
    <w:p w14:paraId="36D552C0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影响：影响经营分析、数据权限和交付成本。来源：沟通会议与报告-20260918-V3.xlsx，工作表决策日志，记录DEC-003，第7行。</w:t>
      </w:r>
    </w:p>
    <w:p w14:paraId="25EE0BE3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采购范围：许可、用户数、服务器和实施费用确认。来源：成本与合同管理-20260918-V5.xlsx，工作表采购包计划，记录PKG-003，第7行。</w:t>
      </w:r>
    </w:p>
    <w:p w14:paraId="48C8C2C9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估算状态：待估算；估算计划日 2026-09-25。来源：成本与合同管理-20260918-V5.xlsx，工作表采购包计划，记录PKG-003，第7行。</w:t>
      </w:r>
    </w:p>
    <w:p w14:paraId="76F6053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预算状态：待估算；成本比较待估算。来源：成本与合同管理-20260918-V5.xlsx，工作表预算基线，记录BUD-004，第8行。</w:t>
      </w:r>
    </w:p>
    <w:p w14:paraId="11BBAA34">
      <w:pPr>
        <w:pStyle w:val="3"/>
        <w:widowControl/>
      </w:pPr>
      <w:r>
        <w:t>待补证据</w:t>
      </w:r>
    </w:p>
    <w:p w14:paraId="571D9A83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POC评分表实际文件与评分结果未取得/未核验</w:t>
      </w:r>
    </w:p>
    <w:p w14:paraId="2BB70DDB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候选厂商报价未取得/未核验</w:t>
      </w:r>
    </w:p>
    <w:p w14:paraId="17493607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PKG-003采购估算及BUD-004预算基线待量化，最迟2026-09-25</w:t>
      </w:r>
    </w:p>
    <w:p w14:paraId="3F25171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POC评分状态：未取得/未核验；台账引用“POC评分表”不代表文件已取得。</w:t>
      </w:r>
    </w:p>
    <w:p w14:paraId="128B9ABB">
      <w:pPr>
        <w:pStyle w:val="3"/>
        <w:widowControl/>
      </w:pPr>
      <w:r>
        <w:t>供讨论的情景假设</w:t>
      </w:r>
    </w:p>
    <w:p w14:paraId="7CA9A5F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按现有计划选型（分析假设）：如POC评分、报价与合规证据及时齐备，可维持选型节点；证据不足时不得据此批准采购。</w:t>
      </w:r>
    </w:p>
    <w:p w14:paraId="2C00EC5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补充POC后选型（分析假设）：可提高能力和成本判断的可靠性，但需重新确认选型与采购时间。</w:t>
      </w:r>
    </w:p>
    <w:p w14:paraId="5158E61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延期决策（分析假设）：可能影响产品集成、签约和项目启动准备；具体进度影响须依据依赖计划测算。</w:t>
      </w:r>
    </w:p>
    <w:p w14:paraId="4AA7E2F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人工决策结论：____________________；决策日期：____________</w:t>
      </w:r>
    </w:p>
    <w:p w14:paraId="40EB9FF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分析材料，非审批结论。审批结果请由授权人录入源决策日志。</w:t>
      </w:r>
    </w:p>
    <w:sectPr>
      <w:pgSz w:w="12240" w:h="15840"/>
      <w:pgMar w:top="1020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ong">
    <w:panose1 w:val="02020300000000000000"/>
    <w:charset w:val="86"/>
    <w:family w:val="auto"/>
    <w:pitch w:val="default"/>
    <w:sig w:usb0="800002BF" w:usb1="38CF7CFA" w:usb2="00000016" w:usb3="00000000" w:csb0="0004000D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FF56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imSong" w:hAnsi="SimSong" w:eastAsia="SimSong" w:cstheme="minorBidi"/>
      <w:color w:val="000000"/>
      <w:sz w:val="20"/>
      <w:szCs w:val="22"/>
      <w:lang w:val="en-US" w:eastAsia="en-US" w:bidi="ar-SA"/>
    </w:rPr>
  </w:style>
  <w:style w:type="paragraph" w:styleId="3">
    <w:name w:val="heading 1"/>
    <w:next w:val="1"/>
    <w:link w:val="138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6">
    <w:name w:val="heading 4"/>
    <w:next w:val="1"/>
    <w:link w:val="151"/>
    <w:semiHidden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link w:val="152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link w:val="153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link w:val="154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link w:val="155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link w:val="156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39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874CB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unhideWhenUsed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3">
    <w:name w:val="Strong"/>
    <w:basedOn w:val="139"/>
    <w:qFormat/>
    <w:uiPriority w:val="22"/>
    <w:rPr>
      <w:b/>
      <w:bCs/>
    </w:rPr>
  </w:style>
  <w:style w:type="character" w:styleId="134">
    <w:name w:val="Emphasis"/>
    <w:basedOn w:val="139"/>
    <w:qFormat/>
    <w:uiPriority w:val="20"/>
    <w:rPr>
      <w:i/>
      <w:iCs/>
    </w:rPr>
  </w:style>
  <w:style w:type="character" w:customStyle="1" w:styleId="135">
    <w:name w:val="Header Char"/>
    <w:basedOn w:val="139"/>
    <w:link w:val="25"/>
    <w:uiPriority w:val="99"/>
  </w:style>
  <w:style w:type="character" w:customStyle="1" w:styleId="136">
    <w:name w:val="Footer Char"/>
    <w:basedOn w:val="139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9"/>
    <w:link w:val="3"/>
    <w:uiPriority w:val="9"/>
    <w:rPr>
      <w:rFonts w:ascii="Times New Roman" w:hAnsi="Times New Roman" w:eastAsia="黑体" w:cs="Times New Roman"/>
      <w:color w:val="000000"/>
      <w:kern w:val="44"/>
      <w:sz w:val="32"/>
      <w:szCs w:val="44"/>
    </w:rPr>
  </w:style>
  <w:style w:type="character" w:customStyle="1" w:styleId="140">
    <w:name w:val="Heading 2 Char"/>
    <w:basedOn w:val="139"/>
    <w:uiPriority w:val="9"/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9"/>
    <w:uiPriority w:val="9"/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9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9"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9"/>
    <w:uiPriority w:val="99"/>
  </w:style>
  <w:style w:type="character" w:customStyle="1" w:styleId="146">
    <w:name w:val="Body Text 2 Char"/>
    <w:basedOn w:val="139"/>
    <w:link w:val="28"/>
    <w:uiPriority w:val="99"/>
  </w:style>
  <w:style w:type="character" w:customStyle="1" w:styleId="147">
    <w:name w:val="Body Text 3 Char"/>
    <w:basedOn w:val="139"/>
    <w:link w:val="17"/>
    <w:uiPriority w:val="99"/>
    <w:rPr>
      <w:sz w:val="16"/>
      <w:szCs w:val="16"/>
    </w:rPr>
  </w:style>
  <w:style w:type="character" w:customStyle="1" w:styleId="148">
    <w:name w:val="Macro Text Char"/>
    <w:basedOn w:val="139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9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9"/>
    <w:link w:val="6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2">
    <w:name w:val="Heading 5 Char"/>
    <w:basedOn w:val="139"/>
    <w:link w:val="7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3">
    <w:name w:val="Heading 6 Char"/>
    <w:basedOn w:val="139"/>
    <w:link w:val="8"/>
    <w:semiHidden/>
    <w:uiPriority w:val="9"/>
    <w:rPr>
      <w:rFonts w:ascii="Times New Roman" w:hAnsi="Times New Roman" w:eastAsia="黑体" w:cs="Times New Roman"/>
      <w:bCs/>
      <w:kern w:val="2"/>
      <w:sz w:val="28"/>
      <w:szCs w:val="24"/>
    </w:rPr>
  </w:style>
  <w:style w:type="character" w:customStyle="1" w:styleId="154">
    <w:name w:val="Heading 7 Char"/>
    <w:basedOn w:val="139"/>
    <w:link w:val="9"/>
    <w:semiHidden/>
    <w:uiPriority w:val="9"/>
    <w:rPr>
      <w:rFonts w:ascii="Times New Roman" w:hAnsi="Times New Roman" w:eastAsia="黑体" w:cs="Times New Roman"/>
      <w:bCs/>
      <w:kern w:val="2"/>
      <w:sz w:val="24"/>
      <w:szCs w:val="24"/>
    </w:rPr>
  </w:style>
  <w:style w:type="character" w:customStyle="1" w:styleId="155">
    <w:name w:val="Heading 8 Char"/>
    <w:basedOn w:val="139"/>
    <w:link w:val="10"/>
    <w:semiHidden/>
    <w:uiPriority w:val="9"/>
    <w:rPr>
      <w:rFonts w:ascii="Times New Roman" w:hAnsi="Times New Roman" w:eastAsia="黑体" w:cs="Times New Roman"/>
      <w:kern w:val="2"/>
      <w:sz w:val="24"/>
      <w:szCs w:val="24"/>
    </w:rPr>
  </w:style>
  <w:style w:type="character" w:customStyle="1" w:styleId="156">
    <w:name w:val="Heading 9 Char"/>
    <w:basedOn w:val="139"/>
    <w:link w:val="11"/>
    <w:semiHidden/>
    <w:uiPriority w:val="9"/>
    <w:rPr>
      <w:rFonts w:ascii="Times New Roman" w:hAnsi="Times New Roman" w:eastAsia="黑体" w:cs="Times New Roman"/>
      <w:kern w:val="2"/>
      <w:sz w:val="21"/>
      <w:szCs w:val="21"/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9"/>
    <w:link w:val="157"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9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9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9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9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9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zlyyh</cp:lastModifiedBy>
  <dcterms:modified xsi:type="dcterms:W3CDTF">2026-09-21T08:27:37Z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EB930B1D80B152B1F979B06A43F261E0_42</vt:lpwstr>
  </property>
</Properties>
</file>