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E016F6">
      <w:pPr>
        <w:spacing w:before="1300"/>
        <w:jc w:val="center"/>
      </w:pPr>
      <w:r>
        <w:rPr>
          <w:rFonts w:ascii="黑体" w:hAnsi="黑体" w:eastAsia="黑体"/>
          <w:b/>
          <w:color w:val="1F4E79"/>
          <w:sz w:val="48"/>
        </w:rPr>
        <w:t>能源行业合同全生命周期管理系统</w:t>
      </w:r>
    </w:p>
    <w:p w14:paraId="673FEBE5">
      <w:pPr>
        <w:jc w:val="center"/>
      </w:pPr>
      <w:r>
        <w:rPr>
          <w:rFonts w:ascii="黑体" w:hAnsi="黑体" w:eastAsia="黑体"/>
          <w:b/>
          <w:color w:val="1F4E79"/>
          <w:sz w:val="56"/>
        </w:rPr>
        <w:t>项目整体管理计划</w:t>
      </w:r>
    </w:p>
    <w:p w14:paraId="2CD8F7F0">
      <w:pPr>
        <w:spacing w:before="800"/>
        <w:jc w:val="center"/>
      </w:pPr>
      <w:r>
        <w:rPr>
          <w:rFonts w:ascii="宋体" w:hAnsi="宋体" w:eastAsia="宋体"/>
          <w:b w:val="0"/>
          <w:color w:val="595959"/>
          <w:sz w:val="26"/>
        </w:rPr>
        <w:t>（</w:t>
      </w:r>
      <w:bookmarkStart w:id="0" w:name="_GoBack"/>
      <w:bookmarkEnd w:id="0"/>
      <w:r>
        <w:rPr>
          <w:rFonts w:ascii="宋体" w:hAnsi="宋体" w:eastAsia="宋体"/>
          <w:b w:val="0"/>
          <w:color w:val="595959"/>
          <w:sz w:val="26"/>
        </w:rPr>
        <w:t>执行基线版）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702BB189">
        <w:trPr>
          <w:tblHeader/>
          <w:jc w:val="center"/>
        </w:trPr>
        <w:tc>
          <w:tcPr>
            <w:tcW w:w="238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ED9F73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项目</w:t>
            </w:r>
          </w:p>
        </w:tc>
        <w:tc>
          <w:tcPr>
            <w:tcW w:w="708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3A024F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内容</w:t>
            </w:r>
          </w:p>
        </w:tc>
      </w:tr>
      <w:tr w14:paraId="13853591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EDAE3C">
            <w:r>
              <w:rPr>
                <w:rFonts w:ascii="宋体" w:hAnsi="宋体" w:eastAsia="宋体"/>
                <w:b w:val="0"/>
                <w:sz w:val="18"/>
              </w:rPr>
              <w:t>文件版本</w:t>
            </w:r>
          </w:p>
        </w:tc>
        <w:tc>
          <w:tcPr>
            <w:tcW w:w="70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0EC37A">
            <w:r>
              <w:rPr>
                <w:rFonts w:ascii="宋体" w:hAnsi="宋体" w:eastAsia="宋体"/>
                <w:b w:val="0"/>
                <w:sz w:val="18"/>
              </w:rPr>
              <w:t>V2.0</w:t>
            </w:r>
          </w:p>
        </w:tc>
      </w:tr>
      <w:tr w14:paraId="5F935E5F">
        <w:trPr>
          <w:jc w:val="center"/>
        </w:trPr>
        <w:tc>
          <w:tcPr>
            <w:tcW w:w="238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EBD5B3">
            <w:r>
              <w:rPr>
                <w:rFonts w:ascii="宋体" w:hAnsi="宋体" w:eastAsia="宋体"/>
                <w:b w:val="0"/>
                <w:sz w:val="18"/>
              </w:rPr>
              <w:t>基准日期</w:t>
            </w:r>
          </w:p>
        </w:tc>
        <w:tc>
          <w:tcPr>
            <w:tcW w:w="7087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8A16F9">
            <w:r>
              <w:rPr>
                <w:rFonts w:ascii="宋体" w:hAnsi="宋体" w:eastAsia="宋体"/>
                <w:b w:val="0"/>
                <w:sz w:val="18"/>
              </w:rPr>
              <w:t>2026年9月16日</w:t>
            </w:r>
          </w:p>
        </w:tc>
      </w:tr>
      <w:tr w14:paraId="2EACFBF6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03BF48">
            <w:r>
              <w:rPr>
                <w:rFonts w:ascii="宋体" w:hAnsi="宋体" w:eastAsia="宋体"/>
                <w:b w:val="0"/>
                <w:sz w:val="18"/>
              </w:rPr>
              <w:t>计划周期</w:t>
            </w:r>
          </w:p>
        </w:tc>
        <w:tc>
          <w:tcPr>
            <w:tcW w:w="70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7ECFCE">
            <w:r>
              <w:rPr>
                <w:rFonts w:ascii="宋体" w:hAnsi="宋体" w:eastAsia="宋体"/>
                <w:b w:val="0"/>
                <w:sz w:val="18"/>
              </w:rPr>
              <w:t>2026年2月1日—2027年5月31日</w:t>
            </w:r>
          </w:p>
        </w:tc>
      </w:tr>
      <w:tr w14:paraId="05482D29">
        <w:trPr>
          <w:jc w:val="center"/>
        </w:trPr>
        <w:tc>
          <w:tcPr>
            <w:tcW w:w="238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0B002B">
            <w:r>
              <w:rPr>
                <w:rFonts w:ascii="宋体" w:hAnsi="宋体" w:eastAsia="宋体"/>
                <w:b w:val="0"/>
                <w:sz w:val="18"/>
              </w:rPr>
              <w:t>正式启动</w:t>
            </w:r>
          </w:p>
        </w:tc>
        <w:tc>
          <w:tcPr>
            <w:tcW w:w="7087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12D39F">
            <w:r>
              <w:rPr>
                <w:rFonts w:ascii="宋体" w:hAnsi="宋体" w:eastAsia="宋体"/>
                <w:b w:val="0"/>
                <w:sz w:val="18"/>
              </w:rPr>
              <w:t>2026年10月20日</w:t>
            </w:r>
          </w:p>
        </w:tc>
      </w:tr>
      <w:tr w14:paraId="6230B2C1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AD147B">
            <w:r>
              <w:rPr>
                <w:rFonts w:ascii="宋体" w:hAnsi="宋体" w:eastAsia="宋体"/>
                <w:b w:val="0"/>
                <w:sz w:val="18"/>
              </w:rPr>
              <w:t>项目集经理</w:t>
            </w:r>
          </w:p>
        </w:tc>
        <w:tc>
          <w:tcPr>
            <w:tcW w:w="70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8437C2">
            <w:r>
              <w:rPr>
                <w:rFonts w:ascii="宋体" w:hAnsi="宋体" w:eastAsia="宋体"/>
                <w:b w:val="0"/>
                <w:sz w:val="18"/>
              </w:rPr>
              <w:t>待任命</w:t>
            </w:r>
          </w:p>
        </w:tc>
      </w:tr>
      <w:tr w14:paraId="7EFB86D5">
        <w:trPr>
          <w:jc w:val="center"/>
        </w:trPr>
        <w:tc>
          <w:tcPr>
            <w:tcW w:w="238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F43F44">
            <w:r>
              <w:rPr>
                <w:rFonts w:ascii="宋体" w:hAnsi="宋体" w:eastAsia="宋体"/>
                <w:b w:val="0"/>
                <w:sz w:val="18"/>
              </w:rPr>
              <w:t>文档状态</w:t>
            </w:r>
          </w:p>
        </w:tc>
        <w:tc>
          <w:tcPr>
            <w:tcW w:w="7087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5E5FC0">
            <w:r>
              <w:rPr>
                <w:rFonts w:ascii="宋体" w:hAnsi="宋体" w:eastAsia="宋体"/>
                <w:b w:val="0"/>
                <w:sz w:val="18"/>
              </w:rPr>
              <w:t>受控文件；经批准后作为项目执行与监控依据</w:t>
            </w:r>
          </w:p>
        </w:tc>
      </w:tr>
    </w:tbl>
    <w:p w14:paraId="38916DF7">
      <w:pPr>
        <w:spacing w:after="0"/>
      </w:pPr>
    </w:p>
    <w:p w14:paraId="6692E935">
      <w:pPr>
        <w:spacing w:before="600"/>
        <w:jc w:val="center"/>
      </w:pPr>
      <w:r>
        <w:rPr>
          <w:rFonts w:ascii="黑体" w:hAnsi="黑体" w:eastAsia="黑体"/>
          <w:b/>
          <w:sz w:val="24"/>
        </w:rPr>
        <w:t>项目管理办公室（PMO）</w:t>
      </w:r>
    </w:p>
    <w:p w14:paraId="655D8384">
      <w:r>
        <w:br w:type="page"/>
      </w:r>
    </w:p>
    <w:p w14:paraId="026A804D">
      <w:pPr>
        <w:pStyle w:val="3"/>
      </w:pPr>
      <w:r>
        <w:t>文档控制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28A89F6D">
        <w:trPr>
          <w:tblHeader/>
          <w:jc w:val="center"/>
        </w:trPr>
        <w:tc>
          <w:tcPr>
            <w:tcW w:w="113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88BE36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版本</w:t>
            </w:r>
          </w:p>
        </w:tc>
        <w:tc>
          <w:tcPr>
            <w:tcW w:w="158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60009A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日期</w:t>
            </w:r>
          </w:p>
        </w:tc>
        <w:tc>
          <w:tcPr>
            <w:tcW w:w="487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19B0FC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变更说明</w:t>
            </w:r>
          </w:p>
        </w:tc>
        <w:tc>
          <w:tcPr>
            <w:tcW w:w="192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E0C652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编制/审核/批准</w:t>
            </w:r>
          </w:p>
        </w:tc>
      </w:tr>
      <w:tr w14:paraId="3E82618C"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6E38A4">
            <w:r>
              <w:rPr>
                <w:rFonts w:ascii="宋体" w:hAnsi="宋体" w:eastAsia="宋体"/>
                <w:b w:val="0"/>
                <w:sz w:val="18"/>
              </w:rPr>
              <w:t>V1.0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80CCD2">
            <w:r>
              <w:rPr>
                <w:rFonts w:ascii="宋体" w:hAnsi="宋体" w:eastAsia="宋体"/>
                <w:b w:val="0"/>
                <w:sz w:val="18"/>
              </w:rPr>
              <w:t>2026-08-28</w:t>
            </w:r>
          </w:p>
        </w:tc>
        <w:tc>
          <w:tcPr>
            <w:tcW w:w="48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80B011">
            <w:r>
              <w:rPr>
                <w:rFonts w:ascii="宋体" w:hAnsi="宋体" w:eastAsia="宋体"/>
                <w:b w:val="0"/>
                <w:sz w:val="18"/>
              </w:rPr>
              <w:t>原物流系统项目管理计划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0B6F95">
            <w:r>
              <w:rPr>
                <w:rFonts w:ascii="宋体" w:hAnsi="宋体" w:eastAsia="宋体"/>
                <w:b w:val="0"/>
                <w:sz w:val="18"/>
              </w:rPr>
              <w:t>原项目组</w:t>
            </w:r>
          </w:p>
        </w:tc>
      </w:tr>
      <w:tr w14:paraId="6E95DC73">
        <w:trPr>
          <w:jc w:val="center"/>
        </w:trPr>
        <w:tc>
          <w:tcPr>
            <w:tcW w:w="113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E16481">
            <w:r>
              <w:rPr>
                <w:rFonts w:ascii="宋体" w:hAnsi="宋体" w:eastAsia="宋体"/>
                <w:b w:val="0"/>
                <w:sz w:val="18"/>
              </w:rPr>
              <w:t>V2.0</w:t>
            </w:r>
          </w:p>
        </w:tc>
        <w:tc>
          <w:tcPr>
            <w:tcW w:w="1587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61C24E">
            <w:r>
              <w:rPr>
                <w:rFonts w:ascii="宋体" w:hAnsi="宋体" w:eastAsia="宋体"/>
                <w:b w:val="0"/>
                <w:sz w:val="18"/>
              </w:rPr>
              <w:t>2026-09-16</w:t>
            </w:r>
          </w:p>
        </w:tc>
        <w:tc>
          <w:tcPr>
            <w:tcW w:w="4876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69D5D8">
            <w:r>
              <w:rPr>
                <w:rFonts w:ascii="宋体" w:hAnsi="宋体" w:eastAsia="宋体"/>
                <w:b w:val="0"/>
                <w:sz w:val="18"/>
              </w:rPr>
              <w:t>按PMBOK第8版导向重构；全面更新为能源行业合同全生命周期管理系统内容</w:t>
            </w:r>
          </w:p>
        </w:tc>
        <w:tc>
          <w:tcPr>
            <w:tcW w:w="192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38F035">
            <w:r>
              <w:rPr>
                <w:rFonts w:ascii="宋体" w:hAnsi="宋体" w:eastAsia="宋体"/>
                <w:b w:val="0"/>
                <w:sz w:val="18"/>
              </w:rPr>
              <w:t>PMO / 待审核 / 待批准</w:t>
            </w:r>
          </w:p>
        </w:tc>
      </w:tr>
    </w:tbl>
    <w:p w14:paraId="79499BEA">
      <w:pPr>
        <w:spacing w:after="0"/>
      </w:pPr>
    </w:p>
    <w:p w14:paraId="24A39A7C">
      <w:pPr>
        <w:pStyle w:val="4"/>
      </w:pPr>
      <w:r>
        <w:t>批准与基线规则</w:t>
      </w:r>
    </w:p>
    <w:p w14:paraId="171B3006">
      <w:pPr>
        <w:pStyle w:val="16"/>
        <w:ind w:left="340" w:hanging="142"/>
      </w:pPr>
      <w:r>
        <w:t>本计划由项目集经理组织编制，项目经理、技术经理、产品经理和业务负责人会签，项目指导委员会批准。</w:t>
      </w:r>
    </w:p>
    <w:p w14:paraId="09558EAD">
      <w:pPr>
        <w:pStyle w:val="16"/>
        <w:ind w:left="340" w:hanging="142"/>
      </w:pPr>
      <w:r>
        <w:t>范围、关键里程碑、预算、上线日期和一级质量目标构成项目基线；任何改变基线的事项必须提交变更控制委员会（CCB）。</w:t>
      </w:r>
    </w:p>
    <w:p w14:paraId="73A6D78B">
      <w:pPr>
        <w:pStyle w:val="16"/>
        <w:ind w:left="340" w:hanging="142"/>
      </w:pPr>
      <w:r>
        <w:t>计划至少每月复核一次；阶段关口、重大变更或风险暴露后立即复核。</w:t>
      </w:r>
    </w:p>
    <w:p w14:paraId="7F23A899">
      <w:pPr>
        <w:pStyle w:val="3"/>
      </w:pPr>
      <w:r>
        <w:t>1 项目概述与管理结论</w:t>
      </w:r>
    </w:p>
    <w:p w14:paraId="1B618977">
      <w:r>
        <w:t>本项目建设集团统一的合同全生命周期管理能力，覆盖合同起草、模板与条款、审查审批、电子签署、履约、变更、结算、归档、查询分析和风险预警，并与采购、财务、主数据、统一认证等系统协同。项目不是单纯的软件交付，而是制度、流程、数据、系统和组织能力的一体化变革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63EE7AFC">
        <w:trPr>
          <w:tblHeader/>
          <w:jc w:val="center"/>
        </w:trPr>
        <w:tc>
          <w:tcPr>
            <w:tcW w:w="141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589E3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管理维度</w:t>
            </w:r>
          </w:p>
        </w:tc>
        <w:tc>
          <w:tcPr>
            <w:tcW w:w="3685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E15527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当前判断</w:t>
            </w:r>
          </w:p>
        </w:tc>
        <w:tc>
          <w:tcPr>
            <w:tcW w:w="4309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7E3AF7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管理要求</w:t>
            </w:r>
          </w:p>
        </w:tc>
      </w:tr>
      <w:tr w14:paraId="5C16F2C2">
        <w:trPr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C10C8C">
            <w:r>
              <w:rPr>
                <w:rFonts w:ascii="宋体" w:hAnsi="宋体" w:eastAsia="宋体"/>
                <w:b w:val="0"/>
                <w:sz w:val="18"/>
              </w:rPr>
              <w:t>价值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E31896">
            <w:r>
              <w:rPr>
                <w:rFonts w:ascii="宋体" w:hAnsi="宋体" w:eastAsia="宋体"/>
                <w:b w:val="0"/>
                <w:sz w:val="18"/>
              </w:rPr>
              <w:t>目标已从“系统上线”升级为“形成可持续合同治理能力”</w:t>
            </w:r>
          </w:p>
        </w:tc>
        <w:tc>
          <w:tcPr>
            <w:tcW w:w="4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70246B">
            <w:r>
              <w:rPr>
                <w:rFonts w:ascii="宋体" w:hAnsi="宋体" w:eastAsia="宋体"/>
                <w:b w:val="0"/>
                <w:sz w:val="18"/>
              </w:rPr>
              <w:t>上线后持续跟踪采用率、效率、合规和风险指标</w:t>
            </w:r>
          </w:p>
        </w:tc>
      </w:tr>
      <w:tr w14:paraId="37A4446A">
        <w:trPr>
          <w:jc w:val="center"/>
        </w:trPr>
        <w:tc>
          <w:tcPr>
            <w:tcW w:w="1417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A2C5EE">
            <w:r>
              <w:rPr>
                <w:rFonts w:ascii="宋体" w:hAnsi="宋体" w:eastAsia="宋体"/>
                <w:b w:val="0"/>
                <w:sz w:val="18"/>
              </w:rPr>
              <w:t>方法</w:t>
            </w:r>
          </w:p>
        </w:tc>
        <w:tc>
          <w:tcPr>
            <w:tcW w:w="3685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AF0A28">
            <w:r>
              <w:rPr>
                <w:rFonts w:ascii="宋体" w:hAnsi="宋体" w:eastAsia="宋体"/>
                <w:b w:val="0"/>
                <w:sz w:val="18"/>
              </w:rPr>
              <w:t>需求差异大、接口多、合规性强</w:t>
            </w:r>
          </w:p>
        </w:tc>
        <w:tc>
          <w:tcPr>
            <w:tcW w:w="430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FFDC85">
            <w:r>
              <w:rPr>
                <w:rFonts w:ascii="宋体" w:hAnsi="宋体" w:eastAsia="宋体"/>
                <w:b w:val="0"/>
                <w:sz w:val="18"/>
              </w:rPr>
              <w:t>采用“总体预测型 + 功能迭代型 + POC验证 + 阶段关口”的混合型方法</w:t>
            </w:r>
          </w:p>
        </w:tc>
      </w:tr>
      <w:tr w14:paraId="24B74085">
        <w:trPr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068E4E">
            <w:r>
              <w:rPr>
                <w:rFonts w:ascii="宋体" w:hAnsi="宋体" w:eastAsia="宋体"/>
                <w:b w:val="0"/>
                <w:sz w:val="18"/>
              </w:rPr>
              <w:t>治理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EEF81A">
            <w:r>
              <w:rPr>
                <w:rFonts w:ascii="宋体" w:hAnsi="宋体" w:eastAsia="宋体"/>
                <w:b w:val="0"/>
                <w:sz w:val="18"/>
              </w:rPr>
              <w:t>跨业务、法务、财务、采购、技术与下属单位</w:t>
            </w:r>
          </w:p>
        </w:tc>
        <w:tc>
          <w:tcPr>
            <w:tcW w:w="4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1014D2">
            <w:r>
              <w:rPr>
                <w:rFonts w:ascii="宋体" w:hAnsi="宋体" w:eastAsia="宋体"/>
                <w:b w:val="0"/>
                <w:sz w:val="18"/>
              </w:rPr>
              <w:t>建立指导委员会、CCB、业务专家组、架构与安全评审机制</w:t>
            </w:r>
          </w:p>
        </w:tc>
      </w:tr>
      <w:tr w14:paraId="31737B84">
        <w:trPr>
          <w:jc w:val="center"/>
        </w:trPr>
        <w:tc>
          <w:tcPr>
            <w:tcW w:w="1417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C08ECB">
            <w:r>
              <w:rPr>
                <w:rFonts w:ascii="宋体" w:hAnsi="宋体" w:eastAsia="宋体"/>
                <w:b w:val="0"/>
                <w:sz w:val="18"/>
              </w:rPr>
              <w:t>基线</w:t>
            </w:r>
          </w:p>
        </w:tc>
        <w:tc>
          <w:tcPr>
            <w:tcW w:w="3685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4C8A76">
            <w:r>
              <w:rPr>
                <w:rFonts w:ascii="宋体" w:hAnsi="宋体" w:eastAsia="宋体"/>
                <w:b w:val="0"/>
                <w:sz w:val="18"/>
              </w:rPr>
              <w:t>里程碑已明确，成本和收益口径仍需批准</w:t>
            </w:r>
          </w:p>
        </w:tc>
        <w:tc>
          <w:tcPr>
            <w:tcW w:w="430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FCB0DC">
            <w:r>
              <w:rPr>
                <w:rFonts w:ascii="宋体" w:hAnsi="宋体" w:eastAsia="宋体"/>
                <w:b w:val="0"/>
                <w:sz w:val="18"/>
              </w:rPr>
              <w:t>以2026-09-16状态建立范围、进度、资源和成本控制基线</w:t>
            </w:r>
          </w:p>
        </w:tc>
      </w:tr>
      <w:tr w14:paraId="24512135">
        <w:trPr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71D9FD">
            <w:r>
              <w:rPr>
                <w:rFonts w:ascii="宋体" w:hAnsi="宋体" w:eastAsia="宋体"/>
                <w:b w:val="0"/>
                <w:sz w:val="18"/>
              </w:rPr>
              <w:t>重点风险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C87DAE">
            <w:r>
              <w:rPr>
                <w:rFonts w:ascii="宋体" w:hAnsi="宋体" w:eastAsia="宋体"/>
                <w:b w:val="0"/>
                <w:sz w:val="18"/>
              </w:rPr>
              <w:t>集团统一与单位个性化、历史数据、接口、外部产品与用户采用</w:t>
            </w:r>
          </w:p>
        </w:tc>
        <w:tc>
          <w:tcPr>
            <w:tcW w:w="4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000B4D">
            <w:r>
              <w:rPr>
                <w:rFonts w:ascii="宋体" w:hAnsi="宋体" w:eastAsia="宋体"/>
                <w:b w:val="0"/>
                <w:sz w:val="18"/>
              </w:rPr>
              <w:t>执行“必须统一、允许配置、特殊例外”原则，风险按周滚动</w:t>
            </w:r>
          </w:p>
        </w:tc>
      </w:tr>
    </w:tbl>
    <w:p w14:paraId="465DE29F">
      <w:pPr>
        <w:spacing w:after="0"/>
      </w:pPr>
    </w:p>
    <w:p w14:paraId="30705378">
      <w:pPr>
        <w:pStyle w:val="3"/>
      </w:pPr>
      <w:r>
        <w:t>2 价值交付、目标与成功标准</w:t>
      </w:r>
    </w:p>
    <w:p w14:paraId="4DE15CAB">
      <w:pPr>
        <w:pStyle w:val="4"/>
      </w:pPr>
      <w:r>
        <w:t>2.1 价值交付链</w:t>
      </w:r>
    </w:p>
    <w:p w14:paraId="0362DFBA">
      <w:r>
        <w:t>依法合规与集团数字化战略 → 解决合同分散、标准不一和履约风险不可视问题 → 建设合同全生命周期管理系统 → 形成集团统一合同治理能力 → 提高审批与履约协同效率 → 降低合规风险和管理成本 → 提升集团经营质量。</w:t>
      </w:r>
    </w:p>
    <w:p w14:paraId="0F79576A">
      <w:pPr>
        <w:pStyle w:val="4"/>
      </w:pPr>
      <w:r>
        <w:t>2.2 项目目标与指标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928"/>
        <w:gridCol w:w="1928"/>
        <w:gridCol w:w="1928"/>
        <w:gridCol w:w="1928"/>
      </w:tblGrid>
      <w:tr w14:paraId="73262F49">
        <w:trPr>
          <w:tblHeader/>
          <w:jc w:val="center"/>
        </w:trPr>
        <w:tc>
          <w:tcPr>
            <w:tcW w:w="79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29C195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类别</w:t>
            </w:r>
          </w:p>
        </w:tc>
        <w:tc>
          <w:tcPr>
            <w:tcW w:w="181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95FCB3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指标</w:t>
            </w:r>
          </w:p>
        </w:tc>
        <w:tc>
          <w:tcPr>
            <w:tcW w:w="362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3293EB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目标/验收口径</w:t>
            </w:r>
          </w:p>
        </w:tc>
        <w:tc>
          <w:tcPr>
            <w:tcW w:w="136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500989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责任方</w:t>
            </w:r>
          </w:p>
        </w:tc>
        <w:tc>
          <w:tcPr>
            <w:tcW w:w="136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30FF57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验证时点</w:t>
            </w:r>
          </w:p>
        </w:tc>
      </w:tr>
      <w:tr w14:paraId="2CFEFF6B">
        <w:trPr>
          <w:jc w:val="center"/>
        </w:trPr>
        <w:tc>
          <w:tcPr>
            <w:tcW w:w="7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123394">
            <w:r>
              <w:rPr>
                <w:rFonts w:ascii="宋体" w:hAnsi="宋体" w:eastAsia="宋体"/>
                <w:b w:val="0"/>
                <w:sz w:val="18"/>
              </w:rPr>
              <w:t>交付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3C1AC9">
            <w:r>
              <w:rPr>
                <w:rFonts w:ascii="宋体" w:hAnsi="宋体" w:eastAsia="宋体"/>
                <w:b w:val="0"/>
                <w:sz w:val="18"/>
              </w:rPr>
              <w:t>一期范围按期上线</w:t>
            </w:r>
          </w:p>
        </w:tc>
        <w:tc>
          <w:tcPr>
            <w:tcW w:w="3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F7EB6C">
            <w:r>
              <w:rPr>
                <w:rFonts w:ascii="宋体" w:hAnsi="宋体" w:eastAsia="宋体"/>
                <w:b w:val="0"/>
                <w:sz w:val="18"/>
              </w:rPr>
              <w:t>2027-05-31上线并进入试运行；上线门禁项全部通过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026F42">
            <w:r>
              <w:rPr>
                <w:rFonts w:ascii="宋体" w:hAnsi="宋体" w:eastAsia="宋体"/>
                <w:b w:val="0"/>
                <w:sz w:val="18"/>
              </w:rPr>
              <w:t>项目经理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E7E6C8">
            <w:r>
              <w:rPr>
                <w:rFonts w:ascii="宋体" w:hAnsi="宋体" w:eastAsia="宋体"/>
                <w:b w:val="0"/>
                <w:sz w:val="18"/>
              </w:rPr>
              <w:t>上线评审</w:t>
            </w:r>
          </w:p>
        </w:tc>
      </w:tr>
      <w:tr w14:paraId="4953CFE4">
        <w:trPr>
          <w:jc w:val="center"/>
        </w:trPr>
        <w:tc>
          <w:tcPr>
            <w:tcW w:w="79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8B7903">
            <w:r>
              <w:rPr>
                <w:rFonts w:ascii="宋体" w:hAnsi="宋体" w:eastAsia="宋体"/>
                <w:b w:val="0"/>
                <w:sz w:val="18"/>
              </w:rPr>
              <w:t>采用</w:t>
            </w:r>
          </w:p>
        </w:tc>
        <w:tc>
          <w:tcPr>
            <w:tcW w:w="181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BD0EFC">
            <w:r>
              <w:rPr>
                <w:rFonts w:ascii="宋体" w:hAnsi="宋体" w:eastAsia="宋体"/>
                <w:b w:val="0"/>
                <w:sz w:val="18"/>
              </w:rPr>
              <w:t>合同线上办理率</w:t>
            </w:r>
          </w:p>
        </w:tc>
        <w:tc>
          <w:tcPr>
            <w:tcW w:w="362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225388">
            <w:r>
              <w:rPr>
                <w:rFonts w:ascii="宋体" w:hAnsi="宋体" w:eastAsia="宋体"/>
                <w:b w:val="0"/>
                <w:sz w:val="18"/>
              </w:rPr>
              <w:t>试运行后6个月≥95%；以纳入范围合同为分母</w:t>
            </w:r>
          </w:p>
        </w:tc>
        <w:tc>
          <w:tcPr>
            <w:tcW w:w="136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9F59D3">
            <w:r>
              <w:rPr>
                <w:rFonts w:ascii="宋体" w:hAnsi="宋体" w:eastAsia="宋体"/>
                <w:b w:val="0"/>
                <w:sz w:val="18"/>
              </w:rPr>
              <w:t>业务负责人</w:t>
            </w:r>
          </w:p>
        </w:tc>
        <w:tc>
          <w:tcPr>
            <w:tcW w:w="136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4B4111">
            <w:r>
              <w:rPr>
                <w:rFonts w:ascii="宋体" w:hAnsi="宋体" w:eastAsia="宋体"/>
                <w:b w:val="0"/>
                <w:sz w:val="18"/>
              </w:rPr>
              <w:t>月度</w:t>
            </w:r>
          </w:p>
        </w:tc>
      </w:tr>
      <w:tr w14:paraId="46988578">
        <w:trPr>
          <w:jc w:val="center"/>
        </w:trPr>
        <w:tc>
          <w:tcPr>
            <w:tcW w:w="7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392CE4">
            <w:r>
              <w:rPr>
                <w:rFonts w:ascii="宋体" w:hAnsi="宋体" w:eastAsia="宋体"/>
                <w:b w:val="0"/>
                <w:sz w:val="18"/>
              </w:rPr>
              <w:t>效率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9C2586">
            <w:r>
              <w:rPr>
                <w:rFonts w:ascii="宋体" w:hAnsi="宋体" w:eastAsia="宋体"/>
                <w:b w:val="0"/>
                <w:sz w:val="18"/>
              </w:rPr>
              <w:t>平均审批周期</w:t>
            </w:r>
          </w:p>
        </w:tc>
        <w:tc>
          <w:tcPr>
            <w:tcW w:w="3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FE41DB">
            <w:r>
              <w:rPr>
                <w:rFonts w:ascii="宋体" w:hAnsi="宋体" w:eastAsia="宋体"/>
                <w:b w:val="0"/>
                <w:sz w:val="18"/>
              </w:rPr>
              <w:t>试运行后6个月≤7个工作日；剔除申请人补件等待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2459A6">
            <w:r>
              <w:rPr>
                <w:rFonts w:ascii="宋体" w:hAnsi="宋体" w:eastAsia="宋体"/>
                <w:b w:val="0"/>
                <w:sz w:val="18"/>
              </w:rPr>
              <w:t>产品经理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47757E">
            <w:r>
              <w:rPr>
                <w:rFonts w:ascii="宋体" w:hAnsi="宋体" w:eastAsia="宋体"/>
                <w:b w:val="0"/>
                <w:sz w:val="18"/>
              </w:rPr>
              <w:t>月度</w:t>
            </w:r>
          </w:p>
        </w:tc>
      </w:tr>
      <w:tr w14:paraId="39FCC6F2">
        <w:trPr>
          <w:jc w:val="center"/>
        </w:trPr>
        <w:tc>
          <w:tcPr>
            <w:tcW w:w="79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092599">
            <w:r>
              <w:rPr>
                <w:rFonts w:ascii="宋体" w:hAnsi="宋体" w:eastAsia="宋体"/>
                <w:b w:val="0"/>
                <w:sz w:val="18"/>
              </w:rPr>
              <w:t>风险</w:t>
            </w:r>
          </w:p>
        </w:tc>
        <w:tc>
          <w:tcPr>
            <w:tcW w:w="181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68AEE6">
            <w:r>
              <w:rPr>
                <w:rFonts w:ascii="宋体" w:hAnsi="宋体" w:eastAsia="宋体"/>
                <w:b w:val="0"/>
                <w:sz w:val="18"/>
              </w:rPr>
              <w:t>关键履约节点预警覆盖率</w:t>
            </w:r>
          </w:p>
        </w:tc>
        <w:tc>
          <w:tcPr>
            <w:tcW w:w="362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2CCF6A">
            <w:r>
              <w:rPr>
                <w:rFonts w:ascii="宋体" w:hAnsi="宋体" w:eastAsia="宋体"/>
                <w:b w:val="0"/>
                <w:sz w:val="18"/>
              </w:rPr>
              <w:t>纳入管理的关键履约节点100%配置预警</w:t>
            </w:r>
          </w:p>
        </w:tc>
        <w:tc>
          <w:tcPr>
            <w:tcW w:w="136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A256D7">
            <w:r>
              <w:rPr>
                <w:rFonts w:ascii="宋体" w:hAnsi="宋体" w:eastAsia="宋体"/>
                <w:b w:val="0"/>
                <w:sz w:val="18"/>
              </w:rPr>
              <w:t>业务负责人</w:t>
            </w:r>
          </w:p>
        </w:tc>
        <w:tc>
          <w:tcPr>
            <w:tcW w:w="136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D9A04B">
            <w:r>
              <w:rPr>
                <w:rFonts w:ascii="宋体" w:hAnsi="宋体" w:eastAsia="宋体"/>
                <w:b w:val="0"/>
                <w:sz w:val="18"/>
              </w:rPr>
              <w:t>UAT/运营</w:t>
            </w:r>
          </w:p>
        </w:tc>
      </w:tr>
      <w:tr w14:paraId="36B55A0E">
        <w:trPr>
          <w:jc w:val="center"/>
        </w:trPr>
        <w:tc>
          <w:tcPr>
            <w:tcW w:w="7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1424DF">
            <w:r>
              <w:rPr>
                <w:rFonts w:ascii="宋体" w:hAnsi="宋体" w:eastAsia="宋体"/>
                <w:b w:val="0"/>
                <w:sz w:val="18"/>
              </w:rPr>
              <w:t>合规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A31498">
            <w:r>
              <w:rPr>
                <w:rFonts w:ascii="宋体" w:hAnsi="宋体" w:eastAsia="宋体"/>
                <w:b w:val="0"/>
                <w:sz w:val="18"/>
              </w:rPr>
              <w:t>重大合同审查覆盖率</w:t>
            </w:r>
          </w:p>
        </w:tc>
        <w:tc>
          <w:tcPr>
            <w:tcW w:w="3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053A7E">
            <w:r>
              <w:rPr>
                <w:rFonts w:ascii="宋体" w:hAnsi="宋体" w:eastAsia="宋体"/>
                <w:b w:val="0"/>
                <w:sz w:val="18"/>
              </w:rPr>
              <w:t>按集团重大合同定义，审查覆盖率100%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1BC2CE">
            <w:r>
              <w:rPr>
                <w:rFonts w:ascii="宋体" w:hAnsi="宋体" w:eastAsia="宋体"/>
                <w:b w:val="0"/>
                <w:sz w:val="18"/>
              </w:rPr>
              <w:t>法务负责人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0B07C6">
            <w:r>
              <w:rPr>
                <w:rFonts w:ascii="宋体" w:hAnsi="宋体" w:eastAsia="宋体"/>
                <w:b w:val="0"/>
                <w:sz w:val="18"/>
              </w:rPr>
              <w:t>月度</w:t>
            </w:r>
          </w:p>
        </w:tc>
      </w:tr>
      <w:tr w14:paraId="12EB006B">
        <w:trPr>
          <w:jc w:val="center"/>
        </w:trPr>
        <w:tc>
          <w:tcPr>
            <w:tcW w:w="79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F3B7ED">
            <w:r>
              <w:rPr>
                <w:rFonts w:ascii="宋体" w:hAnsi="宋体" w:eastAsia="宋体"/>
                <w:b w:val="0"/>
                <w:sz w:val="18"/>
              </w:rPr>
              <w:t>质量</w:t>
            </w:r>
          </w:p>
        </w:tc>
        <w:tc>
          <w:tcPr>
            <w:tcW w:w="181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F282F0">
            <w:r>
              <w:rPr>
                <w:rFonts w:ascii="宋体" w:hAnsi="宋体" w:eastAsia="宋体"/>
                <w:b w:val="0"/>
                <w:sz w:val="18"/>
              </w:rPr>
              <w:t>生产重大缺陷</w:t>
            </w:r>
          </w:p>
        </w:tc>
        <w:tc>
          <w:tcPr>
            <w:tcW w:w="362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77FB92">
            <w:r>
              <w:rPr>
                <w:rFonts w:ascii="宋体" w:hAnsi="宋体" w:eastAsia="宋体"/>
                <w:b w:val="0"/>
                <w:sz w:val="18"/>
              </w:rPr>
              <w:t>上线时P0/P1缺陷为0；P2有批准的处置计划</w:t>
            </w:r>
          </w:p>
        </w:tc>
        <w:tc>
          <w:tcPr>
            <w:tcW w:w="136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DA9B26">
            <w:r>
              <w:rPr>
                <w:rFonts w:ascii="宋体" w:hAnsi="宋体" w:eastAsia="宋体"/>
                <w:b w:val="0"/>
                <w:sz w:val="18"/>
              </w:rPr>
              <w:t>测试负责人</w:t>
            </w:r>
          </w:p>
        </w:tc>
        <w:tc>
          <w:tcPr>
            <w:tcW w:w="136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92369A">
            <w:r>
              <w:rPr>
                <w:rFonts w:ascii="宋体" w:hAnsi="宋体" w:eastAsia="宋体"/>
                <w:b w:val="0"/>
                <w:sz w:val="18"/>
              </w:rPr>
              <w:t>上线门禁</w:t>
            </w:r>
          </w:p>
        </w:tc>
      </w:tr>
      <w:tr w14:paraId="19E9D802">
        <w:trPr>
          <w:jc w:val="center"/>
        </w:trPr>
        <w:tc>
          <w:tcPr>
            <w:tcW w:w="7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522987">
            <w:r>
              <w:rPr>
                <w:rFonts w:ascii="宋体" w:hAnsi="宋体" w:eastAsia="宋体"/>
                <w:b w:val="0"/>
                <w:sz w:val="18"/>
              </w:rPr>
              <w:t>价值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98EAB0">
            <w:r>
              <w:rPr>
                <w:rFonts w:ascii="宋体" w:hAnsi="宋体" w:eastAsia="宋体"/>
                <w:b w:val="0"/>
                <w:sz w:val="18"/>
              </w:rPr>
              <w:t>统一标准落地</w:t>
            </w:r>
          </w:p>
        </w:tc>
        <w:tc>
          <w:tcPr>
            <w:tcW w:w="3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56D0B8">
            <w:r>
              <w:rPr>
                <w:rFonts w:ascii="宋体" w:hAnsi="宋体" w:eastAsia="宋体"/>
                <w:b w:val="0"/>
                <w:sz w:val="18"/>
              </w:rPr>
              <w:t>统一合同分类、核心字段、模板/条款与核心控制规则形成基线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027FF4">
            <w:r>
              <w:rPr>
                <w:rFonts w:ascii="宋体" w:hAnsi="宋体" w:eastAsia="宋体"/>
                <w:b w:val="0"/>
                <w:sz w:val="18"/>
              </w:rPr>
              <w:t>业务专家组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A65D2A">
            <w:r>
              <w:rPr>
                <w:rFonts w:ascii="宋体" w:hAnsi="宋体" w:eastAsia="宋体"/>
                <w:b w:val="0"/>
                <w:sz w:val="18"/>
              </w:rPr>
              <w:t>需求基线评审</w:t>
            </w:r>
          </w:p>
        </w:tc>
      </w:tr>
    </w:tbl>
    <w:p w14:paraId="26B41BD1">
      <w:pPr>
        <w:spacing w:after="0"/>
      </w:pPr>
    </w:p>
    <w:p w14:paraId="0B6D1442">
      <w:pPr>
        <w:pStyle w:val="3"/>
      </w:pPr>
      <w:r>
        <w:t>3 范围与边界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50067DCC">
        <w:trPr>
          <w:tblHeader/>
          <w:jc w:val="center"/>
        </w:trPr>
        <w:tc>
          <w:tcPr>
            <w:tcW w:w="170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C01E7E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范围类型</w:t>
            </w:r>
          </w:p>
        </w:tc>
        <w:tc>
          <w:tcPr>
            <w:tcW w:w="782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C35AFF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内容</w:t>
            </w:r>
          </w:p>
        </w:tc>
      </w:tr>
      <w:tr w14:paraId="489DA7C8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75A628">
            <w:r>
              <w:rPr>
                <w:rFonts w:ascii="宋体" w:hAnsi="宋体" w:eastAsia="宋体"/>
                <w:b w:val="0"/>
                <w:sz w:val="18"/>
              </w:rPr>
              <w:t>纳入范围</w:t>
            </w:r>
          </w:p>
        </w:tc>
        <w:tc>
          <w:tcPr>
            <w:tcW w:w="7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737175">
            <w:r>
              <w:rPr>
                <w:rFonts w:ascii="宋体" w:hAnsi="宋体" w:eastAsia="宋体"/>
                <w:b w:val="0"/>
                <w:sz w:val="18"/>
              </w:rPr>
              <w:t>合同分类与主数据；模板/标准条款；起草、审查、审批、签署；履约、收付款节点、变更、终止、结算、归档；风险预警；统计分析；权限、审计与档案；数据迁移；培训与运营移交。</w:t>
            </w:r>
          </w:p>
        </w:tc>
      </w:tr>
      <w:tr w14:paraId="4656DA63">
        <w:trPr>
          <w:jc w:val="center"/>
        </w:trPr>
        <w:tc>
          <w:tcPr>
            <w:tcW w:w="170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4B776B">
            <w:r>
              <w:rPr>
                <w:rFonts w:ascii="宋体" w:hAnsi="宋体" w:eastAsia="宋体"/>
                <w:b w:val="0"/>
                <w:sz w:val="18"/>
              </w:rPr>
              <w:t>合同类型</w:t>
            </w:r>
          </w:p>
        </w:tc>
        <w:tc>
          <w:tcPr>
            <w:tcW w:w="782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F0599E">
            <w:r>
              <w:rPr>
                <w:rFonts w:ascii="宋体" w:hAnsi="宋体" w:eastAsia="宋体"/>
                <w:b w:val="0"/>
                <w:sz w:val="18"/>
              </w:rPr>
              <w:t>煤炭采购、物流运输、设备采购、工程建设、技术服务、产品销售等合同；具体一期清单由需求基线确认。</w:t>
            </w:r>
          </w:p>
        </w:tc>
      </w:tr>
      <w:tr w14:paraId="75A687B3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EF1D77">
            <w:r>
              <w:rPr>
                <w:rFonts w:ascii="宋体" w:hAnsi="宋体" w:eastAsia="宋体"/>
                <w:b w:val="0"/>
                <w:sz w:val="18"/>
              </w:rPr>
              <w:t>系统集成</w:t>
            </w:r>
          </w:p>
        </w:tc>
        <w:tc>
          <w:tcPr>
            <w:tcW w:w="7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B24BBB">
            <w:r>
              <w:rPr>
                <w:rFonts w:ascii="宋体" w:hAnsi="宋体" w:eastAsia="宋体"/>
                <w:b w:val="0"/>
                <w:sz w:val="18"/>
              </w:rPr>
              <w:t>内部：采购、财务、主数据、统一认证/组织权限、门户等；外部产品：CA、电子文档、BI报表。接口清单以设计基线为准。</w:t>
            </w:r>
          </w:p>
        </w:tc>
      </w:tr>
      <w:tr w14:paraId="4F3C9ADB">
        <w:trPr>
          <w:jc w:val="center"/>
        </w:trPr>
        <w:tc>
          <w:tcPr>
            <w:tcW w:w="170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A56EE5">
            <w:r>
              <w:rPr>
                <w:rFonts w:ascii="宋体" w:hAnsi="宋体" w:eastAsia="宋体"/>
                <w:b w:val="0"/>
                <w:sz w:val="18"/>
              </w:rPr>
              <w:t>不在一期</w:t>
            </w:r>
          </w:p>
        </w:tc>
        <w:tc>
          <w:tcPr>
            <w:tcW w:w="782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8929B2">
            <w:r>
              <w:rPr>
                <w:rFonts w:ascii="宋体" w:hAnsi="宋体" w:eastAsia="宋体"/>
                <w:b w:val="0"/>
                <w:sz w:val="18"/>
              </w:rPr>
              <w:t>未经批准的AI合同自动审查、大规模非核心个性化定制、未纳入基线的历史系统改造；可作为POC或后续版本候选。</w:t>
            </w:r>
          </w:p>
        </w:tc>
      </w:tr>
      <w:tr w14:paraId="1CD53965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6560C9">
            <w:r>
              <w:rPr>
                <w:rFonts w:ascii="宋体" w:hAnsi="宋体" w:eastAsia="宋体"/>
                <w:b w:val="0"/>
                <w:sz w:val="18"/>
              </w:rPr>
              <w:t>边界原则</w:t>
            </w:r>
          </w:p>
        </w:tc>
        <w:tc>
          <w:tcPr>
            <w:tcW w:w="7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D18531">
            <w:r>
              <w:rPr>
                <w:rFonts w:ascii="宋体" w:hAnsi="宋体" w:eastAsia="宋体"/>
                <w:b w:val="0"/>
                <w:sz w:val="18"/>
              </w:rPr>
              <w:t>集团级规则必须统一；合理差异优先配置；特殊例外说明价值、风险、成本和长期维护影响，并经业务专家组/CCB批准。</w:t>
            </w:r>
          </w:p>
        </w:tc>
      </w:tr>
    </w:tbl>
    <w:p w14:paraId="6D8240A8">
      <w:pPr>
        <w:spacing w:after="0"/>
      </w:pPr>
    </w:p>
    <w:p w14:paraId="00EC2505">
      <w:pPr>
        <w:pStyle w:val="3"/>
      </w:pPr>
      <w:r>
        <w:t>4 治理结构、角色与决策权限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68445CE9">
        <w:trPr>
          <w:tblHeader/>
          <w:jc w:val="center"/>
        </w:trPr>
        <w:tc>
          <w:tcPr>
            <w:tcW w:w="181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48C3BA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治理层级/角色</w:t>
            </w:r>
          </w:p>
        </w:tc>
        <w:tc>
          <w:tcPr>
            <w:tcW w:w="4649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445A88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主要职责</w:t>
            </w:r>
          </w:p>
        </w:tc>
        <w:tc>
          <w:tcPr>
            <w:tcW w:w="306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781D0E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关键决策/交付</w:t>
            </w:r>
          </w:p>
        </w:tc>
      </w:tr>
      <w:tr w14:paraId="33A159C0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D5847F">
            <w:r>
              <w:rPr>
                <w:rFonts w:ascii="宋体" w:hAnsi="宋体" w:eastAsia="宋体"/>
                <w:b w:val="0"/>
                <w:sz w:val="18"/>
              </w:rPr>
              <w:t>项目指导委员会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29528A">
            <w:r>
              <w:rPr>
                <w:rFonts w:ascii="宋体" w:hAnsi="宋体" w:eastAsia="宋体"/>
                <w:b w:val="0"/>
                <w:sz w:val="18"/>
              </w:rPr>
              <w:t>战略与价值监督；解决跨组织冲突；批准重大基线变更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4D337B">
            <w:r>
              <w:rPr>
                <w:rFonts w:ascii="宋体" w:hAnsi="宋体" w:eastAsia="宋体"/>
                <w:b w:val="0"/>
                <w:sz w:val="18"/>
              </w:rPr>
              <w:t>章程、整体计划、重大变更、上线与终止决策</w:t>
            </w:r>
          </w:p>
        </w:tc>
      </w:tr>
      <w:tr w14:paraId="6DFCDFCA">
        <w:trPr>
          <w:jc w:val="center"/>
        </w:trPr>
        <w:tc>
          <w:tcPr>
            <w:tcW w:w="181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319F08">
            <w:r>
              <w:rPr>
                <w:rFonts w:ascii="宋体" w:hAnsi="宋体" w:eastAsia="宋体"/>
                <w:b w:val="0"/>
                <w:sz w:val="18"/>
              </w:rPr>
              <w:t>项目集经理（1）</w:t>
            </w:r>
          </w:p>
        </w:tc>
        <w:tc>
          <w:tcPr>
            <w:tcW w:w="464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0D5350">
            <w:r>
              <w:rPr>
                <w:rFonts w:ascii="宋体" w:hAnsi="宋体" w:eastAsia="宋体"/>
                <w:b w:val="0"/>
                <w:sz w:val="18"/>
              </w:rPr>
              <w:t>统筹多个工作流、价值与依赖；对指导委员会负责</w:t>
            </w:r>
          </w:p>
        </w:tc>
        <w:tc>
          <w:tcPr>
            <w:tcW w:w="306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4EEE53">
            <w:r>
              <w:rPr>
                <w:rFonts w:ascii="宋体" w:hAnsi="宋体" w:eastAsia="宋体"/>
                <w:b w:val="0"/>
                <w:sz w:val="18"/>
              </w:rPr>
              <w:t>总体基线、跨域资源、阶段关口</w:t>
            </w:r>
          </w:p>
        </w:tc>
      </w:tr>
      <w:tr w14:paraId="562CE9FC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FEC55A">
            <w:r>
              <w:rPr>
                <w:rFonts w:ascii="宋体" w:hAnsi="宋体" w:eastAsia="宋体"/>
                <w:b w:val="0"/>
                <w:sz w:val="18"/>
              </w:rPr>
              <w:t>项目经理（2）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258CBE">
            <w:r>
              <w:rPr>
                <w:rFonts w:ascii="宋体" w:hAnsi="宋体" w:eastAsia="宋体"/>
                <w:b w:val="0"/>
                <w:sz w:val="18"/>
              </w:rPr>
              <w:t>分别牵头业务/交付，组织计划、监控、问题升级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7C9E28">
            <w:r>
              <w:rPr>
                <w:rFonts w:ascii="宋体" w:hAnsi="宋体" w:eastAsia="宋体"/>
                <w:b w:val="0"/>
                <w:sz w:val="18"/>
              </w:rPr>
              <w:t>周计划、状态报告、变更与纠偏</w:t>
            </w:r>
          </w:p>
        </w:tc>
      </w:tr>
      <w:tr w14:paraId="5C1B88AF">
        <w:trPr>
          <w:jc w:val="center"/>
        </w:trPr>
        <w:tc>
          <w:tcPr>
            <w:tcW w:w="181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4E891D">
            <w:r>
              <w:rPr>
                <w:rFonts w:ascii="宋体" w:hAnsi="宋体" w:eastAsia="宋体"/>
                <w:b w:val="0"/>
                <w:sz w:val="18"/>
              </w:rPr>
              <w:t>CCB</w:t>
            </w:r>
          </w:p>
        </w:tc>
        <w:tc>
          <w:tcPr>
            <w:tcW w:w="464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EA566A">
            <w:r>
              <w:rPr>
                <w:rFonts w:ascii="宋体" w:hAnsi="宋体" w:eastAsia="宋体"/>
                <w:b w:val="0"/>
                <w:sz w:val="18"/>
              </w:rPr>
              <w:t>评估范围、进度、成本、质量、风险和价值影响</w:t>
            </w:r>
          </w:p>
        </w:tc>
        <w:tc>
          <w:tcPr>
            <w:tcW w:w="306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ABD6D0">
            <w:r>
              <w:rPr>
                <w:rFonts w:ascii="宋体" w:hAnsi="宋体" w:eastAsia="宋体"/>
                <w:b w:val="0"/>
                <w:sz w:val="18"/>
              </w:rPr>
              <w:t>批准/拒绝基线变更</w:t>
            </w:r>
          </w:p>
        </w:tc>
      </w:tr>
      <w:tr w14:paraId="179107DA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19194A">
            <w:r>
              <w:rPr>
                <w:rFonts w:ascii="宋体" w:hAnsi="宋体" w:eastAsia="宋体"/>
                <w:b w:val="0"/>
                <w:sz w:val="18"/>
              </w:rPr>
              <w:t>业务专家组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1A917B">
            <w:r>
              <w:rPr>
                <w:rFonts w:ascii="宋体" w:hAnsi="宋体" w:eastAsia="宋体"/>
                <w:b w:val="0"/>
                <w:sz w:val="18"/>
              </w:rPr>
              <w:t>统一与个性化规则裁决；验收业务成果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498F5C">
            <w:r>
              <w:rPr>
                <w:rFonts w:ascii="宋体" w:hAnsi="宋体" w:eastAsia="宋体"/>
                <w:b w:val="0"/>
                <w:sz w:val="18"/>
              </w:rPr>
              <w:t>需求基线、例外、UAT结果</w:t>
            </w:r>
          </w:p>
        </w:tc>
      </w:tr>
      <w:tr w14:paraId="54FCF61E">
        <w:trPr>
          <w:jc w:val="center"/>
        </w:trPr>
        <w:tc>
          <w:tcPr>
            <w:tcW w:w="181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CB054F">
            <w:r>
              <w:rPr>
                <w:rFonts w:ascii="宋体" w:hAnsi="宋体" w:eastAsia="宋体"/>
                <w:b w:val="0"/>
                <w:sz w:val="18"/>
              </w:rPr>
              <w:t>技术/架构组</w:t>
            </w:r>
          </w:p>
        </w:tc>
        <w:tc>
          <w:tcPr>
            <w:tcW w:w="464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20D124">
            <w:r>
              <w:rPr>
                <w:rFonts w:ascii="宋体" w:hAnsi="宋体" w:eastAsia="宋体"/>
                <w:b w:val="0"/>
                <w:sz w:val="18"/>
              </w:rPr>
              <w:t>架构、集成、性能、安全和技术债治理</w:t>
            </w:r>
          </w:p>
        </w:tc>
        <w:tc>
          <w:tcPr>
            <w:tcW w:w="306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570504">
            <w:r>
              <w:rPr>
                <w:rFonts w:ascii="宋体" w:hAnsi="宋体" w:eastAsia="宋体"/>
                <w:b w:val="0"/>
                <w:sz w:val="18"/>
              </w:rPr>
              <w:t>架构基线、接口与发布评审</w:t>
            </w:r>
          </w:p>
        </w:tc>
      </w:tr>
      <w:tr w14:paraId="577F33D1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45B437">
            <w:r>
              <w:rPr>
                <w:rFonts w:ascii="宋体" w:hAnsi="宋体" w:eastAsia="宋体"/>
                <w:b w:val="0"/>
                <w:sz w:val="18"/>
              </w:rPr>
              <w:t>PMO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8EB24">
            <w:r>
              <w:rPr>
                <w:rFonts w:ascii="宋体" w:hAnsi="宋体" w:eastAsia="宋体"/>
                <w:b w:val="0"/>
                <w:sz w:val="18"/>
              </w:rPr>
              <w:t>标准、台账、度量、审计与管理信息质量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E1FAC0">
            <w:r>
              <w:rPr>
                <w:rFonts w:ascii="宋体" w:hAnsi="宋体" w:eastAsia="宋体"/>
                <w:b w:val="0"/>
                <w:sz w:val="18"/>
              </w:rPr>
              <w:t>基线一致性、会议与行动闭环</w:t>
            </w:r>
          </w:p>
        </w:tc>
      </w:tr>
    </w:tbl>
    <w:p w14:paraId="2B45BC08">
      <w:pPr>
        <w:spacing w:after="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25F3C695">
        <w:trPr>
          <w:tblHeader/>
          <w:jc w:val="center"/>
        </w:trPr>
        <w:tc>
          <w:tcPr>
            <w:tcW w:w="226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C45BCE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角色</w:t>
            </w:r>
          </w:p>
        </w:tc>
        <w:tc>
          <w:tcPr>
            <w:tcW w:w="130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49C000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人数</w:t>
            </w:r>
          </w:p>
        </w:tc>
        <w:tc>
          <w:tcPr>
            <w:tcW w:w="5953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4C1877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关键职责</w:t>
            </w:r>
          </w:p>
        </w:tc>
      </w:tr>
      <w:tr w14:paraId="0BE72E55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625B01">
            <w:r>
              <w:rPr>
                <w:rFonts w:ascii="宋体" w:hAnsi="宋体" w:eastAsia="宋体"/>
                <w:b w:val="0"/>
                <w:sz w:val="18"/>
              </w:rPr>
              <w:t>项目集经理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8841AE"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D33A9D">
            <w:r>
              <w:rPr>
                <w:rFonts w:ascii="宋体" w:hAnsi="宋体" w:eastAsia="宋体"/>
                <w:b w:val="0"/>
                <w:sz w:val="18"/>
              </w:rPr>
              <w:t>总体治理与价值交付</w:t>
            </w:r>
          </w:p>
        </w:tc>
      </w:tr>
      <w:tr w14:paraId="6CD90B3A">
        <w:trPr>
          <w:jc w:val="center"/>
        </w:trPr>
        <w:tc>
          <w:tcPr>
            <w:tcW w:w="226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91B4A9">
            <w:r>
              <w:rPr>
                <w:rFonts w:ascii="宋体" w:hAnsi="宋体" w:eastAsia="宋体"/>
                <w:b w:val="0"/>
                <w:sz w:val="18"/>
              </w:rPr>
              <w:t>项目经理</w:t>
            </w:r>
          </w:p>
        </w:tc>
        <w:tc>
          <w:tcPr>
            <w:tcW w:w="130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BFF61F"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595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CADBBC">
            <w:r>
              <w:rPr>
                <w:rFonts w:ascii="宋体" w:hAnsi="宋体" w:eastAsia="宋体"/>
                <w:b w:val="0"/>
                <w:sz w:val="18"/>
              </w:rPr>
              <w:t>业务与交付管理</w:t>
            </w:r>
          </w:p>
        </w:tc>
      </w:tr>
      <w:tr w14:paraId="3A223CE6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20B80C">
            <w:r>
              <w:rPr>
                <w:rFonts w:ascii="宋体" w:hAnsi="宋体" w:eastAsia="宋体"/>
                <w:b w:val="0"/>
                <w:sz w:val="18"/>
              </w:rPr>
              <w:t>技术经理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924C4F"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0A042B">
            <w:r>
              <w:rPr>
                <w:rFonts w:ascii="宋体" w:hAnsi="宋体" w:eastAsia="宋体"/>
                <w:b w:val="0"/>
                <w:sz w:val="18"/>
              </w:rPr>
              <w:t>架构、集成与技术质量</w:t>
            </w:r>
          </w:p>
        </w:tc>
      </w:tr>
      <w:tr w14:paraId="37222486">
        <w:trPr>
          <w:jc w:val="center"/>
        </w:trPr>
        <w:tc>
          <w:tcPr>
            <w:tcW w:w="226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BF95B6">
            <w:r>
              <w:rPr>
                <w:rFonts w:ascii="宋体" w:hAnsi="宋体" w:eastAsia="宋体"/>
                <w:b w:val="0"/>
                <w:sz w:val="18"/>
              </w:rPr>
              <w:t>产品经理</w:t>
            </w:r>
          </w:p>
        </w:tc>
        <w:tc>
          <w:tcPr>
            <w:tcW w:w="130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B5F300"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595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192E46">
            <w:r>
              <w:rPr>
                <w:rFonts w:ascii="宋体" w:hAnsi="宋体" w:eastAsia="宋体"/>
                <w:b w:val="0"/>
                <w:sz w:val="18"/>
              </w:rPr>
              <w:t>业务梳理、需求与验收</w:t>
            </w:r>
          </w:p>
        </w:tc>
      </w:tr>
      <w:tr w14:paraId="1E33A9CF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ABB223">
            <w:r>
              <w:rPr>
                <w:rFonts w:ascii="宋体" w:hAnsi="宋体" w:eastAsia="宋体"/>
                <w:b w:val="0"/>
                <w:sz w:val="18"/>
              </w:rPr>
              <w:t>美工/UI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5DD4FA"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25C391">
            <w:r>
              <w:rPr>
                <w:rFonts w:ascii="宋体" w:hAnsi="宋体" w:eastAsia="宋体"/>
                <w:b w:val="0"/>
                <w:sz w:val="18"/>
              </w:rPr>
              <w:t>体验与视觉规范</w:t>
            </w:r>
          </w:p>
        </w:tc>
      </w:tr>
      <w:tr w14:paraId="5C640A6A">
        <w:trPr>
          <w:jc w:val="center"/>
        </w:trPr>
        <w:tc>
          <w:tcPr>
            <w:tcW w:w="226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F31759">
            <w:r>
              <w:rPr>
                <w:rFonts w:ascii="宋体" w:hAnsi="宋体" w:eastAsia="宋体"/>
                <w:b w:val="0"/>
                <w:sz w:val="18"/>
              </w:rPr>
              <w:t>高级开发</w:t>
            </w:r>
          </w:p>
        </w:tc>
        <w:tc>
          <w:tcPr>
            <w:tcW w:w="130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9B060C"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595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5F4FA1">
            <w:r>
              <w:rPr>
                <w:rFonts w:ascii="宋体" w:hAnsi="宋体" w:eastAsia="宋体"/>
                <w:b w:val="0"/>
                <w:sz w:val="18"/>
              </w:rPr>
              <w:t>关键模块与技术攻坚</w:t>
            </w:r>
          </w:p>
        </w:tc>
      </w:tr>
      <w:tr w14:paraId="1543AC69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77A867">
            <w:r>
              <w:rPr>
                <w:rFonts w:ascii="宋体" w:hAnsi="宋体" w:eastAsia="宋体"/>
                <w:b w:val="0"/>
                <w:sz w:val="18"/>
              </w:rPr>
              <w:t>中级开发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FB468D"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204E7">
            <w:r>
              <w:rPr>
                <w:rFonts w:ascii="宋体" w:hAnsi="宋体" w:eastAsia="宋体"/>
                <w:b w:val="0"/>
                <w:sz w:val="18"/>
              </w:rPr>
              <w:t>前后端及集成开发</w:t>
            </w:r>
          </w:p>
        </w:tc>
      </w:tr>
      <w:tr w14:paraId="52F7085B">
        <w:trPr>
          <w:jc w:val="center"/>
        </w:trPr>
        <w:tc>
          <w:tcPr>
            <w:tcW w:w="226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CCD6D3">
            <w:r>
              <w:rPr>
                <w:rFonts w:ascii="宋体" w:hAnsi="宋体" w:eastAsia="宋体"/>
                <w:b w:val="0"/>
                <w:sz w:val="18"/>
              </w:rPr>
              <w:t>测试</w:t>
            </w:r>
          </w:p>
        </w:tc>
        <w:tc>
          <w:tcPr>
            <w:tcW w:w="130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B587A5"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595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C68277">
            <w:r>
              <w:rPr>
                <w:rFonts w:ascii="宋体" w:hAnsi="宋体" w:eastAsia="宋体"/>
                <w:b w:val="0"/>
                <w:sz w:val="18"/>
              </w:rPr>
              <w:t>测试设计、执行与质量门禁</w:t>
            </w:r>
          </w:p>
        </w:tc>
      </w:tr>
      <w:tr w14:paraId="01B4D8EA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B9C17D">
            <w:r>
              <w:rPr>
                <w:rFonts w:ascii="宋体" w:hAnsi="宋体" w:eastAsia="宋体"/>
                <w:b w:val="0"/>
                <w:sz w:val="18"/>
              </w:rPr>
              <w:t>配置管理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941C5A"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CDDBB3">
            <w:r>
              <w:rPr>
                <w:rFonts w:ascii="宋体" w:hAnsi="宋体" w:eastAsia="宋体"/>
                <w:b w:val="0"/>
                <w:sz w:val="18"/>
              </w:rPr>
              <w:t>版本、环境、发布与配置审计</w:t>
            </w:r>
          </w:p>
        </w:tc>
      </w:tr>
      <w:tr w14:paraId="682ED70A">
        <w:trPr>
          <w:jc w:val="center"/>
        </w:trPr>
        <w:tc>
          <w:tcPr>
            <w:tcW w:w="226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BB3404">
            <w:r>
              <w:rPr>
                <w:rFonts w:ascii="宋体" w:hAnsi="宋体" w:eastAsia="宋体"/>
                <w:b w:val="0"/>
                <w:sz w:val="18"/>
              </w:rPr>
              <w:t>合计</w:t>
            </w:r>
          </w:p>
        </w:tc>
        <w:tc>
          <w:tcPr>
            <w:tcW w:w="130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4C6AB1"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w="595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A8C3F3">
            <w:r>
              <w:rPr>
                <w:rFonts w:ascii="宋体" w:hAnsi="宋体" w:eastAsia="宋体"/>
                <w:b w:val="0"/>
                <w:sz w:val="18"/>
              </w:rPr>
              <w:t>资源基线</w:t>
            </w:r>
          </w:p>
        </w:tc>
      </w:tr>
    </w:tbl>
    <w:p w14:paraId="0FB3A375">
      <w:pPr>
        <w:spacing w:after="0"/>
      </w:pPr>
    </w:p>
    <w:p w14:paraId="655A8D4D">
      <w:pPr>
        <w:pStyle w:val="3"/>
      </w:pPr>
      <w:r>
        <w:t>5 开发方法、生命周期与裁剪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19909746">
        <w:trPr>
          <w:tblHeader/>
          <w:jc w:val="center"/>
        </w:trPr>
        <w:tc>
          <w:tcPr>
            <w:tcW w:w="243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5D3307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工作对象</w:t>
            </w:r>
          </w:p>
        </w:tc>
        <w:tc>
          <w:tcPr>
            <w:tcW w:w="226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075832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采用方法</w:t>
            </w:r>
          </w:p>
        </w:tc>
        <w:tc>
          <w:tcPr>
            <w:tcW w:w="4535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FB52D5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节奏/控制点</w:t>
            </w:r>
          </w:p>
        </w:tc>
      </w:tr>
      <w:tr w14:paraId="2851EE2D">
        <w:trPr>
          <w:jc w:val="center"/>
        </w:trPr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B5DF68">
            <w:r>
              <w:rPr>
                <w:rFonts w:ascii="宋体" w:hAnsi="宋体" w:eastAsia="宋体"/>
                <w:b w:val="0"/>
                <w:sz w:val="18"/>
              </w:rPr>
              <w:t>可研、总体范围、预算、里程碑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BD50FF">
            <w:r>
              <w:rPr>
                <w:rFonts w:ascii="宋体" w:hAnsi="宋体" w:eastAsia="宋体"/>
                <w:b w:val="0"/>
                <w:sz w:val="18"/>
              </w:rPr>
              <w:t>预测型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767477">
            <w:r>
              <w:rPr>
                <w:rFonts w:ascii="宋体" w:hAnsi="宋体" w:eastAsia="宋体"/>
                <w:b w:val="0"/>
                <w:sz w:val="18"/>
              </w:rPr>
              <w:t>批准基线、月度控制、阶段关口</w:t>
            </w:r>
          </w:p>
        </w:tc>
      </w:tr>
      <w:tr w14:paraId="5A40C888">
        <w:trPr>
          <w:jc w:val="center"/>
        </w:trPr>
        <w:tc>
          <w:tcPr>
            <w:tcW w:w="243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632EF1">
            <w:r>
              <w:rPr>
                <w:rFonts w:ascii="宋体" w:hAnsi="宋体" w:eastAsia="宋体"/>
                <w:b w:val="0"/>
                <w:sz w:val="18"/>
              </w:rPr>
              <w:t>核心合同业务功能</w:t>
            </w:r>
          </w:p>
        </w:tc>
        <w:tc>
          <w:tcPr>
            <w:tcW w:w="226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210E4D">
            <w:r>
              <w:rPr>
                <w:rFonts w:ascii="宋体" w:hAnsi="宋体" w:eastAsia="宋体"/>
                <w:b w:val="0"/>
                <w:sz w:val="18"/>
              </w:rPr>
              <w:t>迭代增量</w:t>
            </w:r>
          </w:p>
        </w:tc>
        <w:tc>
          <w:tcPr>
            <w:tcW w:w="4535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683F49">
            <w:r>
              <w:rPr>
                <w:rFonts w:ascii="宋体" w:hAnsi="宋体" w:eastAsia="宋体"/>
                <w:b w:val="0"/>
                <w:sz w:val="18"/>
              </w:rPr>
              <w:t>两周迭代；演示、验收标准、回顾</w:t>
            </w:r>
          </w:p>
        </w:tc>
      </w:tr>
      <w:tr w14:paraId="3937FD3B">
        <w:trPr>
          <w:jc w:val="center"/>
        </w:trPr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10EA2F">
            <w:r>
              <w:rPr>
                <w:rFonts w:ascii="宋体" w:hAnsi="宋体" w:eastAsia="宋体"/>
                <w:b w:val="0"/>
                <w:sz w:val="18"/>
              </w:rPr>
              <w:t>交互与体验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A955B1">
            <w:r>
              <w:rPr>
                <w:rFonts w:ascii="宋体" w:hAnsi="宋体" w:eastAsia="宋体"/>
                <w:b w:val="0"/>
                <w:sz w:val="18"/>
              </w:rPr>
              <w:t>敏捷优化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96A11E">
            <w:r>
              <w:rPr>
                <w:rFonts w:ascii="宋体" w:hAnsi="宋体" w:eastAsia="宋体"/>
                <w:b w:val="0"/>
                <w:sz w:val="18"/>
              </w:rPr>
              <w:t>原型验证和用户反馈</w:t>
            </w:r>
          </w:p>
        </w:tc>
      </w:tr>
      <w:tr w14:paraId="340C7758">
        <w:trPr>
          <w:jc w:val="center"/>
        </w:trPr>
        <w:tc>
          <w:tcPr>
            <w:tcW w:w="243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790B3E">
            <w:r>
              <w:rPr>
                <w:rFonts w:ascii="宋体" w:hAnsi="宋体" w:eastAsia="宋体"/>
                <w:b w:val="0"/>
                <w:sz w:val="18"/>
              </w:rPr>
              <w:t>CA、电子文档、BI</w:t>
            </w:r>
          </w:p>
        </w:tc>
        <w:tc>
          <w:tcPr>
            <w:tcW w:w="226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B6A86">
            <w:r>
              <w:rPr>
                <w:rFonts w:ascii="宋体" w:hAnsi="宋体" w:eastAsia="宋体"/>
                <w:b w:val="0"/>
                <w:sz w:val="18"/>
              </w:rPr>
              <w:t>POC后决策</w:t>
            </w:r>
          </w:p>
        </w:tc>
        <w:tc>
          <w:tcPr>
            <w:tcW w:w="4535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483B16">
            <w:r>
              <w:rPr>
                <w:rFonts w:ascii="宋体" w:hAnsi="宋体" w:eastAsia="宋体"/>
                <w:b w:val="0"/>
                <w:sz w:val="18"/>
              </w:rPr>
              <w:t>能力、合规、性能、适配、成本五维评价</w:t>
            </w:r>
          </w:p>
        </w:tc>
      </w:tr>
      <w:tr w14:paraId="1CFF1884">
        <w:trPr>
          <w:jc w:val="center"/>
        </w:trPr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B245FD">
            <w:r>
              <w:rPr>
                <w:rFonts w:ascii="宋体" w:hAnsi="宋体" w:eastAsia="宋体"/>
                <w:b w:val="0"/>
                <w:sz w:val="18"/>
              </w:rPr>
              <w:t>集成、数据、安全、上线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A96B3C">
            <w:r>
              <w:rPr>
                <w:rFonts w:ascii="宋体" w:hAnsi="宋体" w:eastAsia="宋体"/>
                <w:b w:val="0"/>
                <w:sz w:val="18"/>
              </w:rPr>
              <w:t>严格评审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055E22">
            <w:r>
              <w:rPr>
                <w:rFonts w:ascii="宋体" w:hAnsi="宋体" w:eastAsia="宋体"/>
                <w:b w:val="0"/>
                <w:sz w:val="18"/>
              </w:rPr>
              <w:t>设计、联调、迁移演练、上线门禁</w:t>
            </w:r>
          </w:p>
        </w:tc>
      </w:tr>
      <w:tr w14:paraId="4658617D">
        <w:trPr>
          <w:jc w:val="center"/>
        </w:trPr>
        <w:tc>
          <w:tcPr>
            <w:tcW w:w="243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1919D7">
            <w:r>
              <w:rPr>
                <w:rFonts w:ascii="宋体" w:hAnsi="宋体" w:eastAsia="宋体"/>
                <w:b w:val="0"/>
                <w:sz w:val="18"/>
              </w:rPr>
              <w:t>推广与运营</w:t>
            </w:r>
          </w:p>
        </w:tc>
        <w:tc>
          <w:tcPr>
            <w:tcW w:w="226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92ADC2">
            <w:r>
              <w:rPr>
                <w:rFonts w:ascii="宋体" w:hAnsi="宋体" w:eastAsia="宋体"/>
                <w:b w:val="0"/>
                <w:sz w:val="18"/>
              </w:rPr>
              <w:t>试点—优化—推广</w:t>
            </w:r>
          </w:p>
        </w:tc>
        <w:tc>
          <w:tcPr>
            <w:tcW w:w="4535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B0579A">
            <w:r>
              <w:rPr>
                <w:rFonts w:ascii="宋体" w:hAnsi="宋体" w:eastAsia="宋体"/>
                <w:b w:val="0"/>
                <w:sz w:val="18"/>
              </w:rPr>
              <w:t>试点反馈、问题收敛、收益跟踪</w:t>
            </w:r>
          </w:p>
        </w:tc>
      </w:tr>
    </w:tbl>
    <w:p w14:paraId="0876313D">
      <w:pPr>
        <w:spacing w:after="0"/>
      </w:pPr>
    </w:p>
    <w:p w14:paraId="4E74F9EC">
      <w:r>
        <w:t>裁剪依据：组织层级多、监管与合规要求高、合同类型复杂、接口与历史数据不确定性高。因此保留正式章程、治理与决策机制、范围/进度/成本基线、阶段关口、质量与安全评审、变更控制、风险管理、供应商履约、验收与运营移交；迭代层面简化为可验证的轻量工件。</w:t>
      </w:r>
    </w:p>
    <w:p w14:paraId="6BE35A7D">
      <w:pPr>
        <w:pStyle w:val="3"/>
      </w:pPr>
      <w:r>
        <w:t>6 里程碑与阶段关口基线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0393172B">
        <w:trPr>
          <w:tblHeader/>
          <w:jc w:val="center"/>
        </w:trPr>
        <w:tc>
          <w:tcPr>
            <w:tcW w:w="85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D1BBA3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编号</w:t>
            </w:r>
          </w:p>
        </w:tc>
        <w:tc>
          <w:tcPr>
            <w:tcW w:w="4535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C204E4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里程碑</w:t>
            </w:r>
          </w:p>
        </w:tc>
        <w:tc>
          <w:tcPr>
            <w:tcW w:w="181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5E48C2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计划开始</w:t>
            </w:r>
          </w:p>
        </w:tc>
        <w:tc>
          <w:tcPr>
            <w:tcW w:w="181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13F9CE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计划结束</w:t>
            </w:r>
          </w:p>
        </w:tc>
      </w:tr>
      <w:tr w14:paraId="3CF3C78C">
        <w:trPr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AE6883">
            <w:r>
              <w:rPr>
                <w:rFonts w:ascii="宋体" w:hAnsi="宋体" w:eastAsia="宋体"/>
                <w:b w:val="0"/>
                <w:sz w:val="18"/>
              </w:rPr>
              <w:t>MS001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107C07">
            <w:r>
              <w:rPr>
                <w:rFonts w:ascii="宋体" w:hAnsi="宋体" w:eastAsia="宋体"/>
                <w:b w:val="0"/>
                <w:sz w:val="18"/>
              </w:rPr>
              <w:t>可研启动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8661A9">
            <w:r>
              <w:rPr>
                <w:rFonts w:ascii="宋体" w:hAnsi="宋体" w:eastAsia="宋体"/>
                <w:b w:val="0"/>
                <w:sz w:val="18"/>
              </w:rPr>
              <w:t>2026-02-01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068101">
            <w:r>
              <w:rPr>
                <w:rFonts w:ascii="宋体" w:hAnsi="宋体" w:eastAsia="宋体"/>
                <w:b w:val="0"/>
                <w:sz w:val="18"/>
              </w:rPr>
              <w:t>2026-02-10</w:t>
            </w:r>
          </w:p>
        </w:tc>
      </w:tr>
      <w:tr w14:paraId="077997A6">
        <w:trPr>
          <w:jc w:val="center"/>
        </w:trPr>
        <w:tc>
          <w:tcPr>
            <w:tcW w:w="85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6A8C12">
            <w:r>
              <w:rPr>
                <w:rFonts w:ascii="宋体" w:hAnsi="宋体" w:eastAsia="宋体"/>
                <w:b w:val="0"/>
                <w:sz w:val="18"/>
              </w:rPr>
              <w:t>MS002</w:t>
            </w:r>
          </w:p>
        </w:tc>
        <w:tc>
          <w:tcPr>
            <w:tcW w:w="4535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C2AEDB">
            <w:r>
              <w:rPr>
                <w:rFonts w:ascii="宋体" w:hAnsi="宋体" w:eastAsia="宋体"/>
                <w:b w:val="0"/>
                <w:sz w:val="18"/>
              </w:rPr>
              <w:t>可研完成</w:t>
            </w:r>
          </w:p>
        </w:tc>
        <w:tc>
          <w:tcPr>
            <w:tcW w:w="181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2C3AD2">
            <w:r>
              <w:rPr>
                <w:rFonts w:ascii="宋体" w:hAnsi="宋体" w:eastAsia="宋体"/>
                <w:b w:val="0"/>
                <w:sz w:val="18"/>
              </w:rPr>
              <w:t>2026-02-01</w:t>
            </w:r>
          </w:p>
        </w:tc>
        <w:tc>
          <w:tcPr>
            <w:tcW w:w="181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A72A71">
            <w:r>
              <w:rPr>
                <w:rFonts w:ascii="宋体" w:hAnsi="宋体" w:eastAsia="宋体"/>
                <w:b w:val="0"/>
                <w:sz w:val="18"/>
              </w:rPr>
              <w:t>2026-09-18</w:t>
            </w:r>
          </w:p>
        </w:tc>
      </w:tr>
      <w:tr w14:paraId="5B37B33A">
        <w:trPr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43D1B2">
            <w:r>
              <w:rPr>
                <w:rFonts w:ascii="宋体" w:hAnsi="宋体" w:eastAsia="宋体"/>
                <w:b w:val="0"/>
                <w:sz w:val="18"/>
              </w:rPr>
              <w:t>MS003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5F2EAF">
            <w:r>
              <w:rPr>
                <w:rFonts w:ascii="宋体" w:hAnsi="宋体" w:eastAsia="宋体"/>
                <w:b w:val="0"/>
                <w:sz w:val="18"/>
              </w:rPr>
              <w:t>原业务梳理完成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463AB6">
            <w:r>
              <w:rPr>
                <w:rFonts w:ascii="宋体" w:hAnsi="宋体" w:eastAsia="宋体"/>
                <w:b w:val="0"/>
                <w:sz w:val="18"/>
              </w:rPr>
              <w:t>2026-02-11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013A2A">
            <w:r>
              <w:rPr>
                <w:rFonts w:ascii="宋体" w:hAnsi="宋体" w:eastAsia="宋体"/>
                <w:b w:val="0"/>
                <w:sz w:val="18"/>
              </w:rPr>
              <w:t>2026-06-30</w:t>
            </w:r>
          </w:p>
        </w:tc>
      </w:tr>
      <w:tr w14:paraId="3FA6D867">
        <w:trPr>
          <w:jc w:val="center"/>
        </w:trPr>
        <w:tc>
          <w:tcPr>
            <w:tcW w:w="85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DD5759">
            <w:r>
              <w:rPr>
                <w:rFonts w:ascii="宋体" w:hAnsi="宋体" w:eastAsia="宋体"/>
                <w:b w:val="0"/>
                <w:sz w:val="18"/>
              </w:rPr>
              <w:t>MS004</w:t>
            </w:r>
          </w:p>
        </w:tc>
        <w:tc>
          <w:tcPr>
            <w:tcW w:w="4535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6B5220">
            <w:r>
              <w:rPr>
                <w:rFonts w:ascii="宋体" w:hAnsi="宋体" w:eastAsia="宋体"/>
                <w:b w:val="0"/>
                <w:sz w:val="18"/>
              </w:rPr>
              <w:t>项目规范基线</w:t>
            </w:r>
          </w:p>
        </w:tc>
        <w:tc>
          <w:tcPr>
            <w:tcW w:w="181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967CC2">
            <w:r>
              <w:rPr>
                <w:rFonts w:ascii="宋体" w:hAnsi="宋体" w:eastAsia="宋体"/>
                <w:b w:val="0"/>
                <w:sz w:val="18"/>
              </w:rPr>
              <w:t>2026-07-01</w:t>
            </w:r>
          </w:p>
        </w:tc>
        <w:tc>
          <w:tcPr>
            <w:tcW w:w="181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827DA2">
            <w:r>
              <w:rPr>
                <w:rFonts w:ascii="宋体" w:hAnsi="宋体" w:eastAsia="宋体"/>
                <w:b w:val="0"/>
                <w:sz w:val="18"/>
              </w:rPr>
              <w:t>2026-08-31</w:t>
            </w:r>
          </w:p>
        </w:tc>
      </w:tr>
      <w:tr w14:paraId="2595E194">
        <w:trPr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15E3CC">
            <w:r>
              <w:rPr>
                <w:rFonts w:ascii="宋体" w:hAnsi="宋体" w:eastAsia="宋体"/>
                <w:b w:val="0"/>
                <w:sz w:val="18"/>
              </w:rPr>
              <w:t>MS005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297830">
            <w:r>
              <w:rPr>
                <w:rFonts w:ascii="宋体" w:hAnsi="宋体" w:eastAsia="宋体"/>
                <w:b w:val="0"/>
                <w:sz w:val="18"/>
              </w:rPr>
              <w:t>技术架构基线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35F827">
            <w:r>
              <w:rPr>
                <w:rFonts w:ascii="宋体" w:hAnsi="宋体" w:eastAsia="宋体"/>
                <w:b w:val="0"/>
                <w:sz w:val="18"/>
              </w:rPr>
              <w:t>2026-07-01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B91A6B">
            <w:r>
              <w:rPr>
                <w:rFonts w:ascii="宋体" w:hAnsi="宋体" w:eastAsia="宋体"/>
                <w:b w:val="0"/>
                <w:sz w:val="18"/>
              </w:rPr>
              <w:t>2026-09-30</w:t>
            </w:r>
          </w:p>
        </w:tc>
      </w:tr>
      <w:tr w14:paraId="66828DC9">
        <w:trPr>
          <w:jc w:val="center"/>
        </w:trPr>
        <w:tc>
          <w:tcPr>
            <w:tcW w:w="85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BAA5F6">
            <w:r>
              <w:rPr>
                <w:rFonts w:ascii="宋体" w:hAnsi="宋体" w:eastAsia="宋体"/>
                <w:b w:val="0"/>
                <w:sz w:val="18"/>
              </w:rPr>
              <w:t>MS017</w:t>
            </w:r>
          </w:p>
        </w:tc>
        <w:tc>
          <w:tcPr>
            <w:tcW w:w="4535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2DCD94">
            <w:r>
              <w:rPr>
                <w:rFonts w:ascii="宋体" w:hAnsi="宋体" w:eastAsia="宋体"/>
                <w:b w:val="0"/>
                <w:sz w:val="18"/>
              </w:rPr>
              <w:t>外部产品POC完成（CA/电子文档/BI）</w:t>
            </w:r>
          </w:p>
        </w:tc>
        <w:tc>
          <w:tcPr>
            <w:tcW w:w="181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5EF327">
            <w:r>
              <w:rPr>
                <w:rFonts w:ascii="宋体" w:hAnsi="宋体" w:eastAsia="宋体"/>
                <w:b w:val="0"/>
                <w:sz w:val="18"/>
              </w:rPr>
              <w:t>2026-08-15</w:t>
            </w:r>
          </w:p>
        </w:tc>
        <w:tc>
          <w:tcPr>
            <w:tcW w:w="181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7C6BB9">
            <w:r>
              <w:rPr>
                <w:rFonts w:ascii="宋体" w:hAnsi="宋体" w:eastAsia="宋体"/>
                <w:b w:val="0"/>
                <w:sz w:val="18"/>
              </w:rPr>
              <w:t>2026-09-25</w:t>
            </w:r>
          </w:p>
        </w:tc>
      </w:tr>
      <w:tr w14:paraId="58EB11C5">
        <w:trPr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61E5A0">
            <w:r>
              <w:rPr>
                <w:rFonts w:ascii="宋体" w:hAnsi="宋体" w:eastAsia="宋体"/>
                <w:b w:val="0"/>
                <w:sz w:val="18"/>
              </w:rPr>
              <w:t>MS006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BADE11">
            <w:r>
              <w:rPr>
                <w:rFonts w:ascii="宋体" w:hAnsi="宋体" w:eastAsia="宋体"/>
                <w:b w:val="0"/>
                <w:sz w:val="18"/>
              </w:rPr>
              <w:t>启动准备评审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E1C9CA">
            <w:r>
              <w:rPr>
                <w:rFonts w:ascii="宋体" w:hAnsi="宋体" w:eastAsia="宋体"/>
                <w:b w:val="0"/>
                <w:sz w:val="18"/>
              </w:rPr>
              <w:t>2026-10-01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C1AE43">
            <w:r>
              <w:rPr>
                <w:rFonts w:ascii="宋体" w:hAnsi="宋体" w:eastAsia="宋体"/>
                <w:b w:val="0"/>
                <w:sz w:val="18"/>
              </w:rPr>
              <w:t>2026-10-16</w:t>
            </w:r>
          </w:p>
        </w:tc>
      </w:tr>
      <w:tr w14:paraId="11313E7F">
        <w:trPr>
          <w:jc w:val="center"/>
        </w:trPr>
        <w:tc>
          <w:tcPr>
            <w:tcW w:w="85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3F7CE8">
            <w:r>
              <w:rPr>
                <w:rFonts w:ascii="宋体" w:hAnsi="宋体" w:eastAsia="宋体"/>
                <w:b w:val="0"/>
                <w:sz w:val="18"/>
              </w:rPr>
              <w:t>MS007</w:t>
            </w:r>
          </w:p>
        </w:tc>
        <w:tc>
          <w:tcPr>
            <w:tcW w:w="4535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912936">
            <w:r>
              <w:rPr>
                <w:rFonts w:ascii="宋体" w:hAnsi="宋体" w:eastAsia="宋体"/>
                <w:b w:val="0"/>
                <w:sz w:val="18"/>
              </w:rPr>
              <w:t>项目正式启动</w:t>
            </w:r>
          </w:p>
        </w:tc>
        <w:tc>
          <w:tcPr>
            <w:tcW w:w="181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74A41E">
            <w:r>
              <w:rPr>
                <w:rFonts w:ascii="宋体" w:hAnsi="宋体" w:eastAsia="宋体"/>
                <w:b w:val="0"/>
                <w:sz w:val="18"/>
              </w:rPr>
              <w:t>2026-10-20</w:t>
            </w:r>
          </w:p>
        </w:tc>
        <w:tc>
          <w:tcPr>
            <w:tcW w:w="181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375EA5">
            <w:r>
              <w:rPr>
                <w:rFonts w:ascii="宋体" w:hAnsi="宋体" w:eastAsia="宋体"/>
                <w:b w:val="0"/>
                <w:sz w:val="18"/>
              </w:rPr>
              <w:t>2026-10-20</w:t>
            </w:r>
          </w:p>
        </w:tc>
      </w:tr>
      <w:tr w14:paraId="37857B7B">
        <w:trPr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9BAB92">
            <w:r>
              <w:rPr>
                <w:rFonts w:ascii="宋体" w:hAnsi="宋体" w:eastAsia="宋体"/>
                <w:b w:val="0"/>
                <w:sz w:val="18"/>
              </w:rPr>
              <w:t>MS008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B19086">
            <w:r>
              <w:rPr>
                <w:rFonts w:ascii="宋体" w:hAnsi="宋体" w:eastAsia="宋体"/>
                <w:b w:val="0"/>
                <w:sz w:val="18"/>
              </w:rPr>
              <w:t>需求基线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7CEF92">
            <w:r>
              <w:rPr>
                <w:rFonts w:ascii="宋体" w:hAnsi="宋体" w:eastAsia="宋体"/>
                <w:b w:val="0"/>
                <w:sz w:val="18"/>
              </w:rPr>
              <w:t>2026-10-21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399F2D">
            <w:r>
              <w:rPr>
                <w:rFonts w:ascii="宋体" w:hAnsi="宋体" w:eastAsia="宋体"/>
                <w:b w:val="0"/>
                <w:sz w:val="18"/>
              </w:rPr>
              <w:t>2026-11-30</w:t>
            </w:r>
          </w:p>
        </w:tc>
      </w:tr>
      <w:tr w14:paraId="375D0262">
        <w:trPr>
          <w:jc w:val="center"/>
        </w:trPr>
        <w:tc>
          <w:tcPr>
            <w:tcW w:w="85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21736A">
            <w:r>
              <w:rPr>
                <w:rFonts w:ascii="宋体" w:hAnsi="宋体" w:eastAsia="宋体"/>
                <w:b w:val="0"/>
                <w:sz w:val="18"/>
              </w:rPr>
              <w:t>MS009</w:t>
            </w:r>
          </w:p>
        </w:tc>
        <w:tc>
          <w:tcPr>
            <w:tcW w:w="4535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B48E9E">
            <w:r>
              <w:rPr>
                <w:rFonts w:ascii="宋体" w:hAnsi="宋体" w:eastAsia="宋体"/>
                <w:b w:val="0"/>
                <w:sz w:val="18"/>
              </w:rPr>
              <w:t>详细设计完成</w:t>
            </w:r>
          </w:p>
        </w:tc>
        <w:tc>
          <w:tcPr>
            <w:tcW w:w="181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17755F">
            <w:r>
              <w:rPr>
                <w:rFonts w:ascii="宋体" w:hAnsi="宋体" w:eastAsia="宋体"/>
                <w:b w:val="0"/>
                <w:sz w:val="18"/>
              </w:rPr>
              <w:t>2026-11-15</w:t>
            </w:r>
          </w:p>
        </w:tc>
        <w:tc>
          <w:tcPr>
            <w:tcW w:w="181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E00995">
            <w:r>
              <w:rPr>
                <w:rFonts w:ascii="宋体" w:hAnsi="宋体" w:eastAsia="宋体"/>
                <w:b w:val="0"/>
                <w:sz w:val="18"/>
              </w:rPr>
              <w:t>2026-12-31</w:t>
            </w:r>
          </w:p>
        </w:tc>
      </w:tr>
      <w:tr w14:paraId="5D1EBED6">
        <w:trPr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84E702">
            <w:r>
              <w:rPr>
                <w:rFonts w:ascii="宋体" w:hAnsi="宋体" w:eastAsia="宋体"/>
                <w:b w:val="0"/>
                <w:sz w:val="18"/>
              </w:rPr>
              <w:t>MS010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5A4181">
            <w:r>
              <w:rPr>
                <w:rFonts w:ascii="宋体" w:hAnsi="宋体" w:eastAsia="宋体"/>
                <w:b w:val="0"/>
                <w:sz w:val="18"/>
              </w:rPr>
              <w:t>核心开发完成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67773A">
            <w:r>
              <w:rPr>
                <w:rFonts w:ascii="宋体" w:hAnsi="宋体" w:eastAsia="宋体"/>
                <w:b w:val="0"/>
                <w:sz w:val="18"/>
              </w:rPr>
              <w:t>2026-12-01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178AAF">
            <w:r>
              <w:rPr>
                <w:rFonts w:ascii="宋体" w:hAnsi="宋体" w:eastAsia="宋体"/>
                <w:b w:val="0"/>
                <w:sz w:val="18"/>
              </w:rPr>
              <w:t>2027-03-15</w:t>
            </w:r>
          </w:p>
        </w:tc>
      </w:tr>
      <w:tr w14:paraId="6AAC1DDC">
        <w:trPr>
          <w:jc w:val="center"/>
        </w:trPr>
        <w:tc>
          <w:tcPr>
            <w:tcW w:w="85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810C38">
            <w:r>
              <w:rPr>
                <w:rFonts w:ascii="宋体" w:hAnsi="宋体" w:eastAsia="宋体"/>
                <w:b w:val="0"/>
                <w:sz w:val="18"/>
              </w:rPr>
              <w:t>MS011</w:t>
            </w:r>
          </w:p>
        </w:tc>
        <w:tc>
          <w:tcPr>
            <w:tcW w:w="4535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41917C">
            <w:r>
              <w:rPr>
                <w:rFonts w:ascii="宋体" w:hAnsi="宋体" w:eastAsia="宋体"/>
                <w:b w:val="0"/>
                <w:sz w:val="18"/>
              </w:rPr>
              <w:t>内部系统集成完成</w:t>
            </w:r>
          </w:p>
        </w:tc>
        <w:tc>
          <w:tcPr>
            <w:tcW w:w="181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D64EC3">
            <w:r>
              <w:rPr>
                <w:rFonts w:ascii="宋体" w:hAnsi="宋体" w:eastAsia="宋体"/>
                <w:b w:val="0"/>
                <w:sz w:val="18"/>
              </w:rPr>
              <w:t>2027-02-01</w:t>
            </w:r>
          </w:p>
        </w:tc>
        <w:tc>
          <w:tcPr>
            <w:tcW w:w="181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D508AD">
            <w:r>
              <w:rPr>
                <w:rFonts w:ascii="宋体" w:hAnsi="宋体" w:eastAsia="宋体"/>
                <w:b w:val="0"/>
                <w:sz w:val="18"/>
              </w:rPr>
              <w:t>2027-03-10</w:t>
            </w:r>
          </w:p>
        </w:tc>
      </w:tr>
      <w:tr w14:paraId="7C0551EE">
        <w:trPr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5639CA">
            <w:r>
              <w:rPr>
                <w:rFonts w:ascii="宋体" w:hAnsi="宋体" w:eastAsia="宋体"/>
                <w:b w:val="0"/>
                <w:sz w:val="18"/>
              </w:rPr>
              <w:t>MS012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360537">
            <w:r>
              <w:rPr>
                <w:rFonts w:ascii="宋体" w:hAnsi="宋体" w:eastAsia="宋体"/>
                <w:b w:val="0"/>
                <w:sz w:val="18"/>
              </w:rPr>
              <w:t>外部系统集成完成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68DD89">
            <w:r>
              <w:rPr>
                <w:rFonts w:ascii="宋体" w:hAnsi="宋体" w:eastAsia="宋体"/>
                <w:b w:val="0"/>
                <w:sz w:val="18"/>
              </w:rPr>
              <w:t>2027-02-15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A3F23F">
            <w:r>
              <w:rPr>
                <w:rFonts w:ascii="宋体" w:hAnsi="宋体" w:eastAsia="宋体"/>
                <w:b w:val="0"/>
                <w:sz w:val="18"/>
              </w:rPr>
              <w:t>2027-03-20</w:t>
            </w:r>
          </w:p>
        </w:tc>
      </w:tr>
      <w:tr w14:paraId="6E764E56">
        <w:trPr>
          <w:jc w:val="center"/>
        </w:trPr>
        <w:tc>
          <w:tcPr>
            <w:tcW w:w="85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05B0B9">
            <w:r>
              <w:rPr>
                <w:rFonts w:ascii="宋体" w:hAnsi="宋体" w:eastAsia="宋体"/>
                <w:b w:val="0"/>
                <w:sz w:val="18"/>
              </w:rPr>
              <w:t>MS013</w:t>
            </w:r>
          </w:p>
        </w:tc>
        <w:tc>
          <w:tcPr>
            <w:tcW w:w="4535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C7EC7A">
            <w:r>
              <w:rPr>
                <w:rFonts w:ascii="宋体" w:hAnsi="宋体" w:eastAsia="宋体"/>
                <w:b w:val="0"/>
                <w:sz w:val="18"/>
              </w:rPr>
              <w:t>系统测试完成</w:t>
            </w:r>
          </w:p>
        </w:tc>
        <w:tc>
          <w:tcPr>
            <w:tcW w:w="181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70DC84">
            <w:r>
              <w:rPr>
                <w:rFonts w:ascii="宋体" w:hAnsi="宋体" w:eastAsia="宋体"/>
                <w:b w:val="0"/>
                <w:sz w:val="18"/>
              </w:rPr>
              <w:t>2027-03-01</w:t>
            </w:r>
          </w:p>
        </w:tc>
        <w:tc>
          <w:tcPr>
            <w:tcW w:w="181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B50F51">
            <w:r>
              <w:rPr>
                <w:rFonts w:ascii="宋体" w:hAnsi="宋体" w:eastAsia="宋体"/>
                <w:b w:val="0"/>
                <w:sz w:val="18"/>
              </w:rPr>
              <w:t>2027-04-15</w:t>
            </w:r>
          </w:p>
        </w:tc>
      </w:tr>
      <w:tr w14:paraId="3ED045FC">
        <w:trPr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51F27B">
            <w:r>
              <w:rPr>
                <w:rFonts w:ascii="宋体" w:hAnsi="宋体" w:eastAsia="宋体"/>
                <w:b w:val="0"/>
                <w:sz w:val="18"/>
              </w:rPr>
              <w:t>MS014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7E9E45">
            <w:r>
              <w:rPr>
                <w:rFonts w:ascii="宋体" w:hAnsi="宋体" w:eastAsia="宋体"/>
                <w:b w:val="0"/>
                <w:sz w:val="18"/>
              </w:rPr>
              <w:t>UAT完成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6E1DDD">
            <w:r>
              <w:rPr>
                <w:rFonts w:ascii="宋体" w:hAnsi="宋体" w:eastAsia="宋体"/>
                <w:b w:val="0"/>
                <w:sz w:val="18"/>
              </w:rPr>
              <w:t>2027-04-16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464B64">
            <w:r>
              <w:rPr>
                <w:rFonts w:ascii="宋体" w:hAnsi="宋体" w:eastAsia="宋体"/>
                <w:b w:val="0"/>
                <w:sz w:val="18"/>
              </w:rPr>
              <w:t>2027-05-10</w:t>
            </w:r>
          </w:p>
        </w:tc>
      </w:tr>
      <w:tr w14:paraId="1393A2FD">
        <w:trPr>
          <w:jc w:val="center"/>
        </w:trPr>
        <w:tc>
          <w:tcPr>
            <w:tcW w:w="85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5380E9">
            <w:r>
              <w:rPr>
                <w:rFonts w:ascii="宋体" w:hAnsi="宋体" w:eastAsia="宋体"/>
                <w:b w:val="0"/>
                <w:sz w:val="18"/>
              </w:rPr>
              <w:t>MS015</w:t>
            </w:r>
          </w:p>
        </w:tc>
        <w:tc>
          <w:tcPr>
            <w:tcW w:w="4535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79DDFD">
            <w:r>
              <w:rPr>
                <w:rFonts w:ascii="宋体" w:hAnsi="宋体" w:eastAsia="宋体"/>
                <w:b w:val="0"/>
                <w:sz w:val="18"/>
              </w:rPr>
              <w:t>上线门禁评审</w:t>
            </w:r>
          </w:p>
        </w:tc>
        <w:tc>
          <w:tcPr>
            <w:tcW w:w="181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CC910A">
            <w:r>
              <w:rPr>
                <w:rFonts w:ascii="宋体" w:hAnsi="宋体" w:eastAsia="宋体"/>
                <w:b w:val="0"/>
                <w:sz w:val="18"/>
              </w:rPr>
              <w:t>2027-05-11</w:t>
            </w:r>
          </w:p>
        </w:tc>
        <w:tc>
          <w:tcPr>
            <w:tcW w:w="181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F66D1A">
            <w:r>
              <w:rPr>
                <w:rFonts w:ascii="宋体" w:hAnsi="宋体" w:eastAsia="宋体"/>
                <w:b w:val="0"/>
                <w:sz w:val="18"/>
              </w:rPr>
              <w:t>2027-05-24</w:t>
            </w:r>
          </w:p>
        </w:tc>
      </w:tr>
      <w:tr w14:paraId="519263A3">
        <w:trPr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989CF3">
            <w:r>
              <w:rPr>
                <w:rFonts w:ascii="宋体" w:hAnsi="宋体" w:eastAsia="宋体"/>
                <w:b w:val="0"/>
                <w:sz w:val="18"/>
              </w:rPr>
              <w:t>MS016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593551">
            <w:r>
              <w:rPr>
                <w:rFonts w:ascii="宋体" w:hAnsi="宋体" w:eastAsia="宋体"/>
                <w:b w:val="0"/>
                <w:sz w:val="18"/>
              </w:rPr>
              <w:t>上线并进入试运行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FF6514">
            <w:r>
              <w:rPr>
                <w:rFonts w:ascii="宋体" w:hAnsi="宋体" w:eastAsia="宋体"/>
                <w:b w:val="0"/>
                <w:sz w:val="18"/>
              </w:rPr>
              <w:t>2027-05-31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0BB533">
            <w:r>
              <w:rPr>
                <w:rFonts w:ascii="宋体" w:hAnsi="宋体" w:eastAsia="宋体"/>
                <w:b w:val="0"/>
                <w:sz w:val="18"/>
              </w:rPr>
              <w:t>2027-05-31</w:t>
            </w:r>
          </w:p>
        </w:tc>
      </w:tr>
    </w:tbl>
    <w:p w14:paraId="2DFB222D">
      <w:pPr>
        <w:spacing w:after="0"/>
      </w:pPr>
    </w:p>
    <w:p w14:paraId="2F139138">
      <w:pPr>
        <w:pStyle w:val="3"/>
      </w:pPr>
      <w:r>
        <w:t>7 进度、资源与成本管理</w:t>
      </w:r>
    </w:p>
    <w:p w14:paraId="0C35ABAE">
      <w:pPr>
        <w:pStyle w:val="16"/>
        <w:ind w:left="340" w:hanging="142"/>
      </w:pPr>
      <w:r>
        <w:t>进度基线由里程碑、WBS和周迭代计划组成；总控台账为唯一任务状态源，周资源计划从任务责任人和日期派生。</w:t>
      </w:r>
    </w:p>
    <w:p w14:paraId="67E61CE9">
      <w:pPr>
        <w:pStyle w:val="16"/>
        <w:ind w:left="340" w:hanging="142"/>
      </w:pPr>
      <w:r>
        <w:t>每人标准可用工时按40小时/周；分配粒度0.5小时，超过0.5小时按1小时计；单周不得超过40小时，超载由项目经理平衡范围、优先级或人员。</w:t>
      </w:r>
    </w:p>
    <w:p w14:paraId="40598F13">
      <w:pPr>
        <w:pStyle w:val="16"/>
        <w:ind w:left="340" w:hanging="142"/>
      </w:pPr>
      <w:r>
        <w:t>内部人员计划单价按1,200元/人天（8小时）测算，即150元/小时；外采、软硬件、云资源和差旅单列。</w:t>
      </w:r>
    </w:p>
    <w:p w14:paraId="2C044554">
      <w:pPr>
        <w:pStyle w:val="16"/>
        <w:ind w:left="340" w:hanging="142"/>
      </w:pPr>
      <w:r>
        <w:t>每月进行滚动预测：计划价值PV、挣值EV、实际成本AC；SPI=EV/PV，CPI=EV/AC。SPI或CPI＜0.90触发纠偏，＜0.85提交指导委员会。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720719A0">
        <w:trPr>
          <w:tblHeader/>
          <w:jc w:val="center"/>
        </w:trPr>
        <w:tc>
          <w:tcPr>
            <w:tcW w:w="198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398AA4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控制项</w:t>
            </w:r>
          </w:p>
        </w:tc>
        <w:tc>
          <w:tcPr>
            <w:tcW w:w="226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4D807A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黄色阈值</w:t>
            </w:r>
          </w:p>
        </w:tc>
        <w:tc>
          <w:tcPr>
            <w:tcW w:w="226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2817E1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红色阈值</w:t>
            </w:r>
          </w:p>
        </w:tc>
        <w:tc>
          <w:tcPr>
            <w:tcW w:w="294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1765D6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处置</w:t>
            </w:r>
          </w:p>
        </w:tc>
      </w:tr>
      <w:tr w14:paraId="75E2B35E"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8AAF0E">
            <w:r>
              <w:rPr>
                <w:rFonts w:ascii="宋体" w:hAnsi="宋体" w:eastAsia="宋体"/>
                <w:b w:val="0"/>
                <w:sz w:val="18"/>
              </w:rPr>
              <w:t>里程碑偏差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8FA692">
            <w:r>
              <w:rPr>
                <w:rFonts w:ascii="宋体" w:hAnsi="宋体" w:eastAsia="宋体"/>
                <w:b w:val="0"/>
                <w:sz w:val="18"/>
              </w:rPr>
              <w:t>预计延迟1—5个工作日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A7EE68">
            <w:r>
              <w:rPr>
                <w:rFonts w:ascii="宋体" w:hAnsi="宋体" w:eastAsia="宋体"/>
                <w:b w:val="0"/>
                <w:sz w:val="18"/>
              </w:rPr>
              <w:t>&gt;5个工作日或影响上线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F78F5F">
            <w:r>
              <w:rPr>
                <w:rFonts w:ascii="宋体" w:hAnsi="宋体" w:eastAsia="宋体"/>
                <w:b w:val="0"/>
                <w:sz w:val="18"/>
              </w:rPr>
              <w:t>分析关键路径；纠偏/变更</w:t>
            </w:r>
          </w:p>
        </w:tc>
      </w:tr>
      <w:tr w14:paraId="2F79B315">
        <w:trPr>
          <w:jc w:val="center"/>
        </w:trPr>
        <w:tc>
          <w:tcPr>
            <w:tcW w:w="198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2E2567">
            <w:r>
              <w:rPr>
                <w:rFonts w:ascii="宋体" w:hAnsi="宋体" w:eastAsia="宋体"/>
                <w:b w:val="0"/>
                <w:sz w:val="18"/>
              </w:rPr>
              <w:t>周资源负荷</w:t>
            </w:r>
          </w:p>
        </w:tc>
        <w:tc>
          <w:tcPr>
            <w:tcW w:w="226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B7E346">
            <w:r>
              <w:rPr>
                <w:rFonts w:ascii="宋体" w:hAnsi="宋体" w:eastAsia="宋体"/>
                <w:b w:val="0"/>
                <w:sz w:val="18"/>
              </w:rPr>
              <w:t>&gt;36小时或技能单点</w:t>
            </w:r>
          </w:p>
        </w:tc>
        <w:tc>
          <w:tcPr>
            <w:tcW w:w="226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334EE6">
            <w:r>
              <w:rPr>
                <w:rFonts w:ascii="宋体" w:hAnsi="宋体" w:eastAsia="宋体"/>
                <w:b w:val="0"/>
                <w:sz w:val="18"/>
              </w:rPr>
              <w:t>&gt;40小时连续2周</w:t>
            </w:r>
          </w:p>
        </w:tc>
        <w:tc>
          <w:tcPr>
            <w:tcW w:w="294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9F5139">
            <w:r>
              <w:rPr>
                <w:rFonts w:ascii="宋体" w:hAnsi="宋体" w:eastAsia="宋体"/>
                <w:b w:val="0"/>
                <w:sz w:val="18"/>
              </w:rPr>
              <w:t>重排任务、结对、补充资源</w:t>
            </w:r>
          </w:p>
        </w:tc>
      </w:tr>
      <w:tr w14:paraId="161BF70E"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B21D92">
            <w:r>
              <w:rPr>
                <w:rFonts w:ascii="宋体" w:hAnsi="宋体" w:eastAsia="宋体"/>
                <w:b w:val="0"/>
                <w:sz w:val="18"/>
              </w:rPr>
              <w:t>成本偏差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FC0EDF">
            <w:r>
              <w:rPr>
                <w:rFonts w:ascii="宋体" w:hAnsi="宋体" w:eastAsia="宋体"/>
                <w:b w:val="0"/>
                <w:sz w:val="18"/>
              </w:rPr>
              <w:t>CPI 0.90—0.95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9C65D2">
            <w:r>
              <w:rPr>
                <w:rFonts w:ascii="宋体" w:hAnsi="宋体" w:eastAsia="宋体"/>
                <w:b w:val="0"/>
                <w:sz w:val="18"/>
              </w:rPr>
              <w:t>CPI&lt;0.90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611AD5">
            <w:r>
              <w:rPr>
                <w:rFonts w:ascii="宋体" w:hAnsi="宋体" w:eastAsia="宋体"/>
                <w:b w:val="0"/>
                <w:sz w:val="18"/>
              </w:rPr>
              <w:t>预测EAC并提交纠偏</w:t>
            </w:r>
          </w:p>
        </w:tc>
      </w:tr>
      <w:tr w14:paraId="1F249FA5">
        <w:trPr>
          <w:jc w:val="center"/>
        </w:trPr>
        <w:tc>
          <w:tcPr>
            <w:tcW w:w="198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5F8492">
            <w:r>
              <w:rPr>
                <w:rFonts w:ascii="宋体" w:hAnsi="宋体" w:eastAsia="宋体"/>
                <w:b w:val="0"/>
                <w:sz w:val="18"/>
              </w:rPr>
              <w:t>进度偏差</w:t>
            </w:r>
          </w:p>
        </w:tc>
        <w:tc>
          <w:tcPr>
            <w:tcW w:w="226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D8CA0F">
            <w:r>
              <w:rPr>
                <w:rFonts w:ascii="宋体" w:hAnsi="宋体" w:eastAsia="宋体"/>
                <w:b w:val="0"/>
                <w:sz w:val="18"/>
              </w:rPr>
              <w:t>SPI 0.90—0.95</w:t>
            </w:r>
          </w:p>
        </w:tc>
        <w:tc>
          <w:tcPr>
            <w:tcW w:w="226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5FE78D">
            <w:r>
              <w:rPr>
                <w:rFonts w:ascii="宋体" w:hAnsi="宋体" w:eastAsia="宋体"/>
                <w:b w:val="0"/>
                <w:sz w:val="18"/>
              </w:rPr>
              <w:t>SPI&lt;0.90</w:t>
            </w:r>
          </w:p>
        </w:tc>
        <w:tc>
          <w:tcPr>
            <w:tcW w:w="294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26ED47">
            <w:r>
              <w:rPr>
                <w:rFonts w:ascii="宋体" w:hAnsi="宋体" w:eastAsia="宋体"/>
                <w:b w:val="0"/>
                <w:sz w:val="18"/>
              </w:rPr>
              <w:t>恢复计划或变更基线</w:t>
            </w:r>
          </w:p>
        </w:tc>
      </w:tr>
    </w:tbl>
    <w:p w14:paraId="3F1F7210">
      <w:pPr>
        <w:spacing w:after="0"/>
      </w:pPr>
    </w:p>
    <w:p w14:paraId="536CE2BC">
      <w:pPr>
        <w:pStyle w:val="3"/>
      </w:pPr>
      <w:r>
        <w:t>8 需求、范围、变更与配置控制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5A30EE78">
        <w:trPr>
          <w:tblHeader/>
          <w:jc w:val="center"/>
        </w:trPr>
        <w:tc>
          <w:tcPr>
            <w:tcW w:w="119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669C3E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步骤</w:t>
            </w:r>
          </w:p>
        </w:tc>
        <w:tc>
          <w:tcPr>
            <w:tcW w:w="238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83623A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责任</w:t>
            </w:r>
          </w:p>
        </w:tc>
        <w:tc>
          <w:tcPr>
            <w:tcW w:w="5839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29E98F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输出/时限</w:t>
            </w:r>
          </w:p>
        </w:tc>
      </w:tr>
      <w:tr w14:paraId="568295D4">
        <w:trPr>
          <w:jc w:val="center"/>
        </w:trPr>
        <w:tc>
          <w:tcPr>
            <w:tcW w:w="11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9A7F34">
            <w:r>
              <w:rPr>
                <w:rFonts w:ascii="宋体" w:hAnsi="宋体" w:eastAsia="宋体"/>
                <w:b w:val="0"/>
                <w:sz w:val="18"/>
              </w:rPr>
              <w:t>提出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80ECCE">
            <w:r>
              <w:rPr>
                <w:rFonts w:ascii="宋体" w:hAnsi="宋体" w:eastAsia="宋体"/>
                <w:b w:val="0"/>
                <w:sz w:val="18"/>
              </w:rPr>
              <w:t>任何相关方；产品经理登记</w:t>
            </w:r>
          </w:p>
        </w:tc>
        <w:tc>
          <w:tcPr>
            <w:tcW w:w="58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A58BB3">
            <w:r>
              <w:rPr>
                <w:rFonts w:ascii="宋体" w:hAnsi="宋体" w:eastAsia="宋体"/>
                <w:b w:val="0"/>
                <w:sz w:val="18"/>
              </w:rPr>
              <w:t>变更申请、原因、期望日期</w:t>
            </w:r>
          </w:p>
        </w:tc>
      </w:tr>
      <w:tr w14:paraId="65C2ADC1">
        <w:trPr>
          <w:jc w:val="center"/>
        </w:trPr>
        <w:tc>
          <w:tcPr>
            <w:tcW w:w="119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ED175B">
            <w:r>
              <w:rPr>
                <w:rFonts w:ascii="宋体" w:hAnsi="宋体" w:eastAsia="宋体"/>
                <w:b w:val="0"/>
                <w:sz w:val="18"/>
              </w:rPr>
              <w:t>分析</w:t>
            </w:r>
          </w:p>
        </w:tc>
        <w:tc>
          <w:tcPr>
            <w:tcW w:w="238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491075">
            <w:r>
              <w:rPr>
                <w:rFonts w:ascii="宋体" w:hAnsi="宋体" w:eastAsia="宋体"/>
                <w:b w:val="0"/>
                <w:sz w:val="18"/>
              </w:rPr>
              <w:t>产品/技术/测试/PM</w:t>
            </w:r>
          </w:p>
        </w:tc>
        <w:tc>
          <w:tcPr>
            <w:tcW w:w="583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FBD736">
            <w:r>
              <w:rPr>
                <w:rFonts w:ascii="宋体" w:hAnsi="宋体" w:eastAsia="宋体"/>
                <w:b w:val="0"/>
                <w:sz w:val="18"/>
              </w:rPr>
              <w:t>价值、范围、进度、成本、质量、风险、合规、运营影响；2个工作日内启动</w:t>
            </w:r>
          </w:p>
        </w:tc>
      </w:tr>
      <w:tr w14:paraId="2DBC56B2">
        <w:trPr>
          <w:jc w:val="center"/>
        </w:trPr>
        <w:tc>
          <w:tcPr>
            <w:tcW w:w="11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A1E889">
            <w:r>
              <w:rPr>
                <w:rFonts w:ascii="宋体" w:hAnsi="宋体" w:eastAsia="宋体"/>
                <w:b w:val="0"/>
                <w:sz w:val="18"/>
              </w:rPr>
              <w:t>分级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E70C12">
            <w:r>
              <w:rPr>
                <w:rFonts w:ascii="宋体" w:hAnsi="宋体" w:eastAsia="宋体"/>
                <w:b w:val="0"/>
                <w:sz w:val="18"/>
              </w:rPr>
              <w:t>项目经理/项目集经理</w:t>
            </w:r>
          </w:p>
        </w:tc>
        <w:tc>
          <w:tcPr>
            <w:tcW w:w="58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23C032">
            <w:r>
              <w:rPr>
                <w:rFonts w:ascii="宋体" w:hAnsi="宋体" w:eastAsia="宋体"/>
                <w:b w:val="0"/>
                <w:sz w:val="18"/>
              </w:rPr>
              <w:t>一般变更由授权人批准；基线/重大变更提交CCB</w:t>
            </w:r>
          </w:p>
        </w:tc>
      </w:tr>
      <w:tr w14:paraId="32587CFE">
        <w:trPr>
          <w:jc w:val="center"/>
        </w:trPr>
        <w:tc>
          <w:tcPr>
            <w:tcW w:w="119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F1FE7C">
            <w:r>
              <w:rPr>
                <w:rFonts w:ascii="宋体" w:hAnsi="宋体" w:eastAsia="宋体"/>
                <w:b w:val="0"/>
                <w:sz w:val="18"/>
              </w:rPr>
              <w:t>决策</w:t>
            </w:r>
          </w:p>
        </w:tc>
        <w:tc>
          <w:tcPr>
            <w:tcW w:w="238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36E9EF">
            <w:r>
              <w:rPr>
                <w:rFonts w:ascii="宋体" w:hAnsi="宋体" w:eastAsia="宋体"/>
                <w:b w:val="0"/>
                <w:sz w:val="18"/>
              </w:rPr>
              <w:t>CCB/指导委员会</w:t>
            </w:r>
          </w:p>
        </w:tc>
        <w:tc>
          <w:tcPr>
            <w:tcW w:w="583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37ACD2">
            <w:r>
              <w:rPr>
                <w:rFonts w:ascii="宋体" w:hAnsi="宋体" w:eastAsia="宋体"/>
                <w:b w:val="0"/>
                <w:sz w:val="18"/>
              </w:rPr>
              <w:t>批准、拒绝、延期或要求POC</w:t>
            </w:r>
          </w:p>
        </w:tc>
      </w:tr>
      <w:tr w14:paraId="3673D33F">
        <w:trPr>
          <w:jc w:val="center"/>
        </w:trPr>
        <w:tc>
          <w:tcPr>
            <w:tcW w:w="11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65B160">
            <w:r>
              <w:rPr>
                <w:rFonts w:ascii="宋体" w:hAnsi="宋体" w:eastAsia="宋体"/>
                <w:b w:val="0"/>
                <w:sz w:val="18"/>
              </w:rPr>
              <w:t>实施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966C83">
            <w:r>
              <w:rPr>
                <w:rFonts w:ascii="宋体" w:hAnsi="宋体" w:eastAsia="宋体"/>
                <w:b w:val="0"/>
                <w:sz w:val="18"/>
              </w:rPr>
              <w:t>责任团队</w:t>
            </w:r>
          </w:p>
        </w:tc>
        <w:tc>
          <w:tcPr>
            <w:tcW w:w="58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E1800A">
            <w:r>
              <w:rPr>
                <w:rFonts w:ascii="宋体" w:hAnsi="宋体" w:eastAsia="宋体"/>
                <w:b w:val="0"/>
                <w:sz w:val="18"/>
              </w:rPr>
              <w:t>更新需求、WBS、预算、风险、测试与发布基线</w:t>
            </w:r>
          </w:p>
        </w:tc>
      </w:tr>
      <w:tr w14:paraId="15A837A1">
        <w:trPr>
          <w:jc w:val="center"/>
        </w:trPr>
        <w:tc>
          <w:tcPr>
            <w:tcW w:w="119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157D24">
            <w:r>
              <w:rPr>
                <w:rFonts w:ascii="宋体" w:hAnsi="宋体" w:eastAsia="宋体"/>
                <w:b w:val="0"/>
                <w:sz w:val="18"/>
              </w:rPr>
              <w:t>验证关闭</w:t>
            </w:r>
          </w:p>
        </w:tc>
        <w:tc>
          <w:tcPr>
            <w:tcW w:w="238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57C4B3">
            <w:r>
              <w:rPr>
                <w:rFonts w:ascii="宋体" w:hAnsi="宋体" w:eastAsia="宋体"/>
                <w:b w:val="0"/>
                <w:sz w:val="18"/>
              </w:rPr>
              <w:t>配置管理/PMO</w:t>
            </w:r>
          </w:p>
        </w:tc>
        <w:tc>
          <w:tcPr>
            <w:tcW w:w="583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A82B8D">
            <w:r>
              <w:rPr>
                <w:rFonts w:ascii="宋体" w:hAnsi="宋体" w:eastAsia="宋体"/>
                <w:b w:val="0"/>
                <w:sz w:val="18"/>
              </w:rPr>
              <w:t>确认工件一致、结果可追踪并关闭</w:t>
            </w:r>
          </w:p>
        </w:tc>
      </w:tr>
    </w:tbl>
    <w:p w14:paraId="2D8ACA5E">
      <w:pPr>
        <w:spacing w:after="0"/>
      </w:pPr>
    </w:p>
    <w:p w14:paraId="07DB6C10">
      <w:r>
        <w:t>需求必须具备唯一编号、来源、业务价值、验收标准、优先级和版本，并建立“需求—设计—开发—测试—验收”追踪。配置项包括需求基线、架构、接口、数据映射、代码、测试、部署脚本、参数和用户文档。</w:t>
      </w:r>
    </w:p>
    <w:p w14:paraId="625C5728">
      <w:pPr>
        <w:pStyle w:val="3"/>
      </w:pPr>
      <w:r>
        <w:t>9 质量、测试与验收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0CAEA997">
        <w:trPr>
          <w:tblHeader/>
          <w:jc w:val="center"/>
        </w:trPr>
        <w:tc>
          <w:tcPr>
            <w:tcW w:w="181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72E6ED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质量门禁</w:t>
            </w:r>
          </w:p>
        </w:tc>
        <w:tc>
          <w:tcPr>
            <w:tcW w:w="3685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B48D78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进入条件</w:t>
            </w:r>
          </w:p>
        </w:tc>
        <w:tc>
          <w:tcPr>
            <w:tcW w:w="408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768076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退出标准</w:t>
            </w:r>
          </w:p>
        </w:tc>
      </w:tr>
      <w:tr w14:paraId="5C2BE83F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99556E">
            <w:r>
              <w:rPr>
                <w:rFonts w:ascii="宋体" w:hAnsi="宋体" w:eastAsia="宋体"/>
                <w:b w:val="0"/>
                <w:sz w:val="18"/>
              </w:rPr>
              <w:t>需求基线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91C92F">
            <w:r>
              <w:rPr>
                <w:rFonts w:ascii="宋体" w:hAnsi="宋体" w:eastAsia="宋体"/>
                <w:b w:val="0"/>
                <w:sz w:val="18"/>
              </w:rPr>
              <w:t>范围、流程、角色与规则已评审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694C15">
            <w:r>
              <w:rPr>
                <w:rFonts w:ascii="宋体" w:hAnsi="宋体" w:eastAsia="宋体"/>
                <w:b w:val="0"/>
                <w:sz w:val="18"/>
              </w:rPr>
              <w:t>关键需求可测试；遗留项有责任人和日期</w:t>
            </w:r>
          </w:p>
        </w:tc>
      </w:tr>
      <w:tr w14:paraId="6E426F56">
        <w:trPr>
          <w:jc w:val="center"/>
        </w:trPr>
        <w:tc>
          <w:tcPr>
            <w:tcW w:w="181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10DDC6">
            <w:r>
              <w:rPr>
                <w:rFonts w:ascii="宋体" w:hAnsi="宋体" w:eastAsia="宋体"/>
                <w:b w:val="0"/>
                <w:sz w:val="18"/>
              </w:rPr>
              <w:t>设计评审</w:t>
            </w:r>
          </w:p>
        </w:tc>
        <w:tc>
          <w:tcPr>
            <w:tcW w:w="3685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30F29F">
            <w:r>
              <w:rPr>
                <w:rFonts w:ascii="宋体" w:hAnsi="宋体" w:eastAsia="宋体"/>
                <w:b w:val="0"/>
                <w:sz w:val="18"/>
              </w:rPr>
              <w:t>需求追踪和架构约束明确</w:t>
            </w:r>
          </w:p>
        </w:tc>
        <w:tc>
          <w:tcPr>
            <w:tcW w:w="4082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8D0BDE">
            <w:r>
              <w:rPr>
                <w:rFonts w:ascii="宋体" w:hAnsi="宋体" w:eastAsia="宋体"/>
                <w:b w:val="0"/>
                <w:sz w:val="18"/>
              </w:rPr>
              <w:t>安全、性能、数据和接口方案通过</w:t>
            </w:r>
          </w:p>
        </w:tc>
      </w:tr>
      <w:tr w14:paraId="3ECD49A8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AA26DB">
            <w:r>
              <w:rPr>
                <w:rFonts w:ascii="宋体" w:hAnsi="宋体" w:eastAsia="宋体"/>
                <w:b w:val="0"/>
                <w:sz w:val="18"/>
              </w:rPr>
              <w:t>测试准入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A3FC80">
            <w:r>
              <w:rPr>
                <w:rFonts w:ascii="宋体" w:hAnsi="宋体" w:eastAsia="宋体"/>
                <w:b w:val="0"/>
                <w:sz w:val="18"/>
              </w:rPr>
              <w:t>代码扫描、单元测试、构建通过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DA4E7A">
            <w:r>
              <w:rPr>
                <w:rFonts w:ascii="宋体" w:hAnsi="宋体" w:eastAsia="宋体"/>
                <w:b w:val="0"/>
                <w:sz w:val="18"/>
              </w:rPr>
              <w:t>环境/数据/版本可追溯</w:t>
            </w:r>
          </w:p>
        </w:tc>
      </w:tr>
      <w:tr w14:paraId="4A1C572E">
        <w:trPr>
          <w:jc w:val="center"/>
        </w:trPr>
        <w:tc>
          <w:tcPr>
            <w:tcW w:w="181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223B96">
            <w:r>
              <w:rPr>
                <w:rFonts w:ascii="宋体" w:hAnsi="宋体" w:eastAsia="宋体"/>
                <w:b w:val="0"/>
                <w:sz w:val="18"/>
              </w:rPr>
              <w:t>UAT准入</w:t>
            </w:r>
          </w:p>
        </w:tc>
        <w:tc>
          <w:tcPr>
            <w:tcW w:w="3685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A24326">
            <w:r>
              <w:rPr>
                <w:rFonts w:ascii="宋体" w:hAnsi="宋体" w:eastAsia="宋体"/>
                <w:b w:val="0"/>
                <w:sz w:val="18"/>
              </w:rPr>
              <w:t>系统测试完成</w:t>
            </w:r>
          </w:p>
        </w:tc>
        <w:tc>
          <w:tcPr>
            <w:tcW w:w="4082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138F52">
            <w:r>
              <w:rPr>
                <w:rFonts w:ascii="宋体" w:hAnsi="宋体" w:eastAsia="宋体"/>
                <w:b w:val="0"/>
                <w:sz w:val="18"/>
              </w:rPr>
              <w:t>P0/P1=0；业务场景与用户准备完成</w:t>
            </w:r>
          </w:p>
        </w:tc>
      </w:tr>
      <w:tr w14:paraId="2590F1AF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D83645">
            <w:r>
              <w:rPr>
                <w:rFonts w:ascii="宋体" w:hAnsi="宋体" w:eastAsia="宋体"/>
                <w:b w:val="0"/>
                <w:sz w:val="18"/>
              </w:rPr>
              <w:t>上线门禁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9BE097">
            <w:r>
              <w:rPr>
                <w:rFonts w:ascii="宋体" w:hAnsi="宋体" w:eastAsia="宋体"/>
                <w:b w:val="0"/>
                <w:sz w:val="18"/>
              </w:rPr>
              <w:t>UAT签署、迁移与回退演练完成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A55F7F">
            <w:r>
              <w:rPr>
                <w:rFonts w:ascii="宋体" w:hAnsi="宋体" w:eastAsia="宋体"/>
                <w:b w:val="0"/>
                <w:sz w:val="18"/>
              </w:rPr>
              <w:t>P0/P1=0；监控、支持、回退、业务连续性就绪</w:t>
            </w:r>
          </w:p>
        </w:tc>
      </w:tr>
      <w:tr w14:paraId="3F5E7C7F">
        <w:trPr>
          <w:jc w:val="center"/>
        </w:trPr>
        <w:tc>
          <w:tcPr>
            <w:tcW w:w="181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A155D4">
            <w:r>
              <w:rPr>
                <w:rFonts w:ascii="宋体" w:hAnsi="宋体" w:eastAsia="宋体"/>
                <w:b w:val="0"/>
                <w:sz w:val="18"/>
              </w:rPr>
              <w:t>项目验收</w:t>
            </w:r>
          </w:p>
        </w:tc>
        <w:tc>
          <w:tcPr>
            <w:tcW w:w="3685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4DBC8E">
            <w:r>
              <w:rPr>
                <w:rFonts w:ascii="宋体" w:hAnsi="宋体" w:eastAsia="宋体"/>
                <w:b w:val="0"/>
                <w:sz w:val="18"/>
              </w:rPr>
              <w:t>试运行稳定、遗留关闭或移交</w:t>
            </w:r>
          </w:p>
        </w:tc>
        <w:tc>
          <w:tcPr>
            <w:tcW w:w="4082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C41708">
            <w:r>
              <w:rPr>
                <w:rFonts w:ascii="宋体" w:hAnsi="宋体" w:eastAsia="宋体"/>
                <w:b w:val="0"/>
                <w:sz w:val="18"/>
              </w:rPr>
              <w:t>交付物、培训、运维、资产和收益责任完成移交</w:t>
            </w:r>
          </w:p>
        </w:tc>
      </w:tr>
    </w:tbl>
    <w:p w14:paraId="0DC2E4EC">
      <w:pPr>
        <w:spacing w:after="0"/>
      </w:pPr>
    </w:p>
    <w:p w14:paraId="299B8F83">
      <w:pPr>
        <w:pStyle w:val="16"/>
        <w:ind w:left="340" w:hanging="142"/>
      </w:pPr>
      <w:r>
        <w:t>缺陷等级：P0业务中断/重大安全合规；P1核心功能不可用；P2重要功能受影响；P3一般体验问题。</w:t>
      </w:r>
    </w:p>
    <w:p w14:paraId="78A56A16">
      <w:pPr>
        <w:pStyle w:val="16"/>
        <w:ind w:left="340" w:hanging="142"/>
      </w:pPr>
      <w:r>
        <w:t>验收以批准的需求与验收标准为准，不以“开发完成”替代业务验收。</w:t>
      </w:r>
    </w:p>
    <w:p w14:paraId="5ACF5B9D">
      <w:pPr>
        <w:pStyle w:val="16"/>
        <w:ind w:left="340" w:hanging="142"/>
      </w:pPr>
      <w:r>
        <w:t>质量成本和返工按迭代统计；重复缺陷必须进行根因分析。</w:t>
      </w:r>
    </w:p>
    <w:p w14:paraId="6542CF0F">
      <w:pPr>
        <w:pStyle w:val="3"/>
      </w:pPr>
      <w:r>
        <w:t>10 架构、集成、数据与外部产品POC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0B8B5497">
        <w:trPr>
          <w:tblHeader/>
          <w:jc w:val="center"/>
        </w:trPr>
        <w:tc>
          <w:tcPr>
            <w:tcW w:w="170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976651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领域</w:t>
            </w:r>
          </w:p>
        </w:tc>
        <w:tc>
          <w:tcPr>
            <w:tcW w:w="782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95CE68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关键控制</w:t>
            </w:r>
          </w:p>
        </w:tc>
      </w:tr>
      <w:tr w14:paraId="4BC03CC2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AAB37A">
            <w:r>
              <w:rPr>
                <w:rFonts w:ascii="宋体" w:hAnsi="宋体" w:eastAsia="宋体"/>
                <w:b w:val="0"/>
                <w:sz w:val="18"/>
              </w:rPr>
              <w:t>总体架构</w:t>
            </w:r>
          </w:p>
        </w:tc>
        <w:tc>
          <w:tcPr>
            <w:tcW w:w="7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4A2F4C">
            <w:r>
              <w:rPr>
                <w:rFonts w:ascii="宋体" w:hAnsi="宋体" w:eastAsia="宋体"/>
                <w:b w:val="0"/>
                <w:sz w:val="18"/>
              </w:rPr>
              <w:t>模块边界、技术栈、部署拓扑、容量、可用性、可观测性和技术债形成基线。</w:t>
            </w:r>
          </w:p>
        </w:tc>
      </w:tr>
      <w:tr w14:paraId="58D3FE5A">
        <w:trPr>
          <w:jc w:val="center"/>
        </w:trPr>
        <w:tc>
          <w:tcPr>
            <w:tcW w:w="170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C08B95">
            <w:r>
              <w:rPr>
                <w:rFonts w:ascii="宋体" w:hAnsi="宋体" w:eastAsia="宋体"/>
                <w:b w:val="0"/>
                <w:sz w:val="18"/>
              </w:rPr>
              <w:t>内部集成</w:t>
            </w:r>
          </w:p>
        </w:tc>
        <w:tc>
          <w:tcPr>
            <w:tcW w:w="782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D77BFA">
            <w:r>
              <w:rPr>
                <w:rFonts w:ascii="宋体" w:hAnsi="宋体" w:eastAsia="宋体"/>
                <w:b w:val="0"/>
                <w:sz w:val="18"/>
              </w:rPr>
              <w:t>建立接口台账；明确系统归属、数据主责、调用方向、频率、幂等、异常补偿与联调窗口。</w:t>
            </w:r>
          </w:p>
        </w:tc>
      </w:tr>
      <w:tr w14:paraId="5647B7FB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CD6BD6">
            <w:r>
              <w:rPr>
                <w:rFonts w:ascii="宋体" w:hAnsi="宋体" w:eastAsia="宋体"/>
                <w:b w:val="0"/>
                <w:sz w:val="18"/>
              </w:rPr>
              <w:t>外部集成</w:t>
            </w:r>
          </w:p>
        </w:tc>
        <w:tc>
          <w:tcPr>
            <w:tcW w:w="7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094153">
            <w:r>
              <w:rPr>
                <w:rFonts w:ascii="宋体" w:hAnsi="宋体" w:eastAsia="宋体"/>
                <w:b w:val="0"/>
                <w:sz w:val="18"/>
              </w:rPr>
              <w:t>CA、电子文档、BI明确厂商、许可、SLA、接口、合规和替代方案；合同约束与项目计划联动。</w:t>
            </w:r>
          </w:p>
        </w:tc>
      </w:tr>
      <w:tr w14:paraId="493089B9">
        <w:trPr>
          <w:jc w:val="center"/>
        </w:trPr>
        <w:tc>
          <w:tcPr>
            <w:tcW w:w="170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383BE0">
            <w:r>
              <w:rPr>
                <w:rFonts w:ascii="宋体" w:hAnsi="宋体" w:eastAsia="宋体"/>
                <w:b w:val="0"/>
                <w:sz w:val="18"/>
              </w:rPr>
              <w:t>POC</w:t>
            </w:r>
          </w:p>
        </w:tc>
        <w:tc>
          <w:tcPr>
            <w:tcW w:w="782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F455ED">
            <w:r>
              <w:rPr>
                <w:rFonts w:ascii="宋体" w:hAnsi="宋体" w:eastAsia="宋体"/>
                <w:b w:val="0"/>
                <w:sz w:val="18"/>
              </w:rPr>
              <w:t>按真实性业务场景验证功能适配、性能安全、集成复杂度、总体成本；结论为采纳/有条件采纳/不采纳。</w:t>
            </w:r>
          </w:p>
        </w:tc>
      </w:tr>
      <w:tr w14:paraId="02D3488F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4A3E1C">
            <w:r>
              <w:rPr>
                <w:rFonts w:ascii="宋体" w:hAnsi="宋体" w:eastAsia="宋体"/>
                <w:b w:val="0"/>
                <w:sz w:val="18"/>
              </w:rPr>
              <w:t>数据迁移</w:t>
            </w:r>
          </w:p>
        </w:tc>
        <w:tc>
          <w:tcPr>
            <w:tcW w:w="7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65616">
            <w:r>
              <w:rPr>
                <w:rFonts w:ascii="宋体" w:hAnsi="宋体" w:eastAsia="宋体"/>
                <w:b w:val="0"/>
                <w:sz w:val="18"/>
              </w:rPr>
              <w:t>盘点、清洗、映射、脱敏、试迁移、核对、回退；业务负责人签署数据质量结果。</w:t>
            </w:r>
          </w:p>
        </w:tc>
      </w:tr>
    </w:tbl>
    <w:p w14:paraId="0992021D">
      <w:pPr>
        <w:spacing w:after="0"/>
      </w:pPr>
    </w:p>
    <w:p w14:paraId="67D74FC9">
      <w:pPr>
        <w:pStyle w:val="3"/>
      </w:pPr>
      <w:r>
        <w:t>11 风险、不确定性、问题、决策与依赖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928"/>
        <w:gridCol w:w="1928"/>
        <w:gridCol w:w="1928"/>
        <w:gridCol w:w="1928"/>
      </w:tblGrid>
      <w:tr w14:paraId="61DE2702">
        <w:trPr>
          <w:tblHeader/>
          <w:jc w:val="center"/>
        </w:trPr>
        <w:tc>
          <w:tcPr>
            <w:tcW w:w="62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1D84C8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ID</w:t>
            </w:r>
          </w:p>
        </w:tc>
        <w:tc>
          <w:tcPr>
            <w:tcW w:w="238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C90B2C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重点风险</w:t>
            </w:r>
          </w:p>
        </w:tc>
        <w:tc>
          <w:tcPr>
            <w:tcW w:w="198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818B7E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触发信号</w:t>
            </w:r>
          </w:p>
        </w:tc>
        <w:tc>
          <w:tcPr>
            <w:tcW w:w="294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7275C2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应对策略</w:t>
            </w:r>
          </w:p>
        </w:tc>
        <w:tc>
          <w:tcPr>
            <w:tcW w:w="141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1183BC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责任角色</w:t>
            </w:r>
          </w:p>
        </w:tc>
      </w:tr>
      <w:tr w14:paraId="3EF87C55">
        <w:trPr>
          <w:jc w:val="center"/>
        </w:trPr>
        <w:tc>
          <w:tcPr>
            <w:tcW w:w="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2DFF62">
            <w:r>
              <w:rPr>
                <w:rFonts w:ascii="宋体" w:hAnsi="宋体" w:eastAsia="宋体"/>
                <w:b w:val="0"/>
                <w:sz w:val="18"/>
              </w:rPr>
              <w:t>R01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7CEE1E">
            <w:r>
              <w:rPr>
                <w:rFonts w:ascii="宋体" w:hAnsi="宋体" w:eastAsia="宋体"/>
                <w:b w:val="0"/>
                <w:sz w:val="18"/>
              </w:rPr>
              <w:t>集团统一与单位个性化冲突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30FF72">
            <w:r>
              <w:rPr>
                <w:rFonts w:ascii="宋体" w:hAnsi="宋体" w:eastAsia="宋体"/>
                <w:b w:val="0"/>
                <w:sz w:val="18"/>
              </w:rPr>
              <w:t>例外需求持续增加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1D6ED3">
            <w:r>
              <w:rPr>
                <w:rFonts w:ascii="宋体" w:hAnsi="宋体" w:eastAsia="宋体"/>
                <w:b w:val="0"/>
                <w:sz w:val="18"/>
              </w:rPr>
              <w:t>统一/配置/例外三级治理；试点验证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72E8D8">
            <w:r>
              <w:rPr>
                <w:rFonts w:ascii="宋体" w:hAnsi="宋体" w:eastAsia="宋体"/>
                <w:b w:val="0"/>
                <w:sz w:val="18"/>
              </w:rPr>
              <w:t>业务负责人</w:t>
            </w:r>
          </w:p>
        </w:tc>
      </w:tr>
      <w:tr w14:paraId="70BE72AA">
        <w:trPr>
          <w:jc w:val="center"/>
        </w:trPr>
        <w:tc>
          <w:tcPr>
            <w:tcW w:w="62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47FD11">
            <w:r>
              <w:rPr>
                <w:rFonts w:ascii="宋体" w:hAnsi="宋体" w:eastAsia="宋体"/>
                <w:b w:val="0"/>
                <w:sz w:val="18"/>
              </w:rPr>
              <w:t>R02</w:t>
            </w:r>
          </w:p>
        </w:tc>
        <w:tc>
          <w:tcPr>
            <w:tcW w:w="238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9BE8FF">
            <w:r>
              <w:rPr>
                <w:rFonts w:ascii="宋体" w:hAnsi="宋体" w:eastAsia="宋体"/>
                <w:b w:val="0"/>
                <w:sz w:val="18"/>
              </w:rPr>
              <w:t>历史合同数据质量不足</w:t>
            </w:r>
          </w:p>
        </w:tc>
        <w:tc>
          <w:tcPr>
            <w:tcW w:w="198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190564">
            <w:r>
              <w:rPr>
                <w:rFonts w:ascii="宋体" w:hAnsi="宋体" w:eastAsia="宋体"/>
                <w:b w:val="0"/>
                <w:sz w:val="18"/>
              </w:rPr>
              <w:t>缺失、重复、编码不一</w:t>
            </w:r>
          </w:p>
        </w:tc>
        <w:tc>
          <w:tcPr>
            <w:tcW w:w="294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5DDFF4">
            <w:r>
              <w:rPr>
                <w:rFonts w:ascii="宋体" w:hAnsi="宋体" w:eastAsia="宋体"/>
                <w:b w:val="0"/>
                <w:sz w:val="18"/>
              </w:rPr>
              <w:t>数据剖析、清洗规则、试迁移和签署</w:t>
            </w:r>
          </w:p>
        </w:tc>
        <w:tc>
          <w:tcPr>
            <w:tcW w:w="1417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9A1BEB">
            <w:r>
              <w:rPr>
                <w:rFonts w:ascii="宋体" w:hAnsi="宋体" w:eastAsia="宋体"/>
                <w:b w:val="0"/>
                <w:sz w:val="18"/>
              </w:rPr>
              <w:t>产品经理</w:t>
            </w:r>
          </w:p>
        </w:tc>
      </w:tr>
      <w:tr w14:paraId="011E962D">
        <w:trPr>
          <w:jc w:val="center"/>
        </w:trPr>
        <w:tc>
          <w:tcPr>
            <w:tcW w:w="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70655F">
            <w:r>
              <w:rPr>
                <w:rFonts w:ascii="宋体" w:hAnsi="宋体" w:eastAsia="宋体"/>
                <w:b w:val="0"/>
                <w:sz w:val="18"/>
              </w:rPr>
              <w:t>R03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931CB4">
            <w:r>
              <w:rPr>
                <w:rFonts w:ascii="宋体" w:hAnsi="宋体" w:eastAsia="宋体"/>
                <w:b w:val="0"/>
                <w:sz w:val="18"/>
              </w:rPr>
              <w:t>内外部接口延迟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A51793">
            <w:r>
              <w:rPr>
                <w:rFonts w:ascii="宋体" w:hAnsi="宋体" w:eastAsia="宋体"/>
                <w:b w:val="0"/>
                <w:sz w:val="18"/>
              </w:rPr>
              <w:t>对方资源或规范未落实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CF114F">
            <w:r>
              <w:rPr>
                <w:rFonts w:ascii="宋体" w:hAnsi="宋体" w:eastAsia="宋体"/>
                <w:b w:val="0"/>
                <w:sz w:val="18"/>
              </w:rPr>
              <w:t>接口前置、模拟桩、联调窗口、升级机制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5C9FA4">
            <w:r>
              <w:rPr>
                <w:rFonts w:ascii="宋体" w:hAnsi="宋体" w:eastAsia="宋体"/>
                <w:b w:val="0"/>
                <w:sz w:val="18"/>
              </w:rPr>
              <w:t>技术经理</w:t>
            </w:r>
          </w:p>
        </w:tc>
      </w:tr>
      <w:tr w14:paraId="682842D4">
        <w:trPr>
          <w:jc w:val="center"/>
        </w:trPr>
        <w:tc>
          <w:tcPr>
            <w:tcW w:w="62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EE6D53">
            <w:r>
              <w:rPr>
                <w:rFonts w:ascii="宋体" w:hAnsi="宋体" w:eastAsia="宋体"/>
                <w:b w:val="0"/>
                <w:sz w:val="18"/>
              </w:rPr>
              <w:t>R04</w:t>
            </w:r>
          </w:p>
        </w:tc>
        <w:tc>
          <w:tcPr>
            <w:tcW w:w="238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5807E1">
            <w:r>
              <w:rPr>
                <w:rFonts w:ascii="宋体" w:hAnsi="宋体" w:eastAsia="宋体"/>
                <w:b w:val="0"/>
                <w:sz w:val="18"/>
              </w:rPr>
              <w:t>CA/电子文档/BI选型不适配</w:t>
            </w:r>
          </w:p>
        </w:tc>
        <w:tc>
          <w:tcPr>
            <w:tcW w:w="198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6B458E">
            <w:r>
              <w:rPr>
                <w:rFonts w:ascii="宋体" w:hAnsi="宋体" w:eastAsia="宋体"/>
                <w:b w:val="0"/>
                <w:sz w:val="18"/>
              </w:rPr>
              <w:t>POC关键指标未达标</w:t>
            </w:r>
          </w:p>
        </w:tc>
        <w:tc>
          <w:tcPr>
            <w:tcW w:w="294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2FED55">
            <w:r>
              <w:rPr>
                <w:rFonts w:ascii="宋体" w:hAnsi="宋体" w:eastAsia="宋体"/>
                <w:b w:val="0"/>
                <w:sz w:val="18"/>
              </w:rPr>
              <w:t>门槛指标、备选方案、合同退出条款</w:t>
            </w:r>
          </w:p>
        </w:tc>
        <w:tc>
          <w:tcPr>
            <w:tcW w:w="1417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223230">
            <w:r>
              <w:rPr>
                <w:rFonts w:ascii="宋体" w:hAnsi="宋体" w:eastAsia="宋体"/>
                <w:b w:val="0"/>
                <w:sz w:val="18"/>
              </w:rPr>
              <w:t>项目集经理</w:t>
            </w:r>
          </w:p>
        </w:tc>
      </w:tr>
      <w:tr w14:paraId="61DBF168">
        <w:trPr>
          <w:jc w:val="center"/>
        </w:trPr>
        <w:tc>
          <w:tcPr>
            <w:tcW w:w="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D759B4">
            <w:r>
              <w:rPr>
                <w:rFonts w:ascii="宋体" w:hAnsi="宋体" w:eastAsia="宋体"/>
                <w:b w:val="0"/>
                <w:sz w:val="18"/>
              </w:rPr>
              <w:t>R05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52332C">
            <w:r>
              <w:rPr>
                <w:rFonts w:ascii="宋体" w:hAnsi="宋体" w:eastAsia="宋体"/>
                <w:b w:val="0"/>
                <w:sz w:val="18"/>
              </w:rPr>
              <w:t>关键技能单点与资源超载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8EC543">
            <w:r>
              <w:rPr>
                <w:rFonts w:ascii="宋体" w:hAnsi="宋体" w:eastAsia="宋体"/>
                <w:b w:val="0"/>
                <w:sz w:val="18"/>
              </w:rPr>
              <w:t>连续两周&gt;40小时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362104">
            <w:r>
              <w:rPr>
                <w:rFonts w:ascii="宋体" w:hAnsi="宋体" w:eastAsia="宋体"/>
                <w:b w:val="0"/>
                <w:sz w:val="18"/>
              </w:rPr>
              <w:t>结对、知识转移、资源平衡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D7E83F">
            <w:r>
              <w:rPr>
                <w:rFonts w:ascii="宋体" w:hAnsi="宋体" w:eastAsia="宋体"/>
                <w:b w:val="0"/>
                <w:sz w:val="18"/>
              </w:rPr>
              <w:t>项目经理</w:t>
            </w:r>
          </w:p>
        </w:tc>
      </w:tr>
      <w:tr w14:paraId="37CC1986">
        <w:trPr>
          <w:jc w:val="center"/>
        </w:trPr>
        <w:tc>
          <w:tcPr>
            <w:tcW w:w="62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89791B">
            <w:r>
              <w:rPr>
                <w:rFonts w:ascii="宋体" w:hAnsi="宋体" w:eastAsia="宋体"/>
                <w:b w:val="0"/>
                <w:sz w:val="18"/>
              </w:rPr>
              <w:t>R06</w:t>
            </w:r>
          </w:p>
        </w:tc>
        <w:tc>
          <w:tcPr>
            <w:tcW w:w="238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A0E76F">
            <w:r>
              <w:rPr>
                <w:rFonts w:ascii="宋体" w:hAnsi="宋体" w:eastAsia="宋体"/>
                <w:b w:val="0"/>
                <w:sz w:val="18"/>
              </w:rPr>
              <w:t>上线时间受压导致质量让步</w:t>
            </w:r>
          </w:p>
        </w:tc>
        <w:tc>
          <w:tcPr>
            <w:tcW w:w="198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DB268A">
            <w:r>
              <w:rPr>
                <w:rFonts w:ascii="宋体" w:hAnsi="宋体" w:eastAsia="宋体"/>
                <w:b w:val="0"/>
                <w:sz w:val="18"/>
              </w:rPr>
              <w:t>P1未清零或演练不充分</w:t>
            </w:r>
          </w:p>
        </w:tc>
        <w:tc>
          <w:tcPr>
            <w:tcW w:w="294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D86D5D">
            <w:r>
              <w:rPr>
                <w:rFonts w:ascii="宋体" w:hAnsi="宋体" w:eastAsia="宋体"/>
                <w:b w:val="0"/>
                <w:sz w:val="18"/>
              </w:rPr>
              <w:t>上线门禁一票否决；分批/延期方案</w:t>
            </w:r>
          </w:p>
        </w:tc>
        <w:tc>
          <w:tcPr>
            <w:tcW w:w="1417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8E886F">
            <w:r>
              <w:rPr>
                <w:rFonts w:ascii="宋体" w:hAnsi="宋体" w:eastAsia="宋体"/>
                <w:b w:val="0"/>
                <w:sz w:val="18"/>
              </w:rPr>
              <w:t>指导委员会</w:t>
            </w:r>
          </w:p>
        </w:tc>
      </w:tr>
      <w:tr w14:paraId="20173FD3">
        <w:trPr>
          <w:jc w:val="center"/>
        </w:trPr>
        <w:tc>
          <w:tcPr>
            <w:tcW w:w="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748681">
            <w:r>
              <w:rPr>
                <w:rFonts w:ascii="宋体" w:hAnsi="宋体" w:eastAsia="宋体"/>
                <w:b w:val="0"/>
                <w:sz w:val="18"/>
              </w:rPr>
              <w:t>R07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5A6C7C">
            <w:r>
              <w:rPr>
                <w:rFonts w:ascii="宋体" w:hAnsi="宋体" w:eastAsia="宋体"/>
                <w:b w:val="0"/>
                <w:sz w:val="18"/>
              </w:rPr>
              <w:t>用户采用不足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4B04BA">
            <w:r>
              <w:rPr>
                <w:rFonts w:ascii="宋体" w:hAnsi="宋体" w:eastAsia="宋体"/>
                <w:b w:val="0"/>
                <w:sz w:val="18"/>
              </w:rPr>
              <w:t>培训、试点或线上办理率偏低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ED574B">
            <w:r>
              <w:rPr>
                <w:rFonts w:ascii="宋体" w:hAnsi="宋体" w:eastAsia="宋体"/>
                <w:b w:val="0"/>
                <w:sz w:val="18"/>
              </w:rPr>
              <w:t>变更影响分析、关键用户网络、现场支持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47985E">
            <w:r>
              <w:rPr>
                <w:rFonts w:ascii="宋体" w:hAnsi="宋体" w:eastAsia="宋体"/>
                <w:b w:val="0"/>
                <w:sz w:val="18"/>
              </w:rPr>
              <w:t>业务负责人</w:t>
            </w:r>
          </w:p>
        </w:tc>
      </w:tr>
      <w:tr w14:paraId="6E029F21">
        <w:trPr>
          <w:jc w:val="center"/>
        </w:trPr>
        <w:tc>
          <w:tcPr>
            <w:tcW w:w="62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F004E3">
            <w:r>
              <w:rPr>
                <w:rFonts w:ascii="宋体" w:hAnsi="宋体" w:eastAsia="宋体"/>
                <w:b w:val="0"/>
                <w:sz w:val="18"/>
              </w:rPr>
              <w:t>R08</w:t>
            </w:r>
          </w:p>
        </w:tc>
        <w:tc>
          <w:tcPr>
            <w:tcW w:w="238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05E5DF">
            <w:r>
              <w:rPr>
                <w:rFonts w:ascii="宋体" w:hAnsi="宋体" w:eastAsia="宋体"/>
                <w:b w:val="0"/>
                <w:sz w:val="18"/>
              </w:rPr>
              <w:t>数据、安全与合规事件</w:t>
            </w:r>
          </w:p>
        </w:tc>
        <w:tc>
          <w:tcPr>
            <w:tcW w:w="198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9E1FDF">
            <w:r>
              <w:rPr>
                <w:rFonts w:ascii="宋体" w:hAnsi="宋体" w:eastAsia="宋体"/>
                <w:b w:val="0"/>
                <w:sz w:val="18"/>
              </w:rPr>
              <w:t>高危漏洞/越权/敏感泄露</w:t>
            </w:r>
          </w:p>
        </w:tc>
        <w:tc>
          <w:tcPr>
            <w:tcW w:w="294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821922">
            <w:r>
              <w:rPr>
                <w:rFonts w:ascii="宋体" w:hAnsi="宋体" w:eastAsia="宋体"/>
                <w:b w:val="0"/>
                <w:sz w:val="18"/>
              </w:rPr>
              <w:t>最小权限、审计、脱敏、测评和预案</w:t>
            </w:r>
          </w:p>
        </w:tc>
        <w:tc>
          <w:tcPr>
            <w:tcW w:w="1417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EA4343">
            <w:r>
              <w:rPr>
                <w:rFonts w:ascii="宋体" w:hAnsi="宋体" w:eastAsia="宋体"/>
                <w:b w:val="0"/>
                <w:sz w:val="18"/>
              </w:rPr>
              <w:t>安全负责人</w:t>
            </w:r>
          </w:p>
        </w:tc>
      </w:tr>
    </w:tbl>
    <w:p w14:paraId="0FCCB245">
      <w:pPr>
        <w:spacing w:after="0"/>
      </w:pPr>
    </w:p>
    <w:p w14:paraId="4972AAD7">
      <w:pPr>
        <w:pStyle w:val="16"/>
        <w:ind w:left="340" w:hanging="142"/>
      </w:pPr>
      <w:r>
        <w:t>风险按“概率×影响”分级，红色风险每周评审并指定应急计划；机会同样登记并评估。</w:t>
      </w:r>
    </w:p>
    <w:p w14:paraId="5CA7F31F">
      <w:pPr>
        <w:pStyle w:val="16"/>
        <w:ind w:left="340" w:hanging="142"/>
      </w:pPr>
      <w:r>
        <w:t>问题是已发生事项，必须记录影响、责任人、承诺日期和升级路径；逾期或跨域事项自动升级。</w:t>
      </w:r>
    </w:p>
    <w:p w14:paraId="48E4B7C3">
      <w:pPr>
        <w:pStyle w:val="16"/>
        <w:ind w:left="340" w:hanging="142"/>
      </w:pPr>
      <w:r>
        <w:t>重大决策记录背景、备选方案、评估依据、批准人和生效范围；依赖登记输入/输出、承诺日期和双方责任人。</w:t>
      </w:r>
    </w:p>
    <w:p w14:paraId="06AAD75E">
      <w:pPr>
        <w:pStyle w:val="3"/>
      </w:pPr>
      <w:r>
        <w:t>12 相关方、沟通与组织变革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08037A5D">
        <w:trPr>
          <w:tblHeader/>
          <w:jc w:val="center"/>
        </w:trPr>
        <w:tc>
          <w:tcPr>
            <w:tcW w:w="226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034E36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对象</w:t>
            </w:r>
          </w:p>
        </w:tc>
        <w:tc>
          <w:tcPr>
            <w:tcW w:w="306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783C1C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核心诉求</w:t>
            </w:r>
          </w:p>
        </w:tc>
        <w:tc>
          <w:tcPr>
            <w:tcW w:w="260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5DDD1C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参与方式</w:t>
            </w:r>
          </w:p>
        </w:tc>
        <w:tc>
          <w:tcPr>
            <w:tcW w:w="158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67E985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频率</w:t>
            </w:r>
          </w:p>
        </w:tc>
      </w:tr>
      <w:tr w14:paraId="61B2998D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43D25B">
            <w:r>
              <w:rPr>
                <w:rFonts w:ascii="宋体" w:hAnsi="宋体" w:eastAsia="宋体"/>
                <w:b w:val="0"/>
                <w:sz w:val="18"/>
              </w:rPr>
              <w:t>集团领导/指导委员会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0B618D">
            <w:r>
              <w:rPr>
                <w:rFonts w:ascii="宋体" w:hAnsi="宋体" w:eastAsia="宋体"/>
                <w:b w:val="0"/>
                <w:sz w:val="18"/>
              </w:rPr>
              <w:t>价值、合规、进度与重大风险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1A454B">
            <w:r>
              <w:rPr>
                <w:rFonts w:ascii="宋体" w:hAnsi="宋体" w:eastAsia="宋体"/>
                <w:b w:val="0"/>
                <w:sz w:val="18"/>
              </w:rPr>
              <w:t>决策简报、阶段关口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E87482">
            <w:r>
              <w:rPr>
                <w:rFonts w:ascii="宋体" w:hAnsi="宋体" w:eastAsia="宋体"/>
                <w:b w:val="0"/>
                <w:sz w:val="18"/>
              </w:rPr>
              <w:t>月度/按需</w:t>
            </w:r>
          </w:p>
        </w:tc>
      </w:tr>
      <w:tr w14:paraId="7D3D2427">
        <w:trPr>
          <w:jc w:val="center"/>
        </w:trPr>
        <w:tc>
          <w:tcPr>
            <w:tcW w:w="226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E76434">
            <w:r>
              <w:rPr>
                <w:rFonts w:ascii="宋体" w:hAnsi="宋体" w:eastAsia="宋体"/>
                <w:b w:val="0"/>
                <w:sz w:val="18"/>
              </w:rPr>
              <w:t>业务/法务/采购/财务</w:t>
            </w:r>
          </w:p>
        </w:tc>
        <w:tc>
          <w:tcPr>
            <w:tcW w:w="306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C83E03">
            <w:r>
              <w:rPr>
                <w:rFonts w:ascii="宋体" w:hAnsi="宋体" w:eastAsia="宋体"/>
                <w:b w:val="0"/>
                <w:sz w:val="18"/>
              </w:rPr>
              <w:t>规则可执行、责任清晰、效率提升</w:t>
            </w:r>
          </w:p>
        </w:tc>
        <w:tc>
          <w:tcPr>
            <w:tcW w:w="260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0376CF">
            <w:r>
              <w:rPr>
                <w:rFonts w:ascii="宋体" w:hAnsi="宋体" w:eastAsia="宋体"/>
                <w:b w:val="0"/>
                <w:sz w:val="18"/>
              </w:rPr>
              <w:t>工作坊、原型、验收</w:t>
            </w:r>
          </w:p>
        </w:tc>
        <w:tc>
          <w:tcPr>
            <w:tcW w:w="1587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788E79">
            <w:r>
              <w:rPr>
                <w:rFonts w:ascii="宋体" w:hAnsi="宋体" w:eastAsia="宋体"/>
                <w:b w:val="0"/>
                <w:sz w:val="18"/>
              </w:rPr>
              <w:t>每周/迭代</w:t>
            </w:r>
          </w:p>
        </w:tc>
      </w:tr>
      <w:tr w14:paraId="2B8EF3F2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F5F389">
            <w:r>
              <w:rPr>
                <w:rFonts w:ascii="宋体" w:hAnsi="宋体" w:eastAsia="宋体"/>
                <w:b w:val="0"/>
                <w:sz w:val="18"/>
              </w:rPr>
              <w:t>下属单位/关键用户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19FA55">
            <w:r>
              <w:rPr>
                <w:rFonts w:ascii="宋体" w:hAnsi="宋体" w:eastAsia="宋体"/>
                <w:b w:val="0"/>
                <w:sz w:val="18"/>
              </w:rPr>
              <w:t>合理差异、易用性与迁移支持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6198DF">
            <w:r>
              <w:rPr>
                <w:rFonts w:ascii="宋体" w:hAnsi="宋体" w:eastAsia="宋体"/>
                <w:b w:val="0"/>
                <w:sz w:val="18"/>
              </w:rPr>
              <w:t>访谈、试点、培训、反馈闭环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B12878">
            <w:r>
              <w:rPr>
                <w:rFonts w:ascii="宋体" w:hAnsi="宋体" w:eastAsia="宋体"/>
                <w:b w:val="0"/>
                <w:sz w:val="18"/>
              </w:rPr>
              <w:t>阶段/双周</w:t>
            </w:r>
          </w:p>
        </w:tc>
      </w:tr>
      <w:tr w14:paraId="65F0D681">
        <w:trPr>
          <w:jc w:val="center"/>
        </w:trPr>
        <w:tc>
          <w:tcPr>
            <w:tcW w:w="226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AC2C2B">
            <w:r>
              <w:rPr>
                <w:rFonts w:ascii="宋体" w:hAnsi="宋体" w:eastAsia="宋体"/>
                <w:b w:val="0"/>
                <w:sz w:val="18"/>
              </w:rPr>
              <w:t>技术、数据、安全、运维</w:t>
            </w:r>
          </w:p>
        </w:tc>
        <w:tc>
          <w:tcPr>
            <w:tcW w:w="306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BD9CFC">
            <w:r>
              <w:rPr>
                <w:rFonts w:ascii="宋体" w:hAnsi="宋体" w:eastAsia="宋体"/>
                <w:b w:val="0"/>
                <w:sz w:val="18"/>
              </w:rPr>
              <w:t>架构可运维、接口和安全可控</w:t>
            </w:r>
          </w:p>
        </w:tc>
        <w:tc>
          <w:tcPr>
            <w:tcW w:w="260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AE9EE2">
            <w:r>
              <w:rPr>
                <w:rFonts w:ascii="宋体" w:hAnsi="宋体" w:eastAsia="宋体"/>
                <w:b w:val="0"/>
                <w:sz w:val="18"/>
              </w:rPr>
              <w:t>设计评审、联调、演练</w:t>
            </w:r>
          </w:p>
        </w:tc>
        <w:tc>
          <w:tcPr>
            <w:tcW w:w="1587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35BDDE">
            <w:r>
              <w:rPr>
                <w:rFonts w:ascii="宋体" w:hAnsi="宋体" w:eastAsia="宋体"/>
                <w:b w:val="0"/>
                <w:sz w:val="18"/>
              </w:rPr>
              <w:t>每周/关口</w:t>
            </w:r>
          </w:p>
        </w:tc>
      </w:tr>
      <w:tr w14:paraId="7C8F5D98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84C45F">
            <w:r>
              <w:rPr>
                <w:rFonts w:ascii="宋体" w:hAnsi="宋体" w:eastAsia="宋体"/>
                <w:b w:val="0"/>
                <w:sz w:val="18"/>
              </w:rPr>
              <w:t>供应商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208556">
            <w:r>
              <w:rPr>
                <w:rFonts w:ascii="宋体" w:hAnsi="宋体" w:eastAsia="宋体"/>
                <w:b w:val="0"/>
                <w:sz w:val="18"/>
              </w:rPr>
              <w:t>范围、接口、验收和付款明确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0E55C5">
            <w:r>
              <w:rPr>
                <w:rFonts w:ascii="宋体" w:hAnsi="宋体" w:eastAsia="宋体"/>
                <w:b w:val="0"/>
                <w:sz w:val="18"/>
              </w:rPr>
              <w:t>合同履约例会、交付评审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910EB9">
            <w:r>
              <w:rPr>
                <w:rFonts w:ascii="宋体" w:hAnsi="宋体" w:eastAsia="宋体"/>
                <w:b w:val="0"/>
                <w:sz w:val="18"/>
              </w:rPr>
              <w:t>双周/月度</w:t>
            </w:r>
          </w:p>
        </w:tc>
      </w:tr>
      <w:tr w14:paraId="41C7E5D8">
        <w:trPr>
          <w:jc w:val="center"/>
        </w:trPr>
        <w:tc>
          <w:tcPr>
            <w:tcW w:w="226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13409E">
            <w:r>
              <w:rPr>
                <w:rFonts w:ascii="宋体" w:hAnsi="宋体" w:eastAsia="宋体"/>
                <w:b w:val="0"/>
                <w:sz w:val="18"/>
              </w:rPr>
              <w:t>项目团队</w:t>
            </w:r>
          </w:p>
        </w:tc>
        <w:tc>
          <w:tcPr>
            <w:tcW w:w="306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DCCB10">
            <w:r>
              <w:rPr>
                <w:rFonts w:ascii="宋体" w:hAnsi="宋体" w:eastAsia="宋体"/>
                <w:b w:val="0"/>
                <w:sz w:val="18"/>
              </w:rPr>
              <w:t>优先级明确、阻塞及时解决</w:t>
            </w:r>
          </w:p>
        </w:tc>
        <w:tc>
          <w:tcPr>
            <w:tcW w:w="260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D0D089">
            <w:r>
              <w:rPr>
                <w:rFonts w:ascii="宋体" w:hAnsi="宋体" w:eastAsia="宋体"/>
                <w:b w:val="0"/>
                <w:sz w:val="18"/>
              </w:rPr>
              <w:t>站会、周会、迭代活动</w:t>
            </w:r>
          </w:p>
        </w:tc>
        <w:tc>
          <w:tcPr>
            <w:tcW w:w="1587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E6B9BD">
            <w:r>
              <w:rPr>
                <w:rFonts w:ascii="宋体" w:hAnsi="宋体" w:eastAsia="宋体"/>
                <w:b w:val="0"/>
                <w:sz w:val="18"/>
              </w:rPr>
              <w:t>每日/每周</w:t>
            </w:r>
          </w:p>
        </w:tc>
      </w:tr>
    </w:tbl>
    <w:p w14:paraId="720ADBAB">
      <w:pPr>
        <w:spacing w:after="0"/>
      </w:pPr>
    </w:p>
    <w:p w14:paraId="5AEEF1CF">
      <w:r>
        <w:t>组织变革工作包括影响分析、关键用户网络、岗位与流程变化说明、分层培训、试点支持和采用指标。相关方登记册在试点、重大变更和运营移交时重新评估。</w:t>
      </w:r>
    </w:p>
    <w:p w14:paraId="2DF972CD">
      <w:pPr>
        <w:pStyle w:val="3"/>
      </w:pPr>
      <w:r>
        <w:t>13 采购、供应商与合同管理</w:t>
      </w:r>
    </w:p>
    <w:p w14:paraId="0B64C49F">
      <w:pPr>
        <w:pStyle w:val="16"/>
        <w:ind w:left="340" w:hanging="142"/>
      </w:pPr>
      <w:r>
        <w:t>采购工作说明书必须明确范围、交付物、里程碑、验收标准、服务等级、知识产权、数据安全、保密、退出与移交。</w:t>
      </w:r>
    </w:p>
    <w:p w14:paraId="594FE8F1">
      <w:pPr>
        <w:pStyle w:val="16"/>
        <w:ind w:left="340" w:hanging="142"/>
      </w:pPr>
      <w:r>
        <w:t>付款节点与可验证的交付和验收挂钩；不得仅以时间到达作为付款条件。</w:t>
      </w:r>
    </w:p>
    <w:p w14:paraId="465E4390">
      <w:pPr>
        <w:pStyle w:val="16"/>
        <w:ind w:left="340" w:hanging="142"/>
      </w:pPr>
      <w:r>
        <w:t>对CA、电子文档、BI等供应商执行月度绩效评价，覆盖质量、进度、响应、合规和协作；低于阈值启动整改。</w:t>
      </w:r>
    </w:p>
    <w:p w14:paraId="3847B2CC">
      <w:pPr>
        <w:pStyle w:val="16"/>
        <w:ind w:left="340" w:hanging="142"/>
      </w:pPr>
      <w:r>
        <w:t>变更必须同步评估采购合同、许可、运维成本和供应商依赖，避免项目变更与合同条款脱节。</w:t>
      </w:r>
    </w:p>
    <w:p w14:paraId="26AFFED6">
      <w:pPr>
        <w:pStyle w:val="3"/>
      </w:pPr>
      <w:r>
        <w:t>14 数据、安全与合规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4B76A267">
        <w:trPr>
          <w:tblHeader/>
          <w:jc w:val="center"/>
        </w:trPr>
        <w:tc>
          <w:tcPr>
            <w:tcW w:w="226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8A0617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控制域</w:t>
            </w:r>
          </w:p>
        </w:tc>
        <w:tc>
          <w:tcPr>
            <w:tcW w:w="725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F5E625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最低要求</w:t>
            </w:r>
          </w:p>
        </w:tc>
      </w:tr>
      <w:tr w14:paraId="574543DE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8CE9C3">
            <w:r>
              <w:rPr>
                <w:rFonts w:ascii="宋体" w:hAnsi="宋体" w:eastAsia="宋体"/>
                <w:b w:val="0"/>
                <w:sz w:val="18"/>
              </w:rPr>
              <w:t>数据治理</w:t>
            </w:r>
          </w:p>
        </w:tc>
        <w:tc>
          <w:tcPr>
            <w:tcW w:w="72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A315D6">
            <w:r>
              <w:rPr>
                <w:rFonts w:ascii="宋体" w:hAnsi="宋体" w:eastAsia="宋体"/>
                <w:b w:val="0"/>
                <w:sz w:val="18"/>
              </w:rPr>
              <w:t>数据分类分级、数据所有者、质量规则、保留期限、迁移核对与销毁机制</w:t>
            </w:r>
          </w:p>
        </w:tc>
      </w:tr>
      <w:tr w14:paraId="63E5A93F">
        <w:trPr>
          <w:jc w:val="center"/>
        </w:trPr>
        <w:tc>
          <w:tcPr>
            <w:tcW w:w="226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AFE10E">
            <w:r>
              <w:rPr>
                <w:rFonts w:ascii="宋体" w:hAnsi="宋体" w:eastAsia="宋体"/>
                <w:b w:val="0"/>
                <w:sz w:val="18"/>
              </w:rPr>
              <w:t>身份权限</w:t>
            </w:r>
          </w:p>
        </w:tc>
        <w:tc>
          <w:tcPr>
            <w:tcW w:w="7257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693E4E">
            <w:r>
              <w:rPr>
                <w:rFonts w:ascii="宋体" w:hAnsi="宋体" w:eastAsia="宋体"/>
                <w:b w:val="0"/>
                <w:sz w:val="18"/>
              </w:rPr>
              <w:t>统一认证、最小权限、职责分离、定期复核、离职/调岗及时回收</w:t>
            </w:r>
          </w:p>
        </w:tc>
      </w:tr>
      <w:tr w14:paraId="7F200B59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078D51">
            <w:r>
              <w:rPr>
                <w:rFonts w:ascii="宋体" w:hAnsi="宋体" w:eastAsia="宋体"/>
                <w:b w:val="0"/>
                <w:sz w:val="18"/>
              </w:rPr>
              <w:t>合同与电子证据</w:t>
            </w:r>
          </w:p>
        </w:tc>
        <w:tc>
          <w:tcPr>
            <w:tcW w:w="72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A5698C">
            <w:r>
              <w:rPr>
                <w:rFonts w:ascii="宋体" w:hAnsi="宋体" w:eastAsia="宋体"/>
                <w:b w:val="0"/>
                <w:sz w:val="18"/>
              </w:rPr>
              <w:t>电子签名/印章、时间戳、版本、审计轨迹和档案完整性满足适用制度与法规</w:t>
            </w:r>
          </w:p>
        </w:tc>
      </w:tr>
      <w:tr w14:paraId="133E45C3">
        <w:trPr>
          <w:jc w:val="center"/>
        </w:trPr>
        <w:tc>
          <w:tcPr>
            <w:tcW w:w="226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64628E">
            <w:r>
              <w:rPr>
                <w:rFonts w:ascii="宋体" w:hAnsi="宋体" w:eastAsia="宋体"/>
                <w:b w:val="0"/>
                <w:sz w:val="18"/>
              </w:rPr>
              <w:t>应用与接口安全</w:t>
            </w:r>
          </w:p>
        </w:tc>
        <w:tc>
          <w:tcPr>
            <w:tcW w:w="7257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D6C34B">
            <w:r>
              <w:rPr>
                <w:rFonts w:ascii="宋体" w:hAnsi="宋体" w:eastAsia="宋体"/>
                <w:b w:val="0"/>
                <w:sz w:val="18"/>
              </w:rPr>
              <w:t>安全编码、依赖扫描、漏洞测试、接口鉴权、传输/存储加密、密钥管理</w:t>
            </w:r>
          </w:p>
        </w:tc>
      </w:tr>
      <w:tr w14:paraId="6CC3E82C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0113E0">
            <w:r>
              <w:rPr>
                <w:rFonts w:ascii="宋体" w:hAnsi="宋体" w:eastAsia="宋体"/>
                <w:b w:val="0"/>
                <w:sz w:val="18"/>
              </w:rPr>
              <w:t>隐私与敏感信息</w:t>
            </w:r>
          </w:p>
        </w:tc>
        <w:tc>
          <w:tcPr>
            <w:tcW w:w="72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C996E1">
            <w:r>
              <w:rPr>
                <w:rFonts w:ascii="宋体" w:hAnsi="宋体" w:eastAsia="宋体"/>
                <w:b w:val="0"/>
                <w:sz w:val="18"/>
              </w:rPr>
              <w:t>必要性、最小化、脱敏、访问审计和外发控制</w:t>
            </w:r>
          </w:p>
        </w:tc>
      </w:tr>
      <w:tr w14:paraId="0C9EBC93">
        <w:trPr>
          <w:jc w:val="center"/>
        </w:trPr>
        <w:tc>
          <w:tcPr>
            <w:tcW w:w="226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815A3F">
            <w:r>
              <w:rPr>
                <w:rFonts w:ascii="宋体" w:hAnsi="宋体" w:eastAsia="宋体"/>
                <w:b w:val="0"/>
                <w:sz w:val="18"/>
              </w:rPr>
              <w:t>运营安全</w:t>
            </w:r>
          </w:p>
        </w:tc>
        <w:tc>
          <w:tcPr>
            <w:tcW w:w="7257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E1B2F1">
            <w:r>
              <w:rPr>
                <w:rFonts w:ascii="宋体" w:hAnsi="宋体" w:eastAsia="宋体"/>
                <w:b w:val="0"/>
                <w:sz w:val="18"/>
              </w:rPr>
              <w:t>日志监控、备份恢复、应急响应、业务连续性和定期演练</w:t>
            </w:r>
          </w:p>
        </w:tc>
      </w:tr>
    </w:tbl>
    <w:p w14:paraId="4615E20C">
      <w:pPr>
        <w:spacing w:after="0"/>
      </w:pPr>
    </w:p>
    <w:p w14:paraId="46248861">
      <w:pPr>
        <w:pStyle w:val="3"/>
      </w:pPr>
      <w:r>
        <w:t>15 上线、试运行、移交与收益实现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7DB86639">
        <w:trPr>
          <w:tblHeader/>
          <w:jc w:val="center"/>
        </w:trPr>
        <w:tc>
          <w:tcPr>
            <w:tcW w:w="170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5C9564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阶段</w:t>
            </w:r>
          </w:p>
        </w:tc>
        <w:tc>
          <w:tcPr>
            <w:tcW w:w="4819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1B8F6D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关键活动</w:t>
            </w:r>
          </w:p>
        </w:tc>
        <w:tc>
          <w:tcPr>
            <w:tcW w:w="3005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2BBF1F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完成判据</w:t>
            </w:r>
          </w:p>
        </w:tc>
      </w:tr>
      <w:tr w14:paraId="3D79B963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723615">
            <w:r>
              <w:rPr>
                <w:rFonts w:ascii="宋体" w:hAnsi="宋体" w:eastAsia="宋体"/>
                <w:b w:val="0"/>
                <w:sz w:val="18"/>
              </w:rPr>
              <w:t>上线准备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6036CC">
            <w:r>
              <w:rPr>
                <w:rFonts w:ascii="宋体" w:hAnsi="宋体" w:eastAsia="宋体"/>
                <w:b w:val="0"/>
                <w:sz w:val="18"/>
              </w:rPr>
              <w:t>发布方案、数据迁移、切换、回退、监控、支持排班、业务通知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E84700">
            <w:r>
              <w:rPr>
                <w:rFonts w:ascii="宋体" w:hAnsi="宋体" w:eastAsia="宋体"/>
                <w:b w:val="0"/>
                <w:sz w:val="18"/>
              </w:rPr>
              <w:t>上线门禁清单全部通过</w:t>
            </w:r>
          </w:p>
        </w:tc>
      </w:tr>
      <w:tr w14:paraId="6BEA36DB">
        <w:trPr>
          <w:jc w:val="center"/>
        </w:trPr>
        <w:tc>
          <w:tcPr>
            <w:tcW w:w="170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D6DFF6">
            <w:r>
              <w:rPr>
                <w:rFonts w:ascii="宋体" w:hAnsi="宋体" w:eastAsia="宋体"/>
                <w:b w:val="0"/>
                <w:sz w:val="18"/>
              </w:rPr>
              <w:t>切换上线</w:t>
            </w:r>
          </w:p>
        </w:tc>
        <w:tc>
          <w:tcPr>
            <w:tcW w:w="481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9DD65E">
            <w:r>
              <w:rPr>
                <w:rFonts w:ascii="宋体" w:hAnsi="宋体" w:eastAsia="宋体"/>
                <w:b w:val="0"/>
                <w:sz w:val="18"/>
              </w:rPr>
              <w:t>冻结、备份、部署、迁移、冒烟、业务确认</w:t>
            </w:r>
          </w:p>
        </w:tc>
        <w:tc>
          <w:tcPr>
            <w:tcW w:w="3005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3C5734">
            <w:r>
              <w:rPr>
                <w:rFonts w:ascii="宋体" w:hAnsi="宋体" w:eastAsia="宋体"/>
                <w:b w:val="0"/>
                <w:sz w:val="18"/>
              </w:rPr>
              <w:t>关键链路可用、数据核对通过</w:t>
            </w:r>
          </w:p>
        </w:tc>
      </w:tr>
      <w:tr w14:paraId="1FFF4DC9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9C37B5">
            <w:r>
              <w:rPr>
                <w:rFonts w:ascii="宋体" w:hAnsi="宋体" w:eastAsia="宋体"/>
                <w:b w:val="0"/>
                <w:sz w:val="18"/>
              </w:rPr>
              <w:t>试运行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58F39A">
            <w:r>
              <w:rPr>
                <w:rFonts w:ascii="宋体" w:hAnsi="宋体" w:eastAsia="宋体"/>
                <w:b w:val="0"/>
                <w:sz w:val="18"/>
              </w:rPr>
              <w:t>缺陷快速响应、使用支持、指标监控、每日/周复盘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E14A86">
            <w:r>
              <w:rPr>
                <w:rFonts w:ascii="宋体" w:hAnsi="宋体" w:eastAsia="宋体"/>
                <w:b w:val="0"/>
                <w:sz w:val="18"/>
              </w:rPr>
              <w:t>稳定性和采用指标达到约定阈值</w:t>
            </w:r>
          </w:p>
        </w:tc>
      </w:tr>
      <w:tr w14:paraId="671A8865">
        <w:trPr>
          <w:jc w:val="center"/>
        </w:trPr>
        <w:tc>
          <w:tcPr>
            <w:tcW w:w="170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B9DF71">
            <w:r>
              <w:rPr>
                <w:rFonts w:ascii="宋体" w:hAnsi="宋体" w:eastAsia="宋体"/>
                <w:b w:val="0"/>
                <w:sz w:val="18"/>
              </w:rPr>
              <w:t>运营移交</w:t>
            </w:r>
          </w:p>
        </w:tc>
        <w:tc>
          <w:tcPr>
            <w:tcW w:w="481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DA6504">
            <w:r>
              <w:rPr>
                <w:rFonts w:ascii="宋体" w:hAnsi="宋体" w:eastAsia="宋体"/>
                <w:b w:val="0"/>
                <w:sz w:val="18"/>
              </w:rPr>
              <w:t>运维手册、资产、账号、知识库、SLA、遗留事项</w:t>
            </w:r>
          </w:p>
        </w:tc>
        <w:tc>
          <w:tcPr>
            <w:tcW w:w="3005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DDCEE0">
            <w:r>
              <w:rPr>
                <w:rFonts w:ascii="宋体" w:hAnsi="宋体" w:eastAsia="宋体"/>
                <w:b w:val="0"/>
                <w:sz w:val="18"/>
              </w:rPr>
              <w:t>运营负责人签收</w:t>
            </w:r>
          </w:p>
        </w:tc>
      </w:tr>
      <w:tr w14:paraId="0E4475A4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58F3C9">
            <w:r>
              <w:rPr>
                <w:rFonts w:ascii="宋体" w:hAnsi="宋体" w:eastAsia="宋体"/>
                <w:b w:val="0"/>
                <w:sz w:val="18"/>
              </w:rPr>
              <w:t>收益实现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F19C3F">
            <w:r>
              <w:rPr>
                <w:rFonts w:ascii="宋体" w:hAnsi="宋体" w:eastAsia="宋体"/>
                <w:b w:val="0"/>
                <w:sz w:val="18"/>
              </w:rPr>
              <w:t>线上率、审批周期、预警、审查覆盖和成本收益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CE2D02">
            <w:r>
              <w:rPr>
                <w:rFonts w:ascii="宋体" w:hAnsi="宋体" w:eastAsia="宋体"/>
                <w:b w:val="0"/>
                <w:sz w:val="18"/>
              </w:rPr>
              <w:t>业务收益责任人持续跟踪并向治理层报告</w:t>
            </w:r>
          </w:p>
        </w:tc>
      </w:tr>
    </w:tbl>
    <w:p w14:paraId="45D5B6FE">
      <w:pPr>
        <w:spacing w:after="0"/>
      </w:pPr>
    </w:p>
    <w:p w14:paraId="00742EED">
      <w:pPr>
        <w:pStyle w:val="3"/>
      </w:pPr>
      <w:r>
        <w:t>16 绩效度量、报告与纠偏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3A603FBC">
        <w:trPr>
          <w:tblHeader/>
          <w:jc w:val="center"/>
        </w:trPr>
        <w:tc>
          <w:tcPr>
            <w:tcW w:w="141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E837DF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周期</w:t>
            </w:r>
          </w:p>
        </w:tc>
        <w:tc>
          <w:tcPr>
            <w:tcW w:w="4649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3FDE92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管理活动</w:t>
            </w:r>
          </w:p>
        </w:tc>
        <w:tc>
          <w:tcPr>
            <w:tcW w:w="345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84A9D8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主要输出</w:t>
            </w:r>
          </w:p>
        </w:tc>
      </w:tr>
      <w:tr w14:paraId="5D75DDA4">
        <w:trPr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E982B7">
            <w:r>
              <w:rPr>
                <w:rFonts w:ascii="宋体" w:hAnsi="宋体" w:eastAsia="宋体"/>
                <w:b w:val="0"/>
                <w:sz w:val="18"/>
              </w:rPr>
              <w:t>每日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276E53">
            <w:r>
              <w:rPr>
                <w:rFonts w:ascii="宋体" w:hAnsi="宋体" w:eastAsia="宋体"/>
                <w:b w:val="0"/>
                <w:sz w:val="18"/>
              </w:rPr>
              <w:t>团队同步阻塞和当日承诺</w:t>
            </w:r>
          </w:p>
        </w:tc>
        <w:tc>
          <w:tcPr>
            <w:tcW w:w="34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42D9F5">
            <w:r>
              <w:rPr>
                <w:rFonts w:ascii="宋体" w:hAnsi="宋体" w:eastAsia="宋体"/>
                <w:b w:val="0"/>
                <w:sz w:val="18"/>
              </w:rPr>
              <w:t>站会记录/即时问题升级</w:t>
            </w:r>
          </w:p>
        </w:tc>
      </w:tr>
      <w:tr w14:paraId="4A015A88">
        <w:trPr>
          <w:jc w:val="center"/>
        </w:trPr>
        <w:tc>
          <w:tcPr>
            <w:tcW w:w="1417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C19CEE">
            <w:r>
              <w:rPr>
                <w:rFonts w:ascii="宋体" w:hAnsi="宋体" w:eastAsia="宋体"/>
                <w:b w:val="0"/>
                <w:sz w:val="18"/>
              </w:rPr>
              <w:t>每周</w:t>
            </w:r>
          </w:p>
        </w:tc>
        <w:tc>
          <w:tcPr>
            <w:tcW w:w="464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6059C1">
            <w:r>
              <w:rPr>
                <w:rFonts w:ascii="宋体" w:hAnsi="宋体" w:eastAsia="宋体"/>
                <w:b w:val="0"/>
                <w:sz w:val="18"/>
              </w:rPr>
              <w:t>总控台账、迭代、资源负荷、风险/问题/依赖检查</w:t>
            </w:r>
          </w:p>
        </w:tc>
        <w:tc>
          <w:tcPr>
            <w:tcW w:w="345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7800A3">
            <w:r>
              <w:rPr>
                <w:rFonts w:ascii="宋体" w:hAnsi="宋体" w:eastAsia="宋体"/>
                <w:b w:val="0"/>
                <w:sz w:val="18"/>
              </w:rPr>
              <w:t>项目周报、行动项</w:t>
            </w:r>
          </w:p>
        </w:tc>
      </w:tr>
      <w:tr w14:paraId="173E7CDA">
        <w:trPr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C45431">
            <w:r>
              <w:rPr>
                <w:rFonts w:ascii="宋体" w:hAnsi="宋体" w:eastAsia="宋体"/>
                <w:b w:val="0"/>
                <w:sz w:val="18"/>
              </w:rPr>
              <w:t>双周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413C6B">
            <w:r>
              <w:rPr>
                <w:rFonts w:ascii="宋体" w:hAnsi="宋体" w:eastAsia="宋体"/>
                <w:b w:val="0"/>
                <w:sz w:val="18"/>
              </w:rPr>
              <w:t>迭代评审与回顾</w:t>
            </w:r>
          </w:p>
        </w:tc>
        <w:tc>
          <w:tcPr>
            <w:tcW w:w="34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E4F4B0">
            <w:r>
              <w:rPr>
                <w:rFonts w:ascii="宋体" w:hAnsi="宋体" w:eastAsia="宋体"/>
                <w:b w:val="0"/>
                <w:sz w:val="18"/>
              </w:rPr>
              <w:t>可验收增量、改进行动</w:t>
            </w:r>
          </w:p>
        </w:tc>
      </w:tr>
      <w:tr w14:paraId="7EE73CF6">
        <w:trPr>
          <w:jc w:val="center"/>
        </w:trPr>
        <w:tc>
          <w:tcPr>
            <w:tcW w:w="1417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333132">
            <w:r>
              <w:rPr>
                <w:rFonts w:ascii="宋体" w:hAnsi="宋体" w:eastAsia="宋体"/>
                <w:b w:val="0"/>
                <w:sz w:val="18"/>
              </w:rPr>
              <w:t>每月</w:t>
            </w:r>
          </w:p>
        </w:tc>
        <w:tc>
          <w:tcPr>
            <w:tcW w:w="464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1561A3">
            <w:r>
              <w:rPr>
                <w:rFonts w:ascii="宋体" w:hAnsi="宋体" w:eastAsia="宋体"/>
                <w:b w:val="0"/>
                <w:sz w:val="18"/>
              </w:rPr>
              <w:t>里程碑、EVM、质量、供应商、价值指标复核</w:t>
            </w:r>
          </w:p>
        </w:tc>
        <w:tc>
          <w:tcPr>
            <w:tcW w:w="345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C7F22B">
            <w:r>
              <w:rPr>
                <w:rFonts w:ascii="宋体" w:hAnsi="宋体" w:eastAsia="宋体"/>
                <w:b w:val="0"/>
                <w:sz w:val="18"/>
              </w:rPr>
              <w:t>月报、预测、纠偏/变更建议</w:t>
            </w:r>
          </w:p>
        </w:tc>
      </w:tr>
      <w:tr w14:paraId="66B1D889">
        <w:trPr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C1D67E">
            <w:r>
              <w:rPr>
                <w:rFonts w:ascii="宋体" w:hAnsi="宋体" w:eastAsia="宋体"/>
                <w:b w:val="0"/>
                <w:sz w:val="18"/>
              </w:rPr>
              <w:t>阶段关口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34A1F1">
            <w:r>
              <w:rPr>
                <w:rFonts w:ascii="宋体" w:hAnsi="宋体" w:eastAsia="宋体"/>
                <w:b w:val="0"/>
                <w:sz w:val="18"/>
              </w:rPr>
              <w:t>业务、技术、质量、安全、运营就绪性审查</w:t>
            </w:r>
          </w:p>
        </w:tc>
        <w:tc>
          <w:tcPr>
            <w:tcW w:w="34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88A7D7">
            <w:r>
              <w:rPr>
                <w:rFonts w:ascii="宋体" w:hAnsi="宋体" w:eastAsia="宋体"/>
                <w:b w:val="0"/>
                <w:sz w:val="18"/>
              </w:rPr>
              <w:t>通过/有条件通过/不通过决定</w:t>
            </w:r>
          </w:p>
        </w:tc>
      </w:tr>
    </w:tbl>
    <w:p w14:paraId="58D9D1B8">
      <w:pPr>
        <w:spacing w:after="0"/>
      </w:pPr>
    </w:p>
    <w:p w14:paraId="1CB405ED">
      <w:r>
        <w:t>状态报告必须采用同一数据截止日，区分事实、预测和判断；所有红灯项写明影响、责任人、下一步和需要的决策。不得通过改写计划日期掩盖偏差，基线变更必须保留原基线和批准记录。</w:t>
      </w:r>
    </w:p>
    <w:p w14:paraId="036F009D">
      <w:pPr>
        <w:pStyle w:val="3"/>
      </w:pPr>
      <w:r>
        <w:t>17 计划体系与工件联动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2A1E8652">
        <w:trPr>
          <w:tblHeader/>
          <w:jc w:val="center"/>
        </w:trPr>
        <w:tc>
          <w:tcPr>
            <w:tcW w:w="181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A11E4B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管理对象</w:t>
            </w:r>
          </w:p>
        </w:tc>
        <w:tc>
          <w:tcPr>
            <w:tcW w:w="2835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A081AB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主工件/台账</w:t>
            </w:r>
          </w:p>
        </w:tc>
        <w:tc>
          <w:tcPr>
            <w:tcW w:w="487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607330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联动规则</w:t>
            </w:r>
          </w:p>
        </w:tc>
      </w:tr>
      <w:tr w14:paraId="61A59AEB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B042E7">
            <w:r>
              <w:rPr>
                <w:rFonts w:ascii="宋体" w:hAnsi="宋体" w:eastAsia="宋体"/>
                <w:b w:val="0"/>
                <w:sz w:val="18"/>
              </w:rPr>
              <w:t>里程碑与WBS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1B0FAE">
            <w:r>
              <w:rPr>
                <w:rFonts w:ascii="宋体" w:hAnsi="宋体" w:eastAsia="宋体"/>
                <w:b w:val="0"/>
                <w:sz w:val="18"/>
              </w:rPr>
              <w:t>里程碑计划、项目总控台账</w:t>
            </w:r>
          </w:p>
        </w:tc>
        <w:tc>
          <w:tcPr>
            <w:tcW w:w="48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0DEA26">
            <w:r>
              <w:rPr>
                <w:rFonts w:ascii="宋体" w:hAnsi="宋体" w:eastAsia="宋体"/>
                <w:b w:val="0"/>
                <w:sz w:val="18"/>
              </w:rPr>
              <w:t>里程碑分解为可执行任务；状态与日期由总控汇总</w:t>
            </w:r>
          </w:p>
        </w:tc>
      </w:tr>
      <w:tr w14:paraId="651A3615">
        <w:trPr>
          <w:jc w:val="center"/>
        </w:trPr>
        <w:tc>
          <w:tcPr>
            <w:tcW w:w="181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CDDAD7">
            <w:r>
              <w:rPr>
                <w:rFonts w:ascii="宋体" w:hAnsi="宋体" w:eastAsia="宋体"/>
                <w:b w:val="0"/>
                <w:sz w:val="18"/>
              </w:rPr>
              <w:t>资源</w:t>
            </w:r>
          </w:p>
        </w:tc>
        <w:tc>
          <w:tcPr>
            <w:tcW w:w="2835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5D9283">
            <w:r>
              <w:rPr>
                <w:rFonts w:ascii="宋体" w:hAnsi="宋体" w:eastAsia="宋体"/>
                <w:b w:val="0"/>
                <w:sz w:val="18"/>
              </w:rPr>
              <w:t>资源周计划</w:t>
            </w:r>
          </w:p>
        </w:tc>
        <w:tc>
          <w:tcPr>
            <w:tcW w:w="4876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8A03BF">
            <w:r>
              <w:rPr>
                <w:rFonts w:ascii="宋体" w:hAnsi="宋体" w:eastAsia="宋体"/>
                <w:b w:val="0"/>
                <w:sz w:val="18"/>
              </w:rPr>
              <w:t>从任务责任人和计划日期形成周任务视图；每人≤40小时/周</w:t>
            </w:r>
          </w:p>
        </w:tc>
      </w:tr>
      <w:tr w14:paraId="56E06FB8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A69136">
            <w:r>
              <w:rPr>
                <w:rFonts w:ascii="宋体" w:hAnsi="宋体" w:eastAsia="宋体"/>
                <w:b w:val="0"/>
                <w:sz w:val="18"/>
              </w:rPr>
              <w:t>迭代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33B899">
            <w:r>
              <w:rPr>
                <w:rFonts w:ascii="宋体" w:hAnsi="宋体" w:eastAsia="宋体"/>
                <w:b w:val="0"/>
                <w:sz w:val="18"/>
              </w:rPr>
              <w:t>周迭代计划</w:t>
            </w:r>
          </w:p>
        </w:tc>
        <w:tc>
          <w:tcPr>
            <w:tcW w:w="48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72B190">
            <w:r>
              <w:rPr>
                <w:rFonts w:ascii="宋体" w:hAnsi="宋体" w:eastAsia="宋体"/>
                <w:b w:val="0"/>
                <w:sz w:val="18"/>
              </w:rPr>
              <w:t>只纳入满足就绪定义的任务；完成结果回写总控</w:t>
            </w:r>
          </w:p>
        </w:tc>
      </w:tr>
      <w:tr w14:paraId="5E727113">
        <w:trPr>
          <w:jc w:val="center"/>
        </w:trPr>
        <w:tc>
          <w:tcPr>
            <w:tcW w:w="181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7ADDD9">
            <w:r>
              <w:rPr>
                <w:rFonts w:ascii="宋体" w:hAnsi="宋体" w:eastAsia="宋体"/>
                <w:b w:val="0"/>
                <w:sz w:val="18"/>
              </w:rPr>
              <w:t>风险与问题</w:t>
            </w:r>
          </w:p>
        </w:tc>
        <w:tc>
          <w:tcPr>
            <w:tcW w:w="2835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268FEC">
            <w:r>
              <w:rPr>
                <w:rFonts w:ascii="宋体" w:hAnsi="宋体" w:eastAsia="宋体"/>
                <w:b w:val="0"/>
                <w:sz w:val="18"/>
              </w:rPr>
              <w:t>风险登记册、重点风险清单、问题台账</w:t>
            </w:r>
          </w:p>
        </w:tc>
        <w:tc>
          <w:tcPr>
            <w:tcW w:w="4876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86BE22">
            <w:r>
              <w:rPr>
                <w:rFonts w:ascii="宋体" w:hAnsi="宋体" w:eastAsia="宋体"/>
                <w:b w:val="0"/>
                <w:sz w:val="18"/>
              </w:rPr>
              <w:t>红色风险和逾期问题进入周报与驾驶舱</w:t>
            </w:r>
          </w:p>
        </w:tc>
      </w:tr>
      <w:tr w14:paraId="79A9EE1A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3B3F87">
            <w:r>
              <w:rPr>
                <w:rFonts w:ascii="宋体" w:hAnsi="宋体" w:eastAsia="宋体"/>
                <w:b w:val="0"/>
                <w:sz w:val="18"/>
              </w:rPr>
              <w:t>相关方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D1EDA6">
            <w:r>
              <w:rPr>
                <w:rFonts w:ascii="宋体" w:hAnsi="宋体" w:eastAsia="宋体"/>
                <w:b w:val="0"/>
                <w:sz w:val="18"/>
              </w:rPr>
              <w:t>相关方登记册/沟通计划</w:t>
            </w:r>
          </w:p>
        </w:tc>
        <w:tc>
          <w:tcPr>
            <w:tcW w:w="48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016DC3">
            <w:r>
              <w:rPr>
                <w:rFonts w:ascii="宋体" w:hAnsi="宋体" w:eastAsia="宋体"/>
                <w:b w:val="0"/>
                <w:sz w:val="18"/>
              </w:rPr>
              <w:t>阶段变化和重大变更后更新参与策略</w:t>
            </w:r>
          </w:p>
        </w:tc>
      </w:tr>
      <w:tr w14:paraId="5798535F">
        <w:trPr>
          <w:jc w:val="center"/>
        </w:trPr>
        <w:tc>
          <w:tcPr>
            <w:tcW w:w="181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10E7F2">
            <w:r>
              <w:rPr>
                <w:rFonts w:ascii="宋体" w:hAnsi="宋体" w:eastAsia="宋体"/>
                <w:b w:val="0"/>
                <w:sz w:val="18"/>
              </w:rPr>
              <w:t>质量与变更</w:t>
            </w:r>
          </w:p>
        </w:tc>
        <w:tc>
          <w:tcPr>
            <w:tcW w:w="2835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60E88B">
            <w:r>
              <w:rPr>
                <w:rFonts w:ascii="宋体" w:hAnsi="宋体" w:eastAsia="宋体"/>
                <w:b w:val="0"/>
                <w:sz w:val="18"/>
              </w:rPr>
              <w:t>需求追踪、测试、变更、配置记录</w:t>
            </w:r>
          </w:p>
        </w:tc>
        <w:tc>
          <w:tcPr>
            <w:tcW w:w="4876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FE34AD">
            <w:r>
              <w:rPr>
                <w:rFonts w:ascii="宋体" w:hAnsi="宋体" w:eastAsia="宋体"/>
                <w:b w:val="0"/>
                <w:sz w:val="18"/>
              </w:rPr>
              <w:t>保持需求到验收的双向追踪</w:t>
            </w:r>
          </w:p>
        </w:tc>
      </w:tr>
    </w:tbl>
    <w:p w14:paraId="33A7690E">
      <w:pPr>
        <w:spacing w:after="0"/>
      </w:pPr>
    </w:p>
    <w:p w14:paraId="25007321">
      <w:pPr>
        <w:pStyle w:val="3"/>
      </w:pPr>
      <w:r>
        <w:t>18 当前优先行动清单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928"/>
        <w:gridCol w:w="1928"/>
        <w:gridCol w:w="1928"/>
        <w:gridCol w:w="1928"/>
      </w:tblGrid>
      <w:tr w14:paraId="4FB1545B">
        <w:trPr>
          <w:tblHeader/>
          <w:jc w:val="center"/>
        </w:trPr>
        <w:tc>
          <w:tcPr>
            <w:tcW w:w="73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3A80D7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优先级</w:t>
            </w:r>
          </w:p>
        </w:tc>
        <w:tc>
          <w:tcPr>
            <w:tcW w:w="408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28D5CA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行动</w:t>
            </w:r>
          </w:p>
        </w:tc>
        <w:tc>
          <w:tcPr>
            <w:tcW w:w="198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DE2A5F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责任角色</w:t>
            </w:r>
          </w:p>
        </w:tc>
        <w:tc>
          <w:tcPr>
            <w:tcW w:w="153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C080C2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目标日期</w:t>
            </w:r>
          </w:p>
        </w:tc>
        <w:tc>
          <w:tcPr>
            <w:tcW w:w="226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91EAE9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完成判据</w:t>
            </w:r>
          </w:p>
        </w:tc>
      </w:tr>
      <w:tr w14:paraId="00B795D9">
        <w:trPr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CE8639"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D4437A">
            <w:r>
              <w:rPr>
                <w:rFonts w:ascii="宋体" w:hAnsi="宋体" w:eastAsia="宋体"/>
                <w:b w:val="0"/>
                <w:sz w:val="18"/>
              </w:rPr>
              <w:t>确认指导委员会、CCB、业务专家组及授权矩阵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C65388">
            <w:r>
              <w:rPr>
                <w:rFonts w:ascii="宋体" w:hAnsi="宋体" w:eastAsia="宋体"/>
                <w:b w:val="0"/>
                <w:sz w:val="18"/>
              </w:rPr>
              <w:t>项目集经理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440893">
            <w:r>
              <w:rPr>
                <w:rFonts w:ascii="宋体" w:hAnsi="宋体" w:eastAsia="宋体"/>
                <w:b w:val="0"/>
                <w:sz w:val="18"/>
              </w:rPr>
              <w:t>2026-09-25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7EB02D">
            <w:r>
              <w:rPr>
                <w:rFonts w:ascii="宋体" w:hAnsi="宋体" w:eastAsia="宋体"/>
                <w:b w:val="0"/>
                <w:sz w:val="18"/>
              </w:rPr>
              <w:t>名单与决策权限获批</w:t>
            </w:r>
          </w:p>
        </w:tc>
      </w:tr>
      <w:tr w14:paraId="3D4A630A">
        <w:trPr>
          <w:jc w:val="center"/>
        </w:trPr>
        <w:tc>
          <w:tcPr>
            <w:tcW w:w="737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EF3A5D"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  <w:tc>
          <w:tcPr>
            <w:tcW w:w="4082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0A4D81">
            <w:r>
              <w:rPr>
                <w:rFonts w:ascii="宋体" w:hAnsi="宋体" w:eastAsia="宋体"/>
                <w:b w:val="0"/>
                <w:sz w:val="18"/>
              </w:rPr>
              <w:t>完成CA、电子文档、BI POC并形成选型建议</w:t>
            </w:r>
          </w:p>
        </w:tc>
        <w:tc>
          <w:tcPr>
            <w:tcW w:w="198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FEAAE1">
            <w:r>
              <w:rPr>
                <w:rFonts w:ascii="宋体" w:hAnsi="宋体" w:eastAsia="宋体"/>
                <w:b w:val="0"/>
                <w:sz w:val="18"/>
              </w:rPr>
              <w:t>技术经理</w:t>
            </w:r>
          </w:p>
        </w:tc>
        <w:tc>
          <w:tcPr>
            <w:tcW w:w="153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931D8E">
            <w:r>
              <w:rPr>
                <w:rFonts w:ascii="宋体" w:hAnsi="宋体" w:eastAsia="宋体"/>
                <w:b w:val="0"/>
                <w:sz w:val="18"/>
              </w:rPr>
              <w:t>2026-09-25</w:t>
            </w:r>
          </w:p>
        </w:tc>
        <w:tc>
          <w:tcPr>
            <w:tcW w:w="226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7948EE">
            <w:r>
              <w:rPr>
                <w:rFonts w:ascii="宋体" w:hAnsi="宋体" w:eastAsia="宋体"/>
                <w:b w:val="0"/>
                <w:sz w:val="18"/>
              </w:rPr>
              <w:t>五维评价与结论签署</w:t>
            </w:r>
          </w:p>
        </w:tc>
      </w:tr>
      <w:tr w14:paraId="17822D04">
        <w:trPr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CDBE99"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7B6108">
            <w:r>
              <w:rPr>
                <w:rFonts w:ascii="宋体" w:hAnsi="宋体" w:eastAsia="宋体"/>
                <w:b w:val="0"/>
                <w:sz w:val="18"/>
              </w:rPr>
              <w:t>批准技术架构基线和内部/外部接口清单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AF4285">
            <w:r>
              <w:rPr>
                <w:rFonts w:ascii="宋体" w:hAnsi="宋体" w:eastAsia="宋体"/>
                <w:b w:val="0"/>
                <w:sz w:val="18"/>
              </w:rPr>
              <w:t>技术经理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7243FB">
            <w:r>
              <w:rPr>
                <w:rFonts w:ascii="宋体" w:hAnsi="宋体" w:eastAsia="宋体"/>
                <w:b w:val="0"/>
                <w:sz w:val="18"/>
              </w:rPr>
              <w:t>2026-09-30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FBB6FB">
            <w:r>
              <w:rPr>
                <w:rFonts w:ascii="宋体" w:hAnsi="宋体" w:eastAsia="宋体"/>
                <w:b w:val="0"/>
                <w:sz w:val="18"/>
              </w:rPr>
              <w:t>评审通过、遗留项闭环计划</w:t>
            </w:r>
          </w:p>
        </w:tc>
      </w:tr>
      <w:tr w14:paraId="29D2FF10">
        <w:trPr>
          <w:jc w:val="center"/>
        </w:trPr>
        <w:tc>
          <w:tcPr>
            <w:tcW w:w="737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54885F"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  <w:tc>
          <w:tcPr>
            <w:tcW w:w="4082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0ECCF4">
            <w:r>
              <w:rPr>
                <w:rFonts w:ascii="宋体" w:hAnsi="宋体" w:eastAsia="宋体"/>
                <w:b w:val="0"/>
                <w:sz w:val="18"/>
              </w:rPr>
              <w:t>建立范围、进度、资源与成本基线</w:t>
            </w:r>
          </w:p>
        </w:tc>
        <w:tc>
          <w:tcPr>
            <w:tcW w:w="198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DE7A5D">
            <w:r>
              <w:rPr>
                <w:rFonts w:ascii="宋体" w:hAnsi="宋体" w:eastAsia="宋体"/>
                <w:b w:val="0"/>
                <w:sz w:val="18"/>
              </w:rPr>
              <w:t>项目经理/PMO</w:t>
            </w:r>
          </w:p>
        </w:tc>
        <w:tc>
          <w:tcPr>
            <w:tcW w:w="153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1EAF0C">
            <w:r>
              <w:rPr>
                <w:rFonts w:ascii="宋体" w:hAnsi="宋体" w:eastAsia="宋体"/>
                <w:b w:val="0"/>
                <w:sz w:val="18"/>
              </w:rPr>
              <w:t>2026-10-09</w:t>
            </w:r>
          </w:p>
        </w:tc>
        <w:tc>
          <w:tcPr>
            <w:tcW w:w="226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2F05E3">
            <w:r>
              <w:rPr>
                <w:rFonts w:ascii="宋体" w:hAnsi="宋体" w:eastAsia="宋体"/>
                <w:b w:val="0"/>
                <w:sz w:val="18"/>
              </w:rPr>
              <w:t>基线版本受控</w:t>
            </w:r>
          </w:p>
        </w:tc>
      </w:tr>
      <w:tr w14:paraId="2DAF91FF">
        <w:trPr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67AB9A"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0B5CB5">
            <w:r>
              <w:rPr>
                <w:rFonts w:ascii="宋体" w:hAnsi="宋体" w:eastAsia="宋体"/>
                <w:b w:val="0"/>
                <w:sz w:val="18"/>
              </w:rPr>
              <w:t>完成启动准备评审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1976A7">
            <w:r>
              <w:rPr>
                <w:rFonts w:ascii="宋体" w:hAnsi="宋体" w:eastAsia="宋体"/>
                <w:b w:val="0"/>
                <w:sz w:val="18"/>
              </w:rPr>
              <w:t>项目集经理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A2239C">
            <w:r>
              <w:rPr>
                <w:rFonts w:ascii="宋体" w:hAnsi="宋体" w:eastAsia="宋体"/>
                <w:b w:val="0"/>
                <w:sz w:val="18"/>
              </w:rPr>
              <w:t>2026-10-16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818B8E">
            <w:r>
              <w:rPr>
                <w:rFonts w:ascii="宋体" w:hAnsi="宋体" w:eastAsia="宋体"/>
                <w:b w:val="0"/>
                <w:sz w:val="18"/>
              </w:rPr>
              <w:t>门禁通过</w:t>
            </w:r>
          </w:p>
        </w:tc>
      </w:tr>
      <w:tr w14:paraId="74A62952">
        <w:trPr>
          <w:jc w:val="center"/>
        </w:trPr>
        <w:tc>
          <w:tcPr>
            <w:tcW w:w="737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6FA518"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  <w:tc>
          <w:tcPr>
            <w:tcW w:w="4082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6A778A">
            <w:r>
              <w:rPr>
                <w:rFonts w:ascii="宋体" w:hAnsi="宋体" w:eastAsia="宋体"/>
                <w:b w:val="0"/>
                <w:sz w:val="18"/>
              </w:rPr>
              <w:t>明确价值指标口径、基线与收益责任人</w:t>
            </w:r>
          </w:p>
        </w:tc>
        <w:tc>
          <w:tcPr>
            <w:tcW w:w="198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3934AC">
            <w:r>
              <w:rPr>
                <w:rFonts w:ascii="宋体" w:hAnsi="宋体" w:eastAsia="宋体"/>
                <w:b w:val="0"/>
                <w:sz w:val="18"/>
              </w:rPr>
              <w:t>业务负责人</w:t>
            </w:r>
          </w:p>
        </w:tc>
        <w:tc>
          <w:tcPr>
            <w:tcW w:w="153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CB4F6E">
            <w:r>
              <w:rPr>
                <w:rFonts w:ascii="宋体" w:hAnsi="宋体" w:eastAsia="宋体"/>
                <w:b w:val="0"/>
                <w:sz w:val="18"/>
              </w:rPr>
              <w:t>2026-10-16</w:t>
            </w:r>
          </w:p>
        </w:tc>
        <w:tc>
          <w:tcPr>
            <w:tcW w:w="226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5473D7">
            <w:r>
              <w:rPr>
                <w:rFonts w:ascii="宋体" w:hAnsi="宋体" w:eastAsia="宋体"/>
                <w:b w:val="0"/>
                <w:sz w:val="18"/>
              </w:rPr>
              <w:t>指标词典获批</w:t>
            </w:r>
          </w:p>
        </w:tc>
      </w:tr>
      <w:tr w14:paraId="7AB3C887">
        <w:trPr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D285E7"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803DB4">
            <w:r>
              <w:rPr>
                <w:rFonts w:ascii="宋体" w:hAnsi="宋体" w:eastAsia="宋体"/>
                <w:b w:val="0"/>
                <w:sz w:val="18"/>
              </w:rPr>
              <w:t>形成风险、问题、决策、依赖台账周滚动机制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2ADDFD">
            <w:r>
              <w:rPr>
                <w:rFonts w:ascii="宋体" w:hAnsi="宋体" w:eastAsia="宋体"/>
                <w:b w:val="0"/>
                <w:sz w:val="18"/>
              </w:rPr>
              <w:t>PMO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45FCF5">
            <w:r>
              <w:rPr>
                <w:rFonts w:ascii="宋体" w:hAnsi="宋体" w:eastAsia="宋体"/>
                <w:b w:val="0"/>
                <w:sz w:val="18"/>
              </w:rPr>
              <w:t>2026-10-16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374024">
            <w:r>
              <w:rPr>
                <w:rFonts w:ascii="宋体" w:hAnsi="宋体" w:eastAsia="宋体"/>
                <w:b w:val="0"/>
                <w:sz w:val="18"/>
              </w:rPr>
              <w:t>首轮周审完成</w:t>
            </w:r>
          </w:p>
        </w:tc>
      </w:tr>
      <w:tr w14:paraId="3EE5B04A">
        <w:trPr>
          <w:jc w:val="center"/>
        </w:trPr>
        <w:tc>
          <w:tcPr>
            <w:tcW w:w="737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06B51B"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  <w:tc>
          <w:tcPr>
            <w:tcW w:w="4082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F60814">
            <w:r>
              <w:rPr>
                <w:rFonts w:ascii="宋体" w:hAnsi="宋体" w:eastAsia="宋体"/>
                <w:b w:val="0"/>
                <w:sz w:val="18"/>
              </w:rPr>
              <w:t>形成数据迁移策略与数据责任矩阵</w:t>
            </w:r>
          </w:p>
        </w:tc>
        <w:tc>
          <w:tcPr>
            <w:tcW w:w="198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B662A1">
            <w:r>
              <w:rPr>
                <w:rFonts w:ascii="宋体" w:hAnsi="宋体" w:eastAsia="宋体"/>
                <w:b w:val="0"/>
                <w:sz w:val="18"/>
              </w:rPr>
              <w:t>产品/数据负责人</w:t>
            </w:r>
          </w:p>
        </w:tc>
        <w:tc>
          <w:tcPr>
            <w:tcW w:w="153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3F3ACC">
            <w:r>
              <w:rPr>
                <w:rFonts w:ascii="宋体" w:hAnsi="宋体" w:eastAsia="宋体"/>
                <w:b w:val="0"/>
                <w:sz w:val="18"/>
              </w:rPr>
              <w:t>2026-11-15</w:t>
            </w:r>
          </w:p>
        </w:tc>
        <w:tc>
          <w:tcPr>
            <w:tcW w:w="226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A0229C">
            <w:r>
              <w:rPr>
                <w:rFonts w:ascii="宋体" w:hAnsi="宋体" w:eastAsia="宋体"/>
                <w:b w:val="0"/>
                <w:sz w:val="18"/>
              </w:rPr>
              <w:t>方案评审通过</w:t>
            </w:r>
          </w:p>
        </w:tc>
      </w:tr>
    </w:tbl>
    <w:p w14:paraId="7BCAE827">
      <w:pPr>
        <w:spacing w:after="0"/>
      </w:pPr>
    </w:p>
    <w:p w14:paraId="33960DDE">
      <w:pPr>
        <w:pStyle w:val="3"/>
      </w:pPr>
      <w:r>
        <w:t>19 附则</w:t>
      </w:r>
    </w:p>
    <w:p w14:paraId="4DBB1B1A">
      <w:pPr>
        <w:pStyle w:val="16"/>
        <w:ind w:left="340" w:hanging="142"/>
      </w:pPr>
      <w:r>
        <w:t>本计划与项目章程、里程碑计划、总控台账、资源计划、风险管理工具、相关方管理表和质量/测试计划共同构成项目管理体系。冲突时，以最新批准的基线和变更决定为准。</w:t>
      </w:r>
    </w:p>
    <w:p w14:paraId="24297AAE">
      <w:pPr>
        <w:pStyle w:val="16"/>
        <w:ind w:left="340" w:hanging="142"/>
      </w:pPr>
      <w:r>
        <w:t>本计划引用的目标值在业务基线测量完成后可通过正式变更校准；校准必须保留指标定义、数据源、责任人和生效日期。</w:t>
      </w:r>
    </w:p>
    <w:p w14:paraId="22D08462">
      <w:pPr>
        <w:pStyle w:val="16"/>
        <w:ind w:left="340" w:hanging="142"/>
      </w:pPr>
      <w:r>
        <w:t>文档所有者为项目集经理；PMO负责版本、分发、归档和符合性检查。</w:t>
      </w:r>
    </w:p>
    <w:sectPr>
      <w:headerReference r:id="rId5" w:type="default"/>
      <w:footerReference r:id="rId6" w:type="default"/>
      <w:pgSz w:w="11906" w:h="16838"/>
      <w:pgMar w:top="1134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E79301">
    <w:pPr>
      <w:pStyle w:val="24"/>
      <w:jc w:val="center"/>
    </w:pPr>
    <w:r>
      <w:rPr>
        <w:rFonts w:ascii="宋体" w:hAnsi="宋体" w:eastAsia="宋体"/>
        <w:b w:val="0"/>
        <w:color w:val="646464"/>
        <w:sz w:val="16"/>
      </w:rPr>
      <w:t xml:space="preserve">受控文件  ·  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宋体" w:hAnsi="宋体" w:eastAsia="宋体"/>
        <w:b w:val="0"/>
        <w:color w:val="646464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C218CB">
    <w:pPr>
      <w:pStyle w:val="25"/>
      <w:jc w:val="right"/>
    </w:pPr>
    <w:r>
      <w:rPr>
        <w:rFonts w:ascii="宋体" w:hAnsi="宋体" w:eastAsia="宋体"/>
        <w:b w:val="0"/>
        <w:color w:val="646464"/>
        <w:sz w:val="16"/>
      </w:rPr>
      <w:t>能源行业合同全生命周期管理系统｜项目整体管理计划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7B9E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0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373737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373737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200" w:after="1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项目管理办公室（PMO）</dc:creator>
  <dc:description>2026-09-16重构：合同管理内容、混合型交付、价值指标、治理与度量。</dc:description>
  <cp:lastModifiedBy>zlyyh</cp:lastModifiedBy>
  <dcterms:modified xsi:type="dcterms:W3CDTF">2026-09-16T15:48:42Z</dcterms:modified>
  <dc:subject>PMBOK第8版导向的项目整体管理计划</dc:subject>
  <dc:title>能源行业合同全生命周期管理系统项目整体管理计划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DB7366E80B66E1C2DA49AA6A63CE5C61_42</vt:lpwstr>
  </property>
</Properties>
</file>