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业务流程</w:t>
      </w:r>
    </w:p>
    <w:p>
      <w:r>
        <w:rPr>
          <w:rFonts w:hint="eastAsia"/>
        </w:rPr>
        <w:t>销售</w:t>
      </w:r>
      <w:r>
        <w:t>合同拟定</w:t>
      </w:r>
      <w:r>
        <w:rPr>
          <w:rFonts w:hint="eastAsia"/>
        </w:rPr>
        <w:t>（销售</w:t>
      </w:r>
      <w:r>
        <w:t>业务员，与客户沟通确认后，可以</w:t>
      </w:r>
      <w:r>
        <w:rPr>
          <w:rFonts w:hint="eastAsia"/>
        </w:rPr>
        <w:t>提交</w:t>
      </w:r>
      <w:r>
        <w:t>下一步审核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销售</w:t>
      </w:r>
      <w:r>
        <w:t>合同审核，</w:t>
      </w:r>
      <w:r>
        <w:rPr>
          <w:rFonts w:hint="eastAsia"/>
        </w:rPr>
        <w:t>（审核</w:t>
      </w:r>
      <w:r>
        <w:t>通过后，销售员可以</w:t>
      </w:r>
      <w:r>
        <w:rPr>
          <w:rFonts w:hint="eastAsia"/>
        </w:rPr>
        <w:t>）填写</w:t>
      </w:r>
      <w:r>
        <w:t>项目联络</w:t>
      </w:r>
      <w:r>
        <w:rPr>
          <w:rFonts w:hint="eastAsia"/>
        </w:rPr>
        <w:t>单</w:t>
      </w:r>
      <w:r>
        <w:t>，</w:t>
      </w:r>
      <w:r>
        <w:rPr>
          <w:rFonts w:hint="eastAsia"/>
        </w:rPr>
        <w:t>填写</w:t>
      </w:r>
      <w:r>
        <w:t>合同摘要</w:t>
      </w:r>
      <w:r>
        <w:rPr>
          <w:rFonts w:hint="eastAsia"/>
        </w:rPr>
        <w:t>（与</w:t>
      </w:r>
      <w:r>
        <w:t>项目联络单</w:t>
      </w:r>
      <w:r>
        <w:rPr>
          <w:rFonts w:hint="eastAsia"/>
        </w:rPr>
        <w:t>），再</w:t>
      </w:r>
      <w:r>
        <w:t>这</w:t>
      </w:r>
      <w:r>
        <w:rPr>
          <w:rFonts w:hint="eastAsia"/>
        </w:rPr>
        <w:t>2步骤</w:t>
      </w:r>
      <w:r>
        <w:t>后，没有产生费用的，情况下，项目可以作废掉。</w:t>
      </w:r>
      <w:r>
        <w:rPr>
          <w:rFonts w:hint="eastAsia"/>
        </w:rPr>
        <w:t>合同</w:t>
      </w:r>
      <w:r>
        <w:t>摘要</w:t>
      </w:r>
      <w:r>
        <w:rPr>
          <w:rFonts w:hint="eastAsia"/>
        </w:rPr>
        <w:t>填写</w:t>
      </w:r>
      <w:r>
        <w:t>提交</w:t>
      </w:r>
      <w:r>
        <w:rPr>
          <w:rFonts w:hint="eastAsia"/>
        </w:rPr>
        <w:t>后</w:t>
      </w:r>
      <w:r>
        <w:t>，财务部门可以对项目，进行</w:t>
      </w:r>
      <w:r>
        <w:rPr>
          <w:rFonts w:hint="eastAsia"/>
        </w:rPr>
        <w:t>汇款</w:t>
      </w:r>
      <w:r>
        <w:t>记录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财务</w:t>
      </w:r>
      <w:r>
        <w:t>部门，对汇款的项目，保证金少于</w:t>
      </w:r>
      <w:r>
        <w:rPr>
          <w:rFonts w:hint="eastAsia"/>
        </w:rPr>
        <w:t>5</w:t>
      </w:r>
      <w:r>
        <w:t>%的项目，就可以核算项目提成了。</w:t>
      </w:r>
      <w:r>
        <w:rPr>
          <w:rFonts w:hint="eastAsia"/>
        </w:rPr>
        <w:t>项目</w:t>
      </w:r>
      <w:r>
        <w:t>联络单，提交后，可以建立</w:t>
      </w:r>
      <w:r>
        <w:rPr>
          <w:rFonts w:hint="eastAsia"/>
        </w:rPr>
        <w:t>项目</w:t>
      </w:r>
      <w:r>
        <w:t>配套表，和工程部费用录入，</w:t>
      </w:r>
      <w:r>
        <w:rPr>
          <w:rFonts w:hint="eastAsia"/>
        </w:rPr>
        <w:t>配套</w:t>
      </w:r>
      <w:r>
        <w:t>表提交后，到仓库部门，仓库部门参考配套表，可以修改实际的数量，产品等，进行发货</w:t>
      </w:r>
      <w:r>
        <w:rPr>
          <w:rFonts w:hint="eastAsia"/>
        </w:rPr>
        <w:t>确定</w:t>
      </w:r>
      <w:r>
        <w:t>最后的运输单。</w:t>
      </w:r>
      <w:r>
        <w:rPr>
          <w:rFonts w:hint="eastAsia"/>
        </w:rPr>
        <w:t>租赁</w:t>
      </w:r>
      <w:r>
        <w:t>回货，报</w:t>
      </w:r>
      <w:r>
        <w:rPr>
          <w:rFonts w:hint="eastAsia"/>
        </w:rPr>
        <w:t>损。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合同状态数据值：拟定未提交</w:t>
      </w:r>
      <w:r>
        <w:rPr>
          <w:rFonts w:hint="eastAsia"/>
          <w:lang w:val="en-US" w:eastAsia="zh-CN"/>
        </w:rPr>
        <w:t>-0，拟定提交待审核-1，上级审核通过-2，合同作废-  -1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项目联络单完成-3，合同摘要-4，合同回款-5，合同计算提成-6</w:t>
      </w:r>
    </w:p>
    <w:p/>
    <w:p/>
    <w:p>
      <w:r>
        <w:rPr>
          <w:rFonts w:hint="eastAsia"/>
        </w:rPr>
        <w:t>基本</w:t>
      </w:r>
      <w:r>
        <w:t>信息管理</w:t>
      </w:r>
      <w:r>
        <w:rPr>
          <w:rFonts w:hint="eastAsia"/>
        </w:rPr>
        <w:t>：</w:t>
      </w:r>
      <w:r>
        <w:t>范围信息的录入。单个</w:t>
      </w:r>
      <w:r>
        <w:rPr>
          <w:rFonts w:hint="eastAsia"/>
        </w:rPr>
        <w:t>项目</w:t>
      </w:r>
      <w:r>
        <w:t>录入。</w:t>
      </w:r>
    </w:p>
    <w:p>
      <w:r>
        <w:rPr>
          <w:rFonts w:hint="eastAsia"/>
        </w:rPr>
        <w:t>商品</w:t>
      </w:r>
      <w:r>
        <w:t>信息管理</w:t>
      </w:r>
      <w:r>
        <w:rPr>
          <w:rFonts w:hint="eastAsia"/>
        </w:rPr>
        <w:t>：商品</w:t>
      </w:r>
      <w:r>
        <w:t>类别，商品小类</w:t>
      </w:r>
      <w:r>
        <w:rPr>
          <w:rFonts w:hint="eastAsia"/>
        </w:rPr>
        <w:t>，</w:t>
      </w:r>
      <w:r>
        <w:t>编码，名称，规格，单位</w:t>
      </w:r>
      <w:r>
        <w:rPr>
          <w:rFonts w:hint="eastAsia"/>
        </w:rPr>
        <w:t>，</w:t>
      </w:r>
      <w:r>
        <w:t>自定义码。</w:t>
      </w:r>
    </w:p>
    <w:p/>
    <w:p>
      <w:r>
        <w:rPr>
          <w:rFonts w:hint="eastAsia"/>
        </w:rPr>
        <w:t>商品</w:t>
      </w:r>
      <w:r>
        <w:t>库存管理</w:t>
      </w:r>
    </w:p>
    <w:p>
      <w:r>
        <w:rPr>
          <w:rFonts w:hint="eastAsia"/>
        </w:rPr>
        <w:t>入库</w:t>
      </w:r>
      <w:r>
        <w:t>，出库，盘库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/>
        </w:rPr>
        <w:t>入库单，入库类型（），商品信息。</w:t>
      </w:r>
    </w:p>
    <w:p>
      <w:pPr>
        <w:numPr>
          <w:ilvl w:val="0"/>
          <w:numId w:val="2"/>
        </w:numPr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/>
        </w:rPr>
        <w:t>报损</w:t>
      </w:r>
      <w:r>
        <w:rPr>
          <w:rFonts w:ascii="宋体" w:hAnsi="宋体"/>
        </w:rPr>
        <w:t>，租赁回货，</w:t>
      </w:r>
    </w:p>
    <w:p/>
    <w:p>
      <w:r>
        <w:rPr>
          <w:rFonts w:hint="eastAsia"/>
        </w:rPr>
        <w:t>合同</w:t>
      </w:r>
      <w:r>
        <w:t>模板管理</w:t>
      </w:r>
    </w:p>
    <w:p>
      <w:pPr>
        <w:rPr>
          <w:rFonts w:hint="eastAsia"/>
        </w:rPr>
      </w:pPr>
      <w:r>
        <w:rPr>
          <w:rFonts w:hint="eastAsia"/>
        </w:rPr>
        <w:t>条款部分</w:t>
      </w:r>
      <w:r>
        <w:t>独立处理，可以编辑，其它部分不可以修改</w:t>
      </w:r>
      <w:r>
        <w:rPr>
          <w:rFonts w:hint="eastAsia"/>
        </w:rPr>
        <w:t>。可以</w:t>
      </w:r>
      <w:r>
        <w:t>将</w:t>
      </w:r>
      <w:r>
        <w:rPr>
          <w:rFonts w:hint="eastAsia"/>
        </w:rPr>
        <w:t>一个</w:t>
      </w:r>
      <w:r>
        <w:t>合同类型，编辑成多个模板</w:t>
      </w:r>
      <w:r>
        <w:rPr>
          <w:rFonts w:hint="eastAsia"/>
        </w:rPr>
        <w:t>范文</w:t>
      </w:r>
      <w:r>
        <w:t>（</w:t>
      </w:r>
      <w:r>
        <w:rPr>
          <w:rFonts w:hint="eastAsia"/>
        </w:rPr>
        <w:t>比如</w:t>
      </w:r>
      <w:r>
        <w:t>支付多种</w:t>
      </w:r>
      <w:r>
        <w:rPr>
          <w:rFonts w:hint="eastAsia"/>
        </w:rPr>
        <w:t>方式</w:t>
      </w:r>
      <w:r>
        <w:t>）。</w:t>
      </w:r>
    </w:p>
    <w:p>
      <w:r>
        <w:rPr>
          <w:rFonts w:hint="eastAsia"/>
        </w:rPr>
        <w:t>合同</w:t>
      </w:r>
      <w:r>
        <w:t>拟定管理</w:t>
      </w:r>
      <w:r>
        <w:rPr>
          <w:rFonts w:hint="eastAsia"/>
        </w:rPr>
        <w:t>：</w:t>
      </w:r>
    </w:p>
    <w:p>
      <w:r>
        <w:rPr>
          <w:rFonts w:hint="eastAsia"/>
        </w:rPr>
        <w:t>关键</w:t>
      </w:r>
      <w:r>
        <w:t>要素：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合同</w:t>
      </w:r>
      <w:r>
        <w:t>概况</w:t>
      </w:r>
      <w:r>
        <w:rPr>
          <w:rFonts w:hint="eastAsia"/>
        </w:rPr>
        <w:t>：产品</w:t>
      </w:r>
      <w:r>
        <w:t>名称，</w:t>
      </w:r>
      <w:r>
        <w:rPr>
          <w:rFonts w:hint="eastAsia"/>
        </w:rPr>
        <w:t>总面积</w:t>
      </w:r>
      <w:r>
        <w:t>，合同总金额，</w:t>
      </w:r>
      <w:r>
        <w:rPr>
          <w:rFonts w:hint="eastAsia"/>
        </w:rPr>
        <w:t>篷房</w:t>
      </w:r>
      <w:r>
        <w:t>用途，</w:t>
      </w:r>
      <w:r>
        <w:rPr>
          <w:rFonts w:hint="eastAsia"/>
        </w:rPr>
        <w:t>运输</w:t>
      </w:r>
      <w:r>
        <w:t>费用，场地</w:t>
      </w:r>
      <w:r>
        <w:rPr>
          <w:rFonts w:hint="eastAsia"/>
        </w:rPr>
        <w:t>联系人</w:t>
      </w:r>
      <w:r>
        <w:t>，</w:t>
      </w:r>
      <w:r>
        <w:rPr>
          <w:rFonts w:hint="eastAsia"/>
        </w:rPr>
        <w:t>交货</w:t>
      </w:r>
      <w:r>
        <w:t>时间，</w:t>
      </w:r>
      <w:r>
        <w:rPr>
          <w:rFonts w:hint="eastAsia"/>
        </w:rPr>
        <w:t>搭建方</w:t>
      </w:r>
      <w:r>
        <w:t>，</w:t>
      </w:r>
      <w:r>
        <w:rPr>
          <w:rFonts w:hint="eastAsia"/>
        </w:rPr>
        <w:t>搭建</w:t>
      </w:r>
      <w:r>
        <w:t>地点，</w:t>
      </w:r>
      <w:r>
        <w:rPr>
          <w:rFonts w:hint="eastAsia"/>
        </w:rPr>
        <w:t>联系</w:t>
      </w:r>
      <w:r>
        <w:t>电话，</w:t>
      </w:r>
      <w:r>
        <w:rPr>
          <w:rFonts w:hint="eastAsia"/>
        </w:rPr>
        <w:t>地面</w:t>
      </w:r>
      <w:r>
        <w:t>防水，地面情况，</w:t>
      </w:r>
      <w:r>
        <w:rPr>
          <w:rFonts w:hint="eastAsia"/>
        </w:rPr>
        <w:t>固定方式</w:t>
      </w:r>
      <w:r>
        <w:t>，税票。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租赁</w:t>
      </w:r>
      <w:r>
        <w:t>情况</w:t>
      </w:r>
      <w:r>
        <w:rPr>
          <w:rFonts w:hint="eastAsia"/>
        </w:rPr>
        <w:t>：进场</w:t>
      </w:r>
      <w:r>
        <w:t>时间，</w:t>
      </w:r>
      <w:r>
        <w:rPr>
          <w:rFonts w:hint="eastAsia"/>
        </w:rPr>
        <w:t>搭建</w:t>
      </w:r>
      <w:r>
        <w:t>时间</w:t>
      </w:r>
      <w:r>
        <w:rPr>
          <w:rFonts w:hint="eastAsia"/>
        </w:rPr>
        <w:t>段</w:t>
      </w:r>
      <w:r>
        <w:t>，使用时间</w:t>
      </w:r>
      <w:r>
        <w:rPr>
          <w:rFonts w:hint="eastAsia"/>
        </w:rPr>
        <w:t>段，拆卸</w:t>
      </w:r>
      <w:r>
        <w:t>时间段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双方</w:t>
      </w:r>
      <w:r>
        <w:t>账号信息</w:t>
      </w:r>
      <w:r>
        <w:rPr>
          <w:rFonts w:hint="eastAsia"/>
        </w:rPr>
        <w:t>：</w:t>
      </w:r>
    </w:p>
    <w:p>
      <w:pPr>
        <w:pStyle w:val="8"/>
        <w:ind w:left="1440" w:firstLine="0" w:firstLineChars="0"/>
      </w:pPr>
      <w:r>
        <w:rPr>
          <w:rFonts w:hint="eastAsia"/>
        </w:rPr>
        <w:t>甲方</w:t>
      </w:r>
      <w:r>
        <w:t>：</w:t>
      </w:r>
      <w:r>
        <w:rPr>
          <w:rFonts w:hint="eastAsia"/>
        </w:rPr>
        <w:t>需方</w:t>
      </w:r>
      <w:r>
        <w:t>，</w:t>
      </w:r>
      <w:r>
        <w:rPr>
          <w:rFonts w:hint="eastAsia"/>
        </w:rPr>
        <w:t>法定</w:t>
      </w:r>
      <w:r>
        <w:t>代表人，委托代表人，</w:t>
      </w:r>
      <w:r>
        <w:rPr>
          <w:rFonts w:hint="eastAsia"/>
        </w:rPr>
        <w:t>地址</w:t>
      </w:r>
      <w:r>
        <w:t>，电话，传真</w:t>
      </w:r>
    </w:p>
    <w:p>
      <w:pPr>
        <w:pStyle w:val="8"/>
        <w:ind w:left="1440" w:firstLine="0" w:firstLineChars="0"/>
      </w:pPr>
      <w:r>
        <w:rPr>
          <w:rFonts w:hint="eastAsia"/>
        </w:rPr>
        <w:t>乙方</w:t>
      </w:r>
      <w:r>
        <w:t>：</w:t>
      </w:r>
      <w:r>
        <w:rPr>
          <w:rFonts w:hint="eastAsia"/>
        </w:rPr>
        <w:t>供方</w:t>
      </w:r>
      <w:r>
        <w:t>，</w:t>
      </w:r>
      <w:r>
        <w:rPr>
          <w:rFonts w:hint="eastAsia"/>
        </w:rPr>
        <w:t>法定</w:t>
      </w:r>
      <w:r>
        <w:t>代表人，委托代表人，</w:t>
      </w:r>
      <w:r>
        <w:rPr>
          <w:rFonts w:hint="eastAsia"/>
        </w:rPr>
        <w:t>地址</w:t>
      </w:r>
      <w:r>
        <w:t>，电话，</w:t>
      </w:r>
      <w:r>
        <w:rPr>
          <w:rFonts w:hint="eastAsia"/>
        </w:rPr>
        <w:t>户名</w:t>
      </w:r>
      <w:r>
        <w:t>，开户行，</w:t>
      </w:r>
      <w:r>
        <w:rPr>
          <w:rFonts w:hint="eastAsia"/>
        </w:rPr>
        <w:t>账号</w:t>
      </w:r>
      <w:r>
        <w:t>，税号识别码。</w:t>
      </w:r>
      <w:r>
        <w:rPr>
          <w:rFonts w:hint="eastAsia"/>
        </w:rPr>
        <w:t>乙方</w:t>
      </w:r>
      <w:r>
        <w:t>选择，调出，信息可以改。</w:t>
      </w:r>
    </w:p>
    <w:p>
      <w:pPr>
        <w:rPr>
          <w:color w:val="FF0000"/>
        </w:rPr>
      </w:pPr>
      <w:r>
        <w:rPr>
          <w:rFonts w:hint="eastAsia"/>
        </w:rPr>
        <w:t>产品</w:t>
      </w:r>
      <w:r>
        <w:t>信息管理：这个是合同中用的</w:t>
      </w:r>
      <w:r>
        <w:rPr>
          <w:rFonts w:hint="eastAsia"/>
        </w:rPr>
        <w:t>，</w:t>
      </w:r>
      <w:r>
        <w:t>但是不是库房中使用的。</w:t>
      </w:r>
      <w:r>
        <w:rPr>
          <w:rFonts w:hint="eastAsia"/>
        </w:rPr>
        <w:t>相当于</w:t>
      </w:r>
      <w:r>
        <w:t>整车，</w:t>
      </w:r>
      <w:r>
        <w:rPr>
          <w:rFonts w:hint="eastAsia"/>
        </w:rPr>
        <w:t>但是</w:t>
      </w:r>
      <w:r>
        <w:t>库房中是零件。</w:t>
      </w:r>
    </w:p>
    <w:p>
      <w:r>
        <w:rPr>
          <w:rFonts w:hint="eastAsia"/>
          <w:color w:val="FF0000"/>
        </w:rPr>
        <w:t>产品</w:t>
      </w:r>
      <w:r>
        <w:rPr>
          <w:color w:val="FF0000"/>
        </w:rPr>
        <w:t>属性中的数量是规格相关的，产品本身还有数量</w:t>
      </w:r>
      <w:r>
        <w:rPr>
          <w:rFonts w:hint="eastAsia"/>
          <w:color w:val="FF0000"/>
        </w:rPr>
        <w:t>单位</w:t>
      </w:r>
      <w:r>
        <w:rPr>
          <w:color w:val="FF0000"/>
        </w:rPr>
        <w:t>。</w:t>
      </w:r>
    </w:p>
    <w:p>
      <w:r>
        <w:rPr>
          <w:rFonts w:hint="eastAsia"/>
        </w:rPr>
        <w:t>参数设计规范：参数前缀3位数字，合同编号，合同签订日期，0开头，甲方信息1开头，乙方信息2开头，合同概况3开头，租赁信息4开头，产品规格信息动态添加没有，付款方式5开头，其它6开头。</w:t>
      </w:r>
    </w:p>
    <w:p>
      <w:r>
        <w:rPr>
          <w:rFonts w:hint="eastAsia"/>
        </w:rPr>
        <w:t>录入完要素后，可以编辑生成的合同部分（这个不行，会不一致，只能在录入界面上改）。</w:t>
      </w:r>
    </w:p>
    <w:p/>
    <w:p>
      <w:r>
        <w:rPr>
          <w:rFonts w:hint="eastAsia"/>
        </w:rPr>
        <w:t>合同</w:t>
      </w:r>
      <w:r>
        <w:t>审核</w:t>
      </w:r>
      <w:r>
        <w:rPr>
          <w:rFonts w:hint="eastAsia"/>
        </w:rPr>
        <w:t>：</w:t>
      </w:r>
    </w:p>
    <w:p>
      <w:r>
        <w:rPr>
          <w:rFonts w:hint="eastAsia"/>
        </w:rPr>
        <w:t>项目</w:t>
      </w:r>
      <w:r>
        <w:t>联络单管理</w:t>
      </w:r>
      <w:r>
        <w:rPr>
          <w:rFonts w:hint="eastAsia"/>
        </w:rPr>
        <w:t>：</w:t>
      </w:r>
    </w:p>
    <w:p>
      <w:r>
        <w:rPr>
          <w:rFonts w:hint="eastAsia"/>
        </w:rPr>
        <w:t>合同</w:t>
      </w:r>
      <w:r>
        <w:t>摘要：</w:t>
      </w:r>
    </w:p>
    <w:p>
      <w:r>
        <w:rPr>
          <w:rFonts w:hint="eastAsia"/>
        </w:rPr>
        <w:t>回款</w:t>
      </w:r>
      <w:r>
        <w:t>录入</w:t>
      </w:r>
      <w:r>
        <w:rPr>
          <w:rFonts w:hint="eastAsia"/>
        </w:rPr>
        <w:t>（在</w:t>
      </w:r>
      <w:r>
        <w:t>合同摘要</w:t>
      </w:r>
      <w:r>
        <w:rPr>
          <w:rFonts w:hint="eastAsia"/>
        </w:rPr>
        <w:t>提交</w:t>
      </w:r>
      <w:r>
        <w:t>后</w:t>
      </w:r>
      <w:r>
        <w:rPr>
          <w:rFonts w:hint="eastAsia"/>
        </w:rPr>
        <w:t>）</w:t>
      </w:r>
      <w:r>
        <w:t>：</w:t>
      </w:r>
    </w:p>
    <w:p>
      <w:r>
        <w:rPr>
          <w:rFonts w:hint="eastAsia"/>
        </w:rPr>
        <w:t>计算</w:t>
      </w:r>
      <w:r>
        <w:t>提成：</w:t>
      </w:r>
    </w:p>
    <w:p/>
    <w:p>
      <w:r>
        <w:rPr>
          <w:rFonts w:hint="eastAsia"/>
        </w:rPr>
        <w:t>配套</w:t>
      </w:r>
      <w:r>
        <w:t>表</w:t>
      </w:r>
      <w:r>
        <w:rPr>
          <w:rFonts w:hint="eastAsia"/>
        </w:rPr>
        <w:t>（项目</w:t>
      </w:r>
      <w:r>
        <w:t>联络单提交后，出现</w:t>
      </w:r>
      <w:r>
        <w:rPr>
          <w:rFonts w:hint="eastAsia"/>
        </w:rPr>
        <w:t>）</w:t>
      </w:r>
      <w:r>
        <w:t>：</w:t>
      </w:r>
    </w:p>
    <w:p/>
    <w:p>
      <w:r>
        <w:rPr>
          <w:rFonts w:hint="eastAsia"/>
        </w:rPr>
        <w:t>工程</w:t>
      </w:r>
      <w:r>
        <w:t>部费用录入</w:t>
      </w:r>
      <w:r>
        <w:rPr>
          <w:rFonts w:hint="eastAsia"/>
        </w:rPr>
        <w:t>（项目</w:t>
      </w:r>
      <w:r>
        <w:t>联络单后录入</w:t>
      </w:r>
      <w:r>
        <w:rPr>
          <w:rFonts w:hint="eastAsia"/>
        </w:rPr>
        <w:t>）</w:t>
      </w:r>
      <w:r>
        <w:t>：</w:t>
      </w:r>
    </w:p>
    <w:p/>
    <w:p>
      <w:r>
        <w:rPr>
          <w:rFonts w:hint="eastAsia"/>
        </w:rPr>
        <w:t>仓库</w:t>
      </w:r>
      <w:r>
        <w:t>发货单</w:t>
      </w:r>
      <w:r>
        <w:rPr>
          <w:rFonts w:hint="eastAsia"/>
        </w:rPr>
        <w:t>（在</w:t>
      </w:r>
      <w:r>
        <w:t>配套表</w:t>
      </w:r>
      <w:r>
        <w:rPr>
          <w:rFonts w:hint="eastAsia"/>
        </w:rPr>
        <w:t>提交</w:t>
      </w:r>
      <w:r>
        <w:t>后，基础上修改</w:t>
      </w:r>
      <w:r>
        <w:rPr>
          <w:rFonts w:hint="eastAsia"/>
        </w:rPr>
        <w:t>）：</w:t>
      </w:r>
    </w:p>
    <w:p/>
    <w:p>
      <w:r>
        <w:rPr>
          <w:rFonts w:hint="eastAsia"/>
        </w:rPr>
        <w:t>系统</w:t>
      </w:r>
      <w:r>
        <w:t>自动</w:t>
      </w:r>
      <w:r>
        <w:rPr>
          <w:rFonts w:hint="eastAsia"/>
        </w:rPr>
        <w:t>备份</w:t>
      </w:r>
      <w:r>
        <w:t>，还原，备份到云盘上。</w:t>
      </w:r>
    </w:p>
    <w:p/>
    <w:p/>
    <w:p>
      <w:r>
        <w:rPr>
          <w:rFonts w:hint="eastAsia"/>
        </w:rPr>
        <w:t>报价</w:t>
      </w:r>
      <w:r>
        <w:t>管理：</w:t>
      </w:r>
      <w:r>
        <w:rPr>
          <w:rFonts w:hint="eastAsia"/>
        </w:rPr>
        <w:t>基础</w:t>
      </w:r>
      <w:r>
        <w:t>信息维护，自己输入数量，出现价格表单。</w:t>
      </w:r>
    </w:p>
    <w:p>
      <w:r>
        <w:rPr>
          <w:rFonts w:hint="eastAsia"/>
        </w:rPr>
        <w:t>物流</w:t>
      </w:r>
      <w:r>
        <w:t>报价管理：</w:t>
      </w:r>
      <w:r>
        <w:rPr>
          <w:rFonts w:hint="eastAsia"/>
        </w:rPr>
        <w:t>从</w:t>
      </w:r>
      <w:r>
        <w:t>维护的信息中来</w:t>
      </w:r>
      <w:r>
        <w:rPr>
          <w:rFonts w:hint="eastAsia"/>
        </w:rPr>
        <w:t>活动</w:t>
      </w:r>
      <w:r>
        <w:t>报价，基础信息中维护到区</w:t>
      </w:r>
      <w:r>
        <w:rPr>
          <w:rFonts w:hint="eastAsia"/>
        </w:rPr>
        <w:t>级别</w:t>
      </w:r>
      <w:r>
        <w:t>。</w:t>
      </w:r>
    </w:p>
    <w:p/>
    <w:p/>
    <w:p>
      <w:r>
        <w:rPr>
          <w:rFonts w:hint="eastAsia"/>
        </w:rPr>
        <w:t>最后：其它项目参考</w:t>
      </w:r>
    </w:p>
    <w:p>
      <w:r>
        <w:drawing>
          <wp:inline distT="0" distB="0" distL="114300" distR="114300">
            <wp:extent cx="5273040" cy="32365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color w:val="2D2D2D"/>
          <w:sz w:val="27"/>
          <w:szCs w:val="27"/>
        </w:rPr>
      </w:pPr>
      <w:r>
        <w:rPr>
          <w:rFonts w:hint="default" w:ascii="Helvetica" w:hAnsi="Helvetica" w:eastAsia="Helvetica" w:cs="Helvetica"/>
          <w:color w:val="A52A2A"/>
          <w:sz w:val="27"/>
          <w:szCs w:val="27"/>
          <w:shd w:val="clear" w:color="auto" w:fill="FFFFFF"/>
        </w:rPr>
        <w:t>功能描述</w:t>
      </w:r>
    </w:p>
    <w:p>
      <w:pPr>
        <w:widowControl/>
        <w:numPr>
          <w:ilvl w:val="0"/>
          <w:numId w:val="3"/>
        </w:numPr>
        <w:ind w:left="600"/>
        <w:rPr>
          <w:b/>
        </w:rPr>
      </w:pPr>
      <w:r>
        <w:rPr>
          <w:rFonts w:ascii="微软雅黑" w:hAnsi="微软雅黑" w:eastAsia="微软雅黑" w:cs="微软雅黑"/>
          <w:b/>
          <w:color w:val="696464"/>
          <w:szCs w:val="21"/>
          <w:shd w:val="clear" w:color="auto" w:fill="FFFFFF"/>
        </w:rPr>
        <w:t>&lt;strong" style="box-sizing: border-box; padding: 0px; margin: 0px;"&gt;</w:t>
      </w:r>
      <w:r>
        <w:rPr>
          <w:rFonts w:hint="eastAsia" w:ascii="微软雅黑" w:hAnsi="微软雅黑" w:eastAsia="微软雅黑" w:cs="微软雅黑"/>
          <w:b/>
          <w:color w:val="696464"/>
          <w:szCs w:val="21"/>
          <w:shd w:val="clear" w:color="auto" w:fill="FFFFFF"/>
        </w:rPr>
        <w:t>业务管理是合同管理的核心需求，</w:t>
      </w:r>
      <w:r>
        <w:fldChar w:fldCharType="begin"/>
      </w:r>
      <w:r>
        <w:instrText xml:space="preserve"> HYPERLINK "http://uvsoft.com.cn/pro/2014/0320/232.html" \t "http://www.uvsoft.com.cn/pro/2014/0320/_blank"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545454"/>
          <w:szCs w:val="21"/>
          <w:shd w:val="clear" w:color="auto" w:fill="FFFFFF"/>
        </w:rPr>
        <w:t>合同</w:t>
      </w:r>
      <w:r>
        <w:rPr>
          <w:rStyle w:val="6"/>
          <w:rFonts w:hint="eastAsia" w:ascii="微软雅黑" w:hAnsi="微软雅黑" w:eastAsia="微软雅黑" w:cs="微软雅黑"/>
          <w:b/>
          <w:color w:val="545454"/>
          <w:szCs w:val="21"/>
          <w:shd w:val="clear" w:color="auto" w:fill="FFFFFF"/>
        </w:rPr>
        <w:fldChar w:fldCharType="end"/>
      </w:r>
      <w:r>
        <w:fldChar w:fldCharType="begin"/>
      </w:r>
      <w:r>
        <w:instrText xml:space="preserve"> HYPERLINK "http://uvsoft.com.cn/pro/" \t "http://www.uvsoft.com.cn/pro/2014/0320/_blank"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color w:val="545454"/>
          <w:szCs w:val="21"/>
          <w:shd w:val="clear" w:color="auto" w:fill="FFFFFF"/>
        </w:rPr>
        <w:t>管理软件</w:t>
      </w:r>
      <w:r>
        <w:rPr>
          <w:rStyle w:val="6"/>
          <w:rFonts w:hint="eastAsia" w:ascii="微软雅黑" w:hAnsi="微软雅黑" w:eastAsia="微软雅黑" w:cs="微软雅黑"/>
          <w:b/>
          <w:color w:val="545454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color w:val="696464"/>
          <w:szCs w:val="21"/>
          <w:shd w:val="clear" w:color="auto" w:fill="FFFFFF"/>
        </w:rPr>
        <w:t>必须解决实际业务管理中的问题；</w:t>
      </w:r>
    </w:p>
    <w:p>
      <w:pPr>
        <w:widowControl/>
        <w:numPr>
          <w:ilvl w:val="0"/>
          <w:numId w:val="3"/>
        </w:numPr>
        <w:ind w:left="600"/>
        <w:rPr>
          <w:b/>
        </w:rPr>
      </w:pPr>
      <w:r>
        <w:rPr>
          <w:rStyle w:val="5"/>
          <w:rFonts w:hint="eastAsia" w:ascii="微软雅黑" w:hAnsi="微软雅黑" w:eastAsia="微软雅黑" w:cs="微软雅黑"/>
          <w:color w:val="696464"/>
          <w:szCs w:val="21"/>
          <w:shd w:val="clear" w:color="auto" w:fill="FFFFFF"/>
        </w:rPr>
        <w:t>专注于企业合同管理的动态化、智能化、网络化，为企业提供合理的流程和业务约束以及全方位的合同管理功能；</w:t>
      </w:r>
    </w:p>
    <w:p>
      <w:pPr>
        <w:widowControl/>
        <w:numPr>
          <w:ilvl w:val="0"/>
          <w:numId w:val="3"/>
        </w:numPr>
        <w:ind w:left="600"/>
        <w:rPr>
          <w:b/>
        </w:rPr>
      </w:pPr>
      <w:r>
        <w:rPr>
          <w:rStyle w:val="5"/>
          <w:rFonts w:hint="eastAsia" w:ascii="微软雅黑" w:hAnsi="微软雅黑" w:eastAsia="微软雅黑" w:cs="微软雅黑"/>
          <w:color w:val="696464"/>
          <w:szCs w:val="21"/>
          <w:shd w:val="clear" w:color="auto" w:fill="FFFFFF"/>
        </w:rPr>
        <w:t>功能包括了合同起草、合同审批、文本管理、履约监督、结算安排、智能提醒合同收付款、项目管理、合同结款情况统计分析、报表输出和决策支持等。</w:t>
      </w:r>
    </w:p>
    <w:p>
      <w:pPr>
        <w:pStyle w:val="3"/>
        <w:widowControl/>
        <w:shd w:val="clear" w:color="auto" w:fill="FFFFFF"/>
        <w:spacing w:beforeAutospacing="0" w:afterAutospacing="0"/>
        <w:ind w:left="600"/>
        <w:rPr>
          <w:rFonts w:ascii="微软雅黑" w:hAnsi="微软雅黑" w:eastAsia="微软雅黑" w:cs="微软雅黑"/>
          <w:color w:val="696464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696464"/>
          <w:sz w:val="21"/>
          <w:szCs w:val="21"/>
          <w:shd w:val="clear" w:color="auto" w:fill="FFFFFF"/>
        </w:rPr>
        <w:t>合同起草：</w:t>
      </w:r>
      <w:r>
        <w:rPr>
          <w:rFonts w:hint="eastAsia" w:ascii="微软雅黑" w:hAnsi="微软雅黑" w:eastAsia="微软雅黑" w:cs="微软雅黑"/>
          <w:color w:val="696464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sz w:val="21"/>
          <w:szCs w:val="21"/>
          <w:shd w:val="clear" w:color="auto" w:fill="FFFFFF"/>
        </w:rPr>
        <w:t>提供合同示范文本库，起草人选择对应的合同范本，填写合同要素；</w:t>
      </w:r>
      <w:r>
        <w:rPr>
          <w:rFonts w:hint="eastAsia" w:ascii="微软雅黑" w:hAnsi="微软雅黑" w:eastAsia="微软雅黑" w:cs="微软雅黑"/>
          <w:color w:val="696464"/>
          <w:sz w:val="2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sz w:val="21"/>
          <w:szCs w:val="21"/>
          <w:shd w:val="clear" w:color="auto" w:fill="FFFFFF"/>
        </w:rPr>
        <w:t>合同示范文本只允许起草人填空，不允许修改固定条款格式。　　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合同审批：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根据企业的业务流程自定义软件中合同审批流程，保存所有的审批意见；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帮助评审人员参考，最后打印出合同审批单。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合同文件：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管理所有与合同有关的文件，包括合同原稿、变更文件、附图等内容；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可以将任意格式的电子版文档可以直接导入系统中。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结算管理：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解决企业的资金管理，为合同细化了何时应该结算账款；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无论是对收款还是付款均有重要意义，可以及时安排资金调度及收回款项；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既保证按时守信，又合理充分利用资金，降低执行风险。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进度跟踪：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明确记录合同进度，并与计划情况进行对比；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方便领导随时了解合同动态执行的情况，到底完成到何种程度，完成的百分比是多少；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方便领导调整进度，安排下一步的工作。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商品管理：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采用合同商品清单、询价、报价表单管理对应标的物型号、规格等明细；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可以按商品类型、交货期等信息统计合同商品数量和金额；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为公司市场策略、财务规划、招投标管理等提供依据。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合同变更：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记录合同变更的原因、影响，并将变更依据作为附件导入系统；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兼顾了变更过程管理的严谨和自动性，关联结果，有据可查，权责明晰。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预警系统：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系统自动扫描并对所有快到期的结款、审批、收货、验收、付款等关键节点或事项进行预警；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帮助用户提前做好财务规划和分析决策。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　　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报表：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多样化的统计方式，自定义统计条件，并将统计结果输出图形；</w:t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br w:type="textWrapping"/>
      </w: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从不同角度对系统数据进行统计分析，辅助经营决策。</w:t>
      </w:r>
    </w:p>
    <w:p>
      <w:pPr>
        <w:pStyle w:val="2"/>
        <w:widowControl/>
        <w:shd w:val="clear" w:color="auto" w:fill="FFFFFF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color w:val="2D2D2D"/>
          <w:sz w:val="27"/>
          <w:szCs w:val="27"/>
        </w:rPr>
      </w:pPr>
      <w:r>
        <w:rPr>
          <w:rFonts w:hint="default" w:ascii="Helvetica" w:hAnsi="Helvetica" w:eastAsia="Helvetica" w:cs="Helvetica"/>
          <w:color w:val="A52A2A"/>
          <w:sz w:val="27"/>
          <w:szCs w:val="27"/>
          <w:shd w:val="clear" w:color="auto" w:fill="FFFFFF"/>
        </w:rPr>
        <w:drawing>
          <wp:inline distT="0" distB="0" distL="114300" distR="114300">
            <wp:extent cx="190500" cy="190500"/>
            <wp:effectExtent l="0" t="0" r="0" b="0"/>
            <wp:docPr id="2" name="图片 1" descr="enlighte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enlighten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"http://uvsoft.com.cn/pro/" \t "http://www.uvsoft.com.cn/pro/2014/0320/_blank" </w:instrText>
      </w:r>
      <w:r>
        <w:fldChar w:fldCharType="separate"/>
      </w:r>
      <w:r>
        <w:rPr>
          <w:rStyle w:val="6"/>
          <w:rFonts w:hint="default" w:ascii="Helvetica" w:hAnsi="Helvetica" w:eastAsia="Helvetica" w:cs="Helvetica"/>
          <w:color w:val="545454"/>
          <w:sz w:val="27"/>
          <w:szCs w:val="27"/>
          <w:shd w:val="clear" w:color="auto" w:fill="FFFFFF"/>
        </w:rPr>
        <w:t>产品</w:t>
      </w:r>
      <w:r>
        <w:rPr>
          <w:rStyle w:val="6"/>
          <w:rFonts w:hint="default" w:ascii="Helvetica" w:hAnsi="Helvetica" w:eastAsia="Helvetica" w:cs="Helvetica"/>
          <w:color w:val="545454"/>
          <w:sz w:val="27"/>
          <w:szCs w:val="27"/>
          <w:shd w:val="clear" w:color="auto" w:fill="FFFFFF"/>
        </w:rPr>
        <w:fldChar w:fldCharType="end"/>
      </w:r>
      <w:r>
        <w:rPr>
          <w:rFonts w:hint="default" w:ascii="Helvetica" w:hAnsi="Helvetica" w:eastAsia="Helvetica" w:cs="Helvetica"/>
          <w:color w:val="A52A2A"/>
          <w:sz w:val="27"/>
          <w:szCs w:val="27"/>
          <w:shd w:val="clear" w:color="auto" w:fill="FFFFFF"/>
        </w:rPr>
        <w:t>特点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hint="eastAsia" w:ascii="微软雅黑" w:hAnsi="微软雅黑" w:eastAsia="微软雅黑" w:cs="微软雅黑"/>
          <w:color w:val="696464"/>
          <w:kern w:val="0"/>
          <w:szCs w:val="21"/>
          <w:shd w:val="clear" w:color="auto" w:fill="FFFFFF"/>
          <w:lang w:bidi="ar"/>
        </w:rPr>
        <w:t> </w:t>
      </w:r>
    </w:p>
    <w:p>
      <w:pPr>
        <w:pStyle w:val="3"/>
        <w:widowControl/>
        <w:spacing w:beforeAutospacing="0" w:afterAutospacing="0"/>
        <w:jc w:val="center"/>
      </w:pPr>
      <w:r>
        <w:rPr>
          <w:rFonts w:hint="eastAsia" w:ascii="微软雅黑" w:hAnsi="微软雅黑" w:eastAsia="微软雅黑" w:cs="微软雅黑"/>
          <w:b/>
          <w:color w:val="A52A2A"/>
          <w:sz w:val="21"/>
          <w:szCs w:val="21"/>
          <w:shd w:val="clear" w:color="auto" w:fill="FFFFFF"/>
        </w:rPr>
        <w:drawing>
          <wp:inline distT="0" distB="0" distL="114300" distR="114300">
            <wp:extent cx="6772275" cy="1666875"/>
            <wp:effectExtent l="0" t="0" r="95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1</w:t>
      </w:r>
      <w:r>
        <w:rPr>
          <w:rStyle w:val="5"/>
          <w:rFonts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、</w:t>
      </w:r>
      <w:r>
        <w:rPr>
          <w:rStyle w:val="5"/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Style w:val="5"/>
          <w:rFonts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易用性: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      B/S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架构，</w:t>
      </w:r>
      <w:r>
        <w:rPr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界面友好，操作简单，易学易用；</w:t>
      </w:r>
      <w:r>
        <w:rPr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 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2</w:t>
      </w:r>
      <w:r>
        <w:rPr>
          <w:rStyle w:val="5"/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、专业性：</w:t>
      </w:r>
      <w:r>
        <w:rPr>
          <w:rStyle w:val="5"/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    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以合同管理为核心，专注于业务处理；</w:t>
      </w:r>
      <w:r>
        <w:rPr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 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Style w:val="5"/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、稳定性: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系统经过严格测试和大量用户的使用；</w:t>
      </w:r>
      <w:r>
        <w:rPr>
          <w:rFonts w:ascii="Times New Roman" w:hAnsi="Times New Roman" w:eastAsia="微软雅黑" w:cs="Times New Roman"/>
          <w:b/>
          <w:color w:val="000000"/>
          <w:kern w:val="0"/>
          <w:szCs w:val="21"/>
          <w:shd w:val="clear" w:color="auto" w:fill="FFFFFF"/>
          <w:lang w:bidi="ar"/>
        </w:rPr>
        <w:t> 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Style w:val="5"/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、灵活性: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   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功能强大，以灵活的审批工作流为核心；</w:t>
      </w:r>
      <w:r>
        <w:rPr>
          <w:rFonts w:ascii="Times New Roman" w:hAnsi="Times New Roman" w:eastAsia="微软雅黑" w:cs="Times New Roman"/>
          <w:b/>
          <w:color w:val="000000"/>
          <w:kern w:val="0"/>
          <w:szCs w:val="21"/>
          <w:shd w:val="clear" w:color="auto" w:fill="FFFFFF"/>
          <w:lang w:bidi="ar"/>
        </w:rPr>
        <w:t> 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Times New Roman" w:hAnsi="Times New Roman" w:eastAsia="微软雅黑" w:cs="Times New Roman"/>
          <w:color w:val="000000"/>
          <w:kern w:val="0"/>
          <w:szCs w:val="21"/>
          <w:shd w:val="clear" w:color="auto" w:fill="FFFFFF"/>
          <w:lang w:bidi="ar"/>
        </w:rPr>
        <w:t>5</w:t>
      </w:r>
      <w:r>
        <w:rPr>
          <w:rStyle w:val="5"/>
          <w:rFonts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、</w:t>
      </w:r>
      <w:r>
        <w:rPr>
          <w:rStyle w:val="5"/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安全性: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    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系统采用多种安全认证手段和加密技术；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Style w:val="5"/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6</w:t>
      </w:r>
      <w:r>
        <w:rPr>
          <w:rStyle w:val="5"/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、可扩展性:</w:t>
      </w:r>
    </w:p>
    <w:p>
      <w:pPr>
        <w:widowControl/>
        <w:shd w:val="clear" w:color="auto" w:fill="FFFFFF"/>
        <w:ind w:left="600"/>
        <w:jc w:val="left"/>
        <w:rPr>
          <w:rFonts w:ascii="微软雅黑" w:hAnsi="微软雅黑" w:eastAsia="微软雅黑" w:cs="微软雅黑"/>
          <w:color w:val="696464"/>
          <w:szCs w:val="21"/>
        </w:rPr>
      </w:pPr>
      <w:r>
        <w:rPr>
          <w:rFonts w:ascii="Calibri" w:hAnsi="Calibri" w:eastAsia="微软雅黑" w:cs="Calibri"/>
          <w:color w:val="000000"/>
          <w:kern w:val="0"/>
          <w:szCs w:val="21"/>
          <w:shd w:val="clear" w:color="auto" w:fill="FFFFFF"/>
          <w:lang w:bidi="ar"/>
        </w:rPr>
        <w:t>       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bidi="ar"/>
        </w:rPr>
        <w:t>按业务需求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可随时增加扩展模块就用；</w:t>
      </w: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5F83"/>
    <w:multiLevelType w:val="singleLevel"/>
    <w:tmpl w:val="5B0F5F8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0F5FE6"/>
    <w:multiLevelType w:val="multilevel"/>
    <w:tmpl w:val="5B0F5F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DBF49EF"/>
    <w:multiLevelType w:val="multilevel"/>
    <w:tmpl w:val="7DBF49EF"/>
    <w:lvl w:ilvl="0" w:tentative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14"/>
    <w:rsid w:val="00026277"/>
    <w:rsid w:val="001056CF"/>
    <w:rsid w:val="001C1933"/>
    <w:rsid w:val="001C23FD"/>
    <w:rsid w:val="001D136F"/>
    <w:rsid w:val="001D3EEE"/>
    <w:rsid w:val="001F5469"/>
    <w:rsid w:val="001F574F"/>
    <w:rsid w:val="00242169"/>
    <w:rsid w:val="00296ED8"/>
    <w:rsid w:val="002C3D72"/>
    <w:rsid w:val="003069F2"/>
    <w:rsid w:val="003A13D1"/>
    <w:rsid w:val="003B36D1"/>
    <w:rsid w:val="003F3472"/>
    <w:rsid w:val="00464AA1"/>
    <w:rsid w:val="004C303E"/>
    <w:rsid w:val="0052679B"/>
    <w:rsid w:val="005B3495"/>
    <w:rsid w:val="00611217"/>
    <w:rsid w:val="00665EEA"/>
    <w:rsid w:val="006710AD"/>
    <w:rsid w:val="00687243"/>
    <w:rsid w:val="006D2ECC"/>
    <w:rsid w:val="00787748"/>
    <w:rsid w:val="007E2ACB"/>
    <w:rsid w:val="008341F1"/>
    <w:rsid w:val="00847F92"/>
    <w:rsid w:val="00863FED"/>
    <w:rsid w:val="008A12F4"/>
    <w:rsid w:val="008B749E"/>
    <w:rsid w:val="008F21A7"/>
    <w:rsid w:val="009E5B2F"/>
    <w:rsid w:val="00A17187"/>
    <w:rsid w:val="00B100D2"/>
    <w:rsid w:val="00BC508A"/>
    <w:rsid w:val="00BD6514"/>
    <w:rsid w:val="00BE2293"/>
    <w:rsid w:val="00C80331"/>
    <w:rsid w:val="00CD1DFE"/>
    <w:rsid w:val="00CF3E63"/>
    <w:rsid w:val="00D3562F"/>
    <w:rsid w:val="00D77724"/>
    <w:rsid w:val="00D81E84"/>
    <w:rsid w:val="00DA7D19"/>
    <w:rsid w:val="00DC0038"/>
    <w:rsid w:val="00DD6ECA"/>
    <w:rsid w:val="00DF43D3"/>
    <w:rsid w:val="00E24BF6"/>
    <w:rsid w:val="00E62567"/>
    <w:rsid w:val="00E6744E"/>
    <w:rsid w:val="00E932C8"/>
    <w:rsid w:val="00F120C6"/>
    <w:rsid w:val="00F33F18"/>
    <w:rsid w:val="00F70241"/>
    <w:rsid w:val="00FA6676"/>
    <w:rsid w:val="00FB3046"/>
    <w:rsid w:val="04707FA3"/>
    <w:rsid w:val="0B485068"/>
    <w:rsid w:val="0BC635D3"/>
    <w:rsid w:val="11FF7A3D"/>
    <w:rsid w:val="12993159"/>
    <w:rsid w:val="145F264F"/>
    <w:rsid w:val="283478D7"/>
    <w:rsid w:val="2F973397"/>
    <w:rsid w:val="30B14E90"/>
    <w:rsid w:val="32B25BF0"/>
    <w:rsid w:val="331F46D8"/>
    <w:rsid w:val="3B3C4EAA"/>
    <w:rsid w:val="429D4C56"/>
    <w:rsid w:val="444F4B4A"/>
    <w:rsid w:val="498439FF"/>
    <w:rsid w:val="4B152FB0"/>
    <w:rsid w:val="4B536FD1"/>
    <w:rsid w:val="646211D5"/>
    <w:rsid w:val="659D6017"/>
    <w:rsid w:val="6A391FF9"/>
    <w:rsid w:val="6C09354F"/>
    <w:rsid w:val="71946637"/>
    <w:rsid w:val="727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365</Words>
  <Characters>2084</Characters>
  <Lines>17</Lines>
  <Paragraphs>4</Paragraphs>
  <TotalTime>0</TotalTime>
  <ScaleCrop>false</ScaleCrop>
  <LinksUpToDate>false</LinksUpToDate>
  <CharactersWithSpaces>2445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2018-08-22T01:57:34Z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