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5a034ec942477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Line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per country</w:t>
      </w: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90d4795f8424d71" /><Relationship Type="http://schemas.openxmlformats.org/officeDocument/2006/relationships/numbering" Target="/word/numbering.xml" Id="R55e8761148704f61" /><Relationship Type="http://schemas.openxmlformats.org/officeDocument/2006/relationships/settings" Target="/word/settings.xml" Id="Re265cbc1f69f4166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lineChart xmlns:c="http://schemas.openxmlformats.org/drawingml/2006/chart">
        <c:grouping val="standard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axId xmlns:c="http://schemas.openxmlformats.org/drawingml/2006/chart" val="148921728"/>
        <c:axId xmlns:c="http://schemas.openxmlformats.org/drawingml/2006/chart" val="154227840"/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  <c:ser>
          <c:idx val="2"/>
          <c:order val="2"/>
          <c:tx>
            <c:strRef>
              <c:f/>
              <c:strCache>
                <c:pt idx="0">
                  <c:v>USA</c:v>
                </c:pt>
              </c:strCache>
            </c:strRef>
          </c:tx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110</c:v>
                </c:pt>
                <c:pt idx="3">
                  <c:v>100</c:v>
                </c:pt>
              </c:numCache>
            </c:numRef>
          </c:val>
        </c:ser>
        <c:ser>
          <c:idx val="3"/>
          <c:order val="3"/>
          <c:tx>
            <c:strRef>
              <c:f/>
              <c:strCache>
                <c:pt idx="0">
                  <c:v>Canada</c:v>
                </c:pt>
              </c:strCache>
            </c:strRef>
          </c:tx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150</c:v>
                </c:pt>
              </c:numCache>
            </c:numRef>
          </c:val>
        </c:ser>
      </c:line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l"/>
      <c:overlay val="0"/>
    </c:legend>
    <c:plotVisOnly val="1"/>
    <c:dispBlanksAs val="gap"/>
    <c:showDLblsOverMax val="0"/>
  </c:chart>
</c:chartSpace>
</file>