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1DF7" w:rsidRDefault="00447010" w:rsidP="00176AC1">
      <w:pPr>
        <w:spacing w:line="480" w:lineRule="auto"/>
        <w:rPr>
          <w:sz w:val="32"/>
          <w:szCs w:val="32"/>
        </w:rPr>
      </w:pPr>
      <w:r>
        <w:rPr>
          <w:sz w:val="32"/>
          <w:szCs w:val="32"/>
        </w:rPr>
        <w:t xml:space="preserve">       </w:t>
      </w:r>
      <w:r w:rsidR="004D5D30">
        <w:rPr>
          <w:sz w:val="32"/>
          <w:szCs w:val="32"/>
        </w:rPr>
        <w:t xml:space="preserve"> Genre analysis: Comparison between User guide and Textbook</w:t>
      </w:r>
    </w:p>
    <w:p w:rsidR="00091DF7" w:rsidRPr="00091DF7" w:rsidRDefault="00091DF7" w:rsidP="00176AC1">
      <w:pPr>
        <w:spacing w:line="480" w:lineRule="auto"/>
        <w:rPr>
          <w:sz w:val="32"/>
          <w:szCs w:val="32"/>
        </w:rPr>
      </w:pPr>
      <w:r>
        <w:rPr>
          <w:sz w:val="32"/>
          <w:szCs w:val="32"/>
        </w:rPr>
        <w:t xml:space="preserve">                                                                                                    </w:t>
      </w:r>
      <w:r w:rsidRPr="00091DF7">
        <w:rPr>
          <w:sz w:val="24"/>
          <w:szCs w:val="24"/>
        </w:rPr>
        <w:t xml:space="preserve"> Qi Zhao, Yang Shao</w:t>
      </w:r>
    </w:p>
    <w:p w:rsidR="006E3B09" w:rsidRPr="00091DF7" w:rsidRDefault="006E3B09" w:rsidP="00176AC1">
      <w:pPr>
        <w:spacing w:line="480" w:lineRule="auto"/>
        <w:rPr>
          <w:b/>
          <w:sz w:val="28"/>
          <w:szCs w:val="28"/>
        </w:rPr>
      </w:pPr>
      <w:r w:rsidRPr="00091DF7">
        <w:rPr>
          <w:b/>
          <w:sz w:val="28"/>
          <w:szCs w:val="28"/>
        </w:rPr>
        <w:t>Introduction</w:t>
      </w:r>
    </w:p>
    <w:p w:rsidR="001D6B79" w:rsidRDefault="00AA73D0" w:rsidP="00176AC1">
      <w:pPr>
        <w:spacing w:line="480" w:lineRule="auto"/>
        <w:rPr>
          <w:sz w:val="24"/>
          <w:szCs w:val="24"/>
        </w:rPr>
      </w:pPr>
      <w:r>
        <w:rPr>
          <w:sz w:val="24"/>
          <w:szCs w:val="24"/>
        </w:rPr>
        <w:t>As de Chazal</w:t>
      </w:r>
      <w:r w:rsidR="00DD3676">
        <w:rPr>
          <w:sz w:val="24"/>
          <w:szCs w:val="24"/>
        </w:rPr>
        <w:t xml:space="preserve"> (2004)</w:t>
      </w:r>
      <w:r>
        <w:rPr>
          <w:sz w:val="24"/>
          <w:szCs w:val="24"/>
        </w:rPr>
        <w:t xml:space="preserve"> noted,</w:t>
      </w:r>
      <w:r w:rsidRPr="00695A2F">
        <w:rPr>
          <w:i/>
          <w:sz w:val="24"/>
          <w:szCs w:val="24"/>
        </w:rPr>
        <w:t>” Academic texts tend to be written following accepted conventions such as text structure and style (genre), for a clearly defined reader profile, such as students of sociology (audience) and for a specific purpose, for example to persuade through a convincing argument</w:t>
      </w:r>
      <w:r w:rsidR="00DD3676" w:rsidRPr="00695A2F">
        <w:rPr>
          <w:i/>
          <w:sz w:val="24"/>
          <w:szCs w:val="24"/>
        </w:rPr>
        <w:t xml:space="preserve"> (P.59)”</w:t>
      </w:r>
      <w:r w:rsidR="00E93C84" w:rsidRPr="00695A2F">
        <w:rPr>
          <w:i/>
          <w:sz w:val="24"/>
          <w:szCs w:val="24"/>
        </w:rPr>
        <w:t xml:space="preserve">, </w:t>
      </w:r>
      <w:r w:rsidR="00E93C84">
        <w:rPr>
          <w:sz w:val="24"/>
          <w:szCs w:val="24"/>
        </w:rPr>
        <w:t>a g</w:t>
      </w:r>
      <w:r w:rsidR="00E93C84" w:rsidRPr="00176AC1">
        <w:rPr>
          <w:sz w:val="24"/>
          <w:szCs w:val="24"/>
        </w:rPr>
        <w:t xml:space="preserve">enre is a </w:t>
      </w:r>
      <w:bookmarkStart w:id="0" w:name="_GoBack"/>
      <w:bookmarkEnd w:id="0"/>
      <w:r w:rsidR="00E93C84">
        <w:rPr>
          <w:sz w:val="24"/>
          <w:szCs w:val="24"/>
        </w:rPr>
        <w:t>type of writing combining</w:t>
      </w:r>
      <w:r w:rsidR="00E93C84" w:rsidRPr="00176AC1">
        <w:rPr>
          <w:sz w:val="24"/>
          <w:szCs w:val="24"/>
        </w:rPr>
        <w:t xml:space="preserve"> many interrelated factors such as audience, purpose,</w:t>
      </w:r>
      <w:r w:rsidR="00E93C84">
        <w:rPr>
          <w:sz w:val="24"/>
          <w:szCs w:val="24"/>
        </w:rPr>
        <w:t xml:space="preserve"> orga</w:t>
      </w:r>
      <w:r w:rsidR="00114B1E">
        <w:rPr>
          <w:sz w:val="24"/>
          <w:szCs w:val="24"/>
        </w:rPr>
        <w:t>nization and presentation (</w:t>
      </w:r>
      <w:r w:rsidR="00A715AA">
        <w:rPr>
          <w:rFonts w:hint="eastAsia"/>
          <w:sz w:val="24"/>
          <w:szCs w:val="24"/>
        </w:rPr>
        <w:t>in</w:t>
      </w:r>
      <w:r w:rsidR="00A715AA">
        <w:rPr>
          <w:sz w:val="24"/>
          <w:szCs w:val="24"/>
        </w:rPr>
        <w:t xml:space="preserve"> de Chazal, 2014, p. 59</w:t>
      </w:r>
      <w:r w:rsidR="00E93C84">
        <w:rPr>
          <w:sz w:val="24"/>
          <w:szCs w:val="24"/>
        </w:rPr>
        <w:t>).</w:t>
      </w:r>
      <w:r w:rsidR="00BD2AD4">
        <w:rPr>
          <w:sz w:val="24"/>
          <w:szCs w:val="24"/>
        </w:rPr>
        <w:t xml:space="preserve"> Being familiar with </w:t>
      </w:r>
      <w:r w:rsidR="00D751F6">
        <w:rPr>
          <w:sz w:val="24"/>
          <w:szCs w:val="24"/>
        </w:rPr>
        <w:t xml:space="preserve">academic </w:t>
      </w:r>
      <w:r w:rsidR="00BD2AD4">
        <w:rPr>
          <w:sz w:val="24"/>
          <w:szCs w:val="24"/>
        </w:rPr>
        <w:t xml:space="preserve">genres, that is </w:t>
      </w:r>
      <w:r w:rsidR="00D751F6">
        <w:rPr>
          <w:sz w:val="24"/>
          <w:szCs w:val="24"/>
        </w:rPr>
        <w:t>doing some academic literacy practices</w:t>
      </w:r>
      <w:r w:rsidR="00114B1E">
        <w:rPr>
          <w:sz w:val="24"/>
          <w:szCs w:val="24"/>
        </w:rPr>
        <w:t xml:space="preserve"> (</w:t>
      </w:r>
      <w:r w:rsidR="00A715AA">
        <w:rPr>
          <w:sz w:val="24"/>
          <w:szCs w:val="24"/>
        </w:rPr>
        <w:t xml:space="preserve">Curry, 2016, p. </w:t>
      </w:r>
      <w:r w:rsidR="001C49FB">
        <w:rPr>
          <w:sz w:val="24"/>
          <w:szCs w:val="24"/>
        </w:rPr>
        <w:t>83)</w:t>
      </w:r>
      <w:r w:rsidR="00D751F6">
        <w:rPr>
          <w:sz w:val="24"/>
          <w:szCs w:val="24"/>
        </w:rPr>
        <w:t xml:space="preserve">, is </w:t>
      </w:r>
      <w:r w:rsidR="003E2FD6">
        <w:rPr>
          <w:sz w:val="24"/>
          <w:szCs w:val="24"/>
        </w:rPr>
        <w:t>of great significance for graduate students, because w</w:t>
      </w:r>
      <w:r w:rsidR="00236A46">
        <w:rPr>
          <w:sz w:val="24"/>
          <w:szCs w:val="24"/>
        </w:rPr>
        <w:t xml:space="preserve">ith a specific genre, graduate students would be able to read and produce some related texts more </w:t>
      </w:r>
      <w:r w:rsidR="0011707C">
        <w:rPr>
          <w:sz w:val="24"/>
          <w:szCs w:val="24"/>
        </w:rPr>
        <w:t xml:space="preserve">formally and </w:t>
      </w:r>
      <w:r w:rsidR="00236A46">
        <w:rPr>
          <w:sz w:val="24"/>
          <w:szCs w:val="24"/>
        </w:rPr>
        <w:t xml:space="preserve">efficiently. </w:t>
      </w:r>
      <w:r w:rsidR="006E3B09" w:rsidRPr="00176AC1">
        <w:rPr>
          <w:sz w:val="24"/>
          <w:szCs w:val="24"/>
        </w:rPr>
        <w:t>This paper will i</w:t>
      </w:r>
      <w:r w:rsidR="003F03AD" w:rsidRPr="00176AC1">
        <w:rPr>
          <w:sz w:val="24"/>
          <w:szCs w:val="24"/>
        </w:rPr>
        <w:t>ntroduce two genres, user guide</w:t>
      </w:r>
      <w:r w:rsidR="00EF4F90">
        <w:rPr>
          <w:sz w:val="24"/>
          <w:szCs w:val="24"/>
        </w:rPr>
        <w:t xml:space="preserve"> and textbook</w:t>
      </w:r>
      <w:r w:rsidR="006E3B09" w:rsidRPr="00176AC1">
        <w:rPr>
          <w:sz w:val="24"/>
          <w:szCs w:val="24"/>
        </w:rPr>
        <w:t xml:space="preserve">, in the fields of computer science and electrical and computer engineering </w:t>
      </w:r>
      <w:r w:rsidR="00374871" w:rsidRPr="00176AC1">
        <w:rPr>
          <w:sz w:val="24"/>
          <w:szCs w:val="24"/>
        </w:rPr>
        <w:t>respecti</w:t>
      </w:r>
      <w:r w:rsidR="001C168C" w:rsidRPr="00176AC1">
        <w:rPr>
          <w:sz w:val="24"/>
          <w:szCs w:val="24"/>
        </w:rPr>
        <w:t xml:space="preserve">vely. </w:t>
      </w:r>
      <w:r w:rsidR="00574294">
        <w:rPr>
          <w:sz w:val="24"/>
          <w:szCs w:val="24"/>
        </w:rPr>
        <w:t xml:space="preserve">The </w:t>
      </w:r>
      <w:r w:rsidR="001C168C" w:rsidRPr="00176AC1">
        <w:rPr>
          <w:sz w:val="24"/>
          <w:szCs w:val="24"/>
        </w:rPr>
        <w:t>key features of</w:t>
      </w:r>
      <w:r w:rsidR="00574294">
        <w:rPr>
          <w:sz w:val="24"/>
          <w:szCs w:val="24"/>
        </w:rPr>
        <w:t xml:space="preserve"> audiences, purposes, organizations and presentations of these two genres are descripted </w:t>
      </w:r>
      <w:r w:rsidR="000C4166">
        <w:rPr>
          <w:sz w:val="24"/>
          <w:szCs w:val="24"/>
        </w:rPr>
        <w:t>in paragraph 2 and paragraph 3. And the</w:t>
      </w:r>
      <w:r w:rsidR="001C168C" w:rsidRPr="00176AC1">
        <w:rPr>
          <w:sz w:val="24"/>
          <w:szCs w:val="24"/>
        </w:rPr>
        <w:t xml:space="preserve"> similari</w:t>
      </w:r>
      <w:r w:rsidR="000C4166">
        <w:rPr>
          <w:sz w:val="24"/>
          <w:szCs w:val="24"/>
        </w:rPr>
        <w:t>ti</w:t>
      </w:r>
      <w:r w:rsidR="0011707C">
        <w:rPr>
          <w:sz w:val="24"/>
          <w:szCs w:val="24"/>
        </w:rPr>
        <w:t xml:space="preserve">es and differences </w:t>
      </w:r>
      <w:r w:rsidR="000C4166">
        <w:rPr>
          <w:sz w:val="24"/>
          <w:szCs w:val="24"/>
        </w:rPr>
        <w:t>betw</w:t>
      </w:r>
      <w:r w:rsidR="001D6B79">
        <w:rPr>
          <w:sz w:val="24"/>
          <w:szCs w:val="24"/>
        </w:rPr>
        <w:t xml:space="preserve">een the user guide and textbook, with respects to audiences, purposes, organizations and presentations are demonstrated in paragraph 4. </w:t>
      </w:r>
    </w:p>
    <w:p w:rsidR="00091DF7" w:rsidRPr="00091DF7" w:rsidRDefault="00755AC0" w:rsidP="00176AC1">
      <w:pPr>
        <w:spacing w:line="480" w:lineRule="auto"/>
        <w:rPr>
          <w:b/>
          <w:sz w:val="28"/>
          <w:szCs w:val="28"/>
        </w:rPr>
      </w:pPr>
      <w:r>
        <w:rPr>
          <w:rFonts w:hint="eastAsia"/>
          <w:b/>
          <w:sz w:val="28"/>
          <w:szCs w:val="28"/>
        </w:rPr>
        <w:t>User Guide and Textbook</w:t>
      </w:r>
    </w:p>
    <w:p w:rsidR="00091DF7" w:rsidRDefault="00781949" w:rsidP="00176AC1">
      <w:pPr>
        <w:spacing w:line="480" w:lineRule="auto"/>
        <w:rPr>
          <w:color w:val="000000" w:themeColor="text1"/>
          <w:sz w:val="24"/>
          <w:szCs w:val="24"/>
        </w:rPr>
      </w:pPr>
      <w:r w:rsidRPr="000B6900">
        <w:rPr>
          <w:color w:val="000000" w:themeColor="text1"/>
          <w:sz w:val="24"/>
          <w:szCs w:val="24"/>
        </w:rPr>
        <w:t xml:space="preserve">User guide, a kind of book offering step by step information on </w:t>
      </w:r>
      <w:r w:rsidR="00562EA5" w:rsidRPr="000B6900">
        <w:rPr>
          <w:color w:val="000000" w:themeColor="text1"/>
          <w:sz w:val="24"/>
          <w:szCs w:val="24"/>
        </w:rPr>
        <w:t>how to install, operate and troubleshoot</w:t>
      </w:r>
      <w:r w:rsidRPr="000B6900">
        <w:rPr>
          <w:color w:val="000000" w:themeColor="text1"/>
          <w:sz w:val="24"/>
          <w:szCs w:val="24"/>
        </w:rPr>
        <w:t xml:space="preserve"> a specific product, is one of the key genres in computer science</w:t>
      </w:r>
      <w:r w:rsidR="000A7142">
        <w:rPr>
          <w:color w:val="000000" w:themeColor="text1"/>
          <w:sz w:val="24"/>
          <w:szCs w:val="24"/>
        </w:rPr>
        <w:t xml:space="preserve"> </w:t>
      </w:r>
      <w:r w:rsidR="00864FDC">
        <w:rPr>
          <w:color w:val="000000" w:themeColor="text1"/>
          <w:sz w:val="24"/>
          <w:szCs w:val="24"/>
        </w:rPr>
        <w:t>(</w:t>
      </w:r>
      <w:proofErr w:type="spellStart"/>
      <w:r w:rsidR="000A7142" w:rsidRPr="0028566F">
        <w:rPr>
          <w:color w:val="000000" w:themeColor="text1"/>
          <w:sz w:val="24"/>
          <w:szCs w:val="24"/>
        </w:rPr>
        <w:t>Mcmurrey</w:t>
      </w:r>
      <w:proofErr w:type="spellEnd"/>
      <w:r w:rsidR="00BB70C6">
        <w:rPr>
          <w:color w:val="000000" w:themeColor="text1"/>
          <w:sz w:val="24"/>
          <w:szCs w:val="24"/>
        </w:rPr>
        <w:t>,</w:t>
      </w:r>
      <w:r w:rsidR="000A7142" w:rsidRPr="0028566F">
        <w:rPr>
          <w:color w:val="000000" w:themeColor="text1"/>
          <w:sz w:val="24"/>
          <w:szCs w:val="24"/>
        </w:rPr>
        <w:t xml:space="preserve"> </w:t>
      </w:r>
      <w:r w:rsidR="000A7142" w:rsidRPr="0028566F">
        <w:rPr>
          <w:color w:val="000000" w:themeColor="text1"/>
          <w:sz w:val="24"/>
          <w:szCs w:val="24"/>
        </w:rPr>
        <w:lastRenderedPageBreak/>
        <w:t>2015</w:t>
      </w:r>
      <w:r w:rsidR="00864FDC">
        <w:rPr>
          <w:color w:val="000000" w:themeColor="text1"/>
          <w:sz w:val="24"/>
          <w:szCs w:val="24"/>
        </w:rPr>
        <w:t xml:space="preserve">). </w:t>
      </w:r>
      <w:r w:rsidR="0028566F" w:rsidRPr="000B6900">
        <w:rPr>
          <w:color w:val="000000" w:themeColor="text1"/>
          <w:sz w:val="24"/>
          <w:szCs w:val="24"/>
        </w:rPr>
        <w:t>With the user guide, the customers will be able make better use of the product and fix some common bugs by themselves, it serves as a bridge between the manufacturers and the users.</w:t>
      </w:r>
      <w:r w:rsidR="0028566F">
        <w:rPr>
          <w:color w:val="000000" w:themeColor="text1"/>
          <w:sz w:val="24"/>
          <w:szCs w:val="24"/>
        </w:rPr>
        <w:t xml:space="preserve"> </w:t>
      </w:r>
      <w:r w:rsidR="00562EA5" w:rsidRPr="000B6900">
        <w:rPr>
          <w:color w:val="000000" w:themeColor="text1"/>
          <w:sz w:val="24"/>
          <w:szCs w:val="24"/>
        </w:rPr>
        <w:t xml:space="preserve"> And </w:t>
      </w:r>
      <w:r w:rsidR="00562EA5" w:rsidRPr="000B6900">
        <w:rPr>
          <w:rFonts w:hint="eastAsia"/>
          <w:color w:val="000000" w:themeColor="text1"/>
          <w:sz w:val="24"/>
          <w:szCs w:val="24"/>
        </w:rPr>
        <w:t>there</w:t>
      </w:r>
      <w:r w:rsidR="00562EA5" w:rsidRPr="000B6900">
        <w:rPr>
          <w:color w:val="000000" w:themeColor="text1"/>
          <w:sz w:val="24"/>
          <w:szCs w:val="24"/>
        </w:rPr>
        <w:t xml:space="preserve"> are four characteristics which make it very different from other genres. First</w:t>
      </w:r>
      <w:r w:rsidR="00DB52C9" w:rsidRPr="000B6900">
        <w:rPr>
          <w:color w:val="000000" w:themeColor="text1"/>
          <w:sz w:val="24"/>
          <w:szCs w:val="24"/>
        </w:rPr>
        <w:t>, the target audience</w:t>
      </w:r>
      <w:r w:rsidR="0077047D" w:rsidRPr="000B6900">
        <w:rPr>
          <w:color w:val="000000" w:themeColor="text1"/>
          <w:sz w:val="24"/>
          <w:szCs w:val="24"/>
        </w:rPr>
        <w:t>s</w:t>
      </w:r>
      <w:r w:rsidR="00DB52C9" w:rsidRPr="000B6900">
        <w:rPr>
          <w:color w:val="000000" w:themeColor="text1"/>
          <w:sz w:val="24"/>
          <w:szCs w:val="24"/>
        </w:rPr>
        <w:t xml:space="preserve"> </w:t>
      </w:r>
      <w:r w:rsidR="0077047D" w:rsidRPr="000B6900">
        <w:rPr>
          <w:color w:val="000000" w:themeColor="text1"/>
          <w:sz w:val="24"/>
          <w:szCs w:val="24"/>
        </w:rPr>
        <w:t xml:space="preserve">may be common people, </w:t>
      </w:r>
      <w:r w:rsidR="00F76C60" w:rsidRPr="000B6900">
        <w:rPr>
          <w:color w:val="000000" w:themeColor="text1"/>
          <w:sz w:val="24"/>
          <w:szCs w:val="24"/>
        </w:rPr>
        <w:t xml:space="preserve">programmers or </w:t>
      </w:r>
      <w:r w:rsidR="0077047D" w:rsidRPr="000B6900">
        <w:rPr>
          <w:color w:val="000000" w:themeColor="text1"/>
          <w:sz w:val="24"/>
          <w:szCs w:val="24"/>
        </w:rPr>
        <w:t>IT managers,</w:t>
      </w:r>
      <w:r w:rsidR="00F76C60" w:rsidRPr="000B6900">
        <w:rPr>
          <w:color w:val="000000" w:themeColor="text1"/>
          <w:sz w:val="24"/>
          <w:szCs w:val="24"/>
        </w:rPr>
        <w:t xml:space="preserve"> they </w:t>
      </w:r>
      <w:r w:rsidR="00DB52C9" w:rsidRPr="000B6900">
        <w:rPr>
          <w:color w:val="000000" w:themeColor="text1"/>
          <w:sz w:val="24"/>
          <w:szCs w:val="24"/>
        </w:rPr>
        <w:t>must be carefully identif</w:t>
      </w:r>
      <w:r w:rsidR="0077047D" w:rsidRPr="000B6900">
        <w:rPr>
          <w:color w:val="000000" w:themeColor="text1"/>
          <w:sz w:val="24"/>
          <w:szCs w:val="24"/>
        </w:rPr>
        <w:t>ied. How they will use the product</w:t>
      </w:r>
      <w:r w:rsidR="00DB52C9" w:rsidRPr="000B6900">
        <w:rPr>
          <w:color w:val="000000" w:themeColor="text1"/>
          <w:sz w:val="24"/>
          <w:szCs w:val="24"/>
        </w:rPr>
        <w:t xml:space="preserve"> and their level</w:t>
      </w:r>
      <w:r w:rsidR="00F76C60" w:rsidRPr="000B6900">
        <w:rPr>
          <w:color w:val="000000" w:themeColor="text1"/>
          <w:sz w:val="24"/>
          <w:szCs w:val="24"/>
        </w:rPr>
        <w:t>s</w:t>
      </w:r>
      <w:r w:rsidR="00DB52C9" w:rsidRPr="000B6900">
        <w:rPr>
          <w:color w:val="000000" w:themeColor="text1"/>
          <w:sz w:val="24"/>
          <w:szCs w:val="24"/>
        </w:rPr>
        <w:t xml:space="preserve"> of technical </w:t>
      </w:r>
      <w:r w:rsidR="00F76C60" w:rsidRPr="000B6900">
        <w:rPr>
          <w:color w:val="000000" w:themeColor="text1"/>
          <w:sz w:val="24"/>
          <w:szCs w:val="24"/>
        </w:rPr>
        <w:t>Knowle</w:t>
      </w:r>
      <w:r w:rsidR="00DB52C9" w:rsidRPr="000B6900">
        <w:rPr>
          <w:color w:val="000000" w:themeColor="text1"/>
          <w:sz w:val="24"/>
          <w:szCs w:val="24"/>
        </w:rPr>
        <w:t>d</w:t>
      </w:r>
      <w:r w:rsidR="00F07F11" w:rsidRPr="000B6900">
        <w:rPr>
          <w:color w:val="000000" w:themeColor="text1"/>
          <w:sz w:val="24"/>
          <w:szCs w:val="24"/>
        </w:rPr>
        <w:t>ge both should be counted</w:t>
      </w:r>
      <w:r w:rsidR="00F76C60" w:rsidRPr="000B6900">
        <w:rPr>
          <w:color w:val="000000" w:themeColor="text1"/>
          <w:sz w:val="24"/>
          <w:szCs w:val="24"/>
        </w:rPr>
        <w:t xml:space="preserve"> in t</w:t>
      </w:r>
      <w:r w:rsidR="00F07F11" w:rsidRPr="000B6900">
        <w:rPr>
          <w:color w:val="000000" w:themeColor="text1"/>
          <w:sz w:val="24"/>
          <w:szCs w:val="24"/>
        </w:rPr>
        <w:t>he process of designing a user guide.</w:t>
      </w:r>
      <w:r w:rsidR="00F76C60" w:rsidRPr="000B6900">
        <w:rPr>
          <w:color w:val="000000" w:themeColor="text1"/>
          <w:sz w:val="24"/>
          <w:szCs w:val="24"/>
        </w:rPr>
        <w:t xml:space="preserve"> Second, the </w:t>
      </w:r>
      <w:r w:rsidR="00CA79C5" w:rsidRPr="000B6900">
        <w:rPr>
          <w:color w:val="000000" w:themeColor="text1"/>
          <w:sz w:val="24"/>
          <w:szCs w:val="24"/>
        </w:rPr>
        <w:t>user guides are designed to instruct peopl</w:t>
      </w:r>
      <w:r w:rsidR="00C3741C">
        <w:rPr>
          <w:color w:val="000000" w:themeColor="text1"/>
          <w:sz w:val="24"/>
          <w:szCs w:val="24"/>
        </w:rPr>
        <w:t>e on how to utilize the releva</w:t>
      </w:r>
      <w:r w:rsidR="00C3741C">
        <w:rPr>
          <w:rFonts w:hint="eastAsia"/>
          <w:color w:val="000000" w:themeColor="text1"/>
          <w:sz w:val="24"/>
          <w:szCs w:val="24"/>
        </w:rPr>
        <w:t>nt</w:t>
      </w:r>
      <w:r w:rsidR="00CA79C5" w:rsidRPr="000B6900">
        <w:rPr>
          <w:color w:val="000000" w:themeColor="text1"/>
          <w:sz w:val="24"/>
          <w:szCs w:val="24"/>
        </w:rPr>
        <w:t xml:space="preserve"> product better. Third, </w:t>
      </w:r>
      <w:r w:rsidR="00C3741C">
        <w:rPr>
          <w:color w:val="000000" w:themeColor="text1"/>
          <w:sz w:val="24"/>
          <w:szCs w:val="24"/>
        </w:rPr>
        <w:t>a great amount of</w:t>
      </w:r>
      <w:r w:rsidR="00AC693F" w:rsidRPr="000B6900">
        <w:rPr>
          <w:color w:val="000000" w:themeColor="text1"/>
          <w:sz w:val="24"/>
          <w:szCs w:val="24"/>
        </w:rPr>
        <w:t xml:space="preserve"> information</w:t>
      </w:r>
      <w:r w:rsidR="00A30FC9" w:rsidRPr="000B6900">
        <w:rPr>
          <w:color w:val="000000" w:themeColor="text1"/>
          <w:sz w:val="24"/>
          <w:szCs w:val="24"/>
        </w:rPr>
        <w:t xml:space="preserve"> of the user guide</w:t>
      </w:r>
      <w:r w:rsidR="00AC693F" w:rsidRPr="000B6900">
        <w:rPr>
          <w:color w:val="000000" w:themeColor="text1"/>
          <w:sz w:val="24"/>
          <w:szCs w:val="24"/>
        </w:rPr>
        <w:t>, such as instructions, precautionary information, the description of the product and technical background, should be</w:t>
      </w:r>
      <w:r w:rsidR="008911B9" w:rsidRPr="000B6900">
        <w:rPr>
          <w:color w:val="000000" w:themeColor="text1"/>
          <w:sz w:val="24"/>
          <w:szCs w:val="24"/>
        </w:rPr>
        <w:t xml:space="preserve"> or</w:t>
      </w:r>
      <w:r w:rsidR="00C3741C">
        <w:rPr>
          <w:color w:val="000000" w:themeColor="text1"/>
          <w:sz w:val="24"/>
          <w:szCs w:val="24"/>
        </w:rPr>
        <w:t xml:space="preserve">ganized in a </w:t>
      </w:r>
      <w:proofErr w:type="gramStart"/>
      <w:r w:rsidR="00C3741C">
        <w:rPr>
          <w:color w:val="000000" w:themeColor="text1"/>
          <w:sz w:val="24"/>
          <w:szCs w:val="24"/>
        </w:rPr>
        <w:t>particular</w:t>
      </w:r>
      <w:r w:rsidR="00864FDC">
        <w:rPr>
          <w:color w:val="000000" w:themeColor="text1"/>
          <w:sz w:val="24"/>
          <w:szCs w:val="24"/>
        </w:rPr>
        <w:t xml:space="preserve"> format</w:t>
      </w:r>
      <w:proofErr w:type="gramEnd"/>
      <w:r w:rsidR="00051945" w:rsidRPr="000B6900">
        <w:rPr>
          <w:color w:val="000000" w:themeColor="text1"/>
          <w:sz w:val="24"/>
          <w:szCs w:val="24"/>
        </w:rPr>
        <w:t xml:space="preserve"> </w:t>
      </w:r>
      <w:r w:rsidR="00864FDC">
        <w:rPr>
          <w:color w:val="000000" w:themeColor="text1"/>
          <w:sz w:val="24"/>
          <w:szCs w:val="24"/>
        </w:rPr>
        <w:t>(</w:t>
      </w:r>
      <w:proofErr w:type="spellStart"/>
      <w:r w:rsidR="00864FDC">
        <w:rPr>
          <w:color w:val="000000" w:themeColor="text1"/>
          <w:sz w:val="24"/>
          <w:szCs w:val="24"/>
        </w:rPr>
        <w:t>Mcmurrey</w:t>
      </w:r>
      <w:proofErr w:type="spellEnd"/>
      <w:r w:rsidR="00864FDC">
        <w:rPr>
          <w:color w:val="000000" w:themeColor="text1"/>
          <w:sz w:val="24"/>
          <w:szCs w:val="24"/>
        </w:rPr>
        <w:t xml:space="preserve">, </w:t>
      </w:r>
      <w:r w:rsidR="004E1D9E">
        <w:rPr>
          <w:color w:val="000000" w:themeColor="text1"/>
          <w:sz w:val="24"/>
          <w:szCs w:val="24"/>
        </w:rPr>
        <w:t xml:space="preserve">2015). </w:t>
      </w:r>
      <w:r w:rsidR="00051945" w:rsidRPr="000B6900">
        <w:rPr>
          <w:color w:val="000000" w:themeColor="text1"/>
          <w:sz w:val="24"/>
          <w:szCs w:val="24"/>
        </w:rPr>
        <w:t xml:space="preserve">This format often consists of </w:t>
      </w:r>
      <w:r w:rsidR="00302B5F" w:rsidRPr="000B6900">
        <w:rPr>
          <w:color w:val="000000" w:themeColor="text1"/>
          <w:sz w:val="24"/>
          <w:szCs w:val="24"/>
        </w:rPr>
        <w:t xml:space="preserve">task-oriented </w:t>
      </w:r>
      <w:r w:rsidR="00051945" w:rsidRPr="000B6900">
        <w:rPr>
          <w:color w:val="000000" w:themeColor="text1"/>
          <w:sz w:val="24"/>
          <w:szCs w:val="24"/>
        </w:rPr>
        <w:t>headings,</w:t>
      </w:r>
      <w:r w:rsidR="00302B5F" w:rsidRPr="000B6900">
        <w:rPr>
          <w:color w:val="000000" w:themeColor="text1"/>
          <w:sz w:val="24"/>
          <w:szCs w:val="24"/>
        </w:rPr>
        <w:t xml:space="preserve"> </w:t>
      </w:r>
      <w:r w:rsidR="00051945" w:rsidRPr="000B6900">
        <w:rPr>
          <w:color w:val="000000" w:themeColor="text1"/>
          <w:sz w:val="24"/>
          <w:szCs w:val="24"/>
        </w:rPr>
        <w:t>lists, sp</w:t>
      </w:r>
      <w:r w:rsidR="004A0B0E" w:rsidRPr="000B6900">
        <w:rPr>
          <w:color w:val="000000" w:themeColor="text1"/>
          <w:sz w:val="24"/>
          <w:szCs w:val="24"/>
        </w:rPr>
        <w:t xml:space="preserve">ecial notices and </w:t>
      </w:r>
      <w:r w:rsidR="00051945" w:rsidRPr="000B6900">
        <w:rPr>
          <w:color w:val="000000" w:themeColor="text1"/>
          <w:sz w:val="24"/>
          <w:szCs w:val="24"/>
        </w:rPr>
        <w:t>instructional design</w:t>
      </w:r>
      <w:r w:rsidR="004A0B0E" w:rsidRPr="000B6900">
        <w:rPr>
          <w:color w:val="000000" w:themeColor="text1"/>
          <w:sz w:val="24"/>
          <w:szCs w:val="24"/>
        </w:rPr>
        <w:t xml:space="preserve"> which make abundant use of graphics, tables and</w:t>
      </w:r>
      <w:r w:rsidR="00302B5F" w:rsidRPr="000B6900">
        <w:rPr>
          <w:color w:val="000000" w:themeColor="text1"/>
          <w:sz w:val="24"/>
          <w:szCs w:val="24"/>
        </w:rPr>
        <w:t xml:space="preserve"> highlighting.</w:t>
      </w:r>
      <w:r w:rsidR="00BB74CC">
        <w:rPr>
          <w:color w:val="000000" w:themeColor="text1"/>
          <w:sz w:val="24"/>
          <w:szCs w:val="24"/>
        </w:rPr>
        <w:t xml:space="preserve"> </w:t>
      </w:r>
      <w:r w:rsidR="00555115" w:rsidRPr="000B6900">
        <w:rPr>
          <w:color w:val="000000" w:themeColor="text1"/>
          <w:sz w:val="24"/>
          <w:szCs w:val="24"/>
        </w:rPr>
        <w:t>Besides, t</w:t>
      </w:r>
      <w:r w:rsidR="00302B5F" w:rsidRPr="000B6900">
        <w:rPr>
          <w:color w:val="000000" w:themeColor="text1"/>
          <w:sz w:val="24"/>
          <w:szCs w:val="24"/>
        </w:rPr>
        <w:t>he vertical</w:t>
      </w:r>
      <w:r w:rsidR="00EE619C" w:rsidRPr="000B6900">
        <w:rPr>
          <w:color w:val="000000" w:themeColor="text1"/>
          <w:sz w:val="24"/>
          <w:szCs w:val="24"/>
        </w:rPr>
        <w:t xml:space="preserve"> numbered lists for actions are </w:t>
      </w:r>
      <w:r w:rsidR="00302B5F" w:rsidRPr="000B6900">
        <w:rPr>
          <w:color w:val="000000" w:themeColor="text1"/>
          <w:sz w:val="24"/>
          <w:szCs w:val="24"/>
        </w:rPr>
        <w:t xml:space="preserve">very typical </w:t>
      </w:r>
      <w:r w:rsidR="00555115" w:rsidRPr="000B6900">
        <w:rPr>
          <w:color w:val="000000" w:themeColor="text1"/>
          <w:sz w:val="24"/>
          <w:szCs w:val="24"/>
        </w:rPr>
        <w:t>chara</w:t>
      </w:r>
      <w:r w:rsidR="009E1027" w:rsidRPr="000B6900">
        <w:rPr>
          <w:color w:val="000000" w:themeColor="text1"/>
          <w:sz w:val="24"/>
          <w:szCs w:val="24"/>
        </w:rPr>
        <w:t>cteristic</w:t>
      </w:r>
      <w:r w:rsidR="00EE619C" w:rsidRPr="000B6900">
        <w:rPr>
          <w:color w:val="000000" w:themeColor="text1"/>
          <w:sz w:val="24"/>
          <w:szCs w:val="24"/>
        </w:rPr>
        <w:t>s</w:t>
      </w:r>
      <w:r w:rsidR="00555115" w:rsidRPr="000B6900">
        <w:rPr>
          <w:color w:val="000000" w:themeColor="text1"/>
          <w:sz w:val="24"/>
          <w:szCs w:val="24"/>
        </w:rPr>
        <w:t xml:space="preserve"> in a user guide, </w:t>
      </w:r>
      <w:r w:rsidR="00C3741C">
        <w:rPr>
          <w:color w:val="000000" w:themeColor="text1"/>
          <w:sz w:val="24"/>
          <w:szCs w:val="24"/>
        </w:rPr>
        <w:t>with which</w:t>
      </w:r>
      <w:r w:rsidR="00555115" w:rsidRPr="000B6900">
        <w:rPr>
          <w:color w:val="000000" w:themeColor="text1"/>
          <w:sz w:val="24"/>
          <w:szCs w:val="24"/>
        </w:rPr>
        <w:t xml:space="preserve"> th</w:t>
      </w:r>
      <w:r w:rsidR="00C3741C">
        <w:rPr>
          <w:color w:val="000000" w:themeColor="text1"/>
          <w:sz w:val="24"/>
          <w:szCs w:val="24"/>
        </w:rPr>
        <w:t xml:space="preserve">e step-by-step instructions </w:t>
      </w:r>
      <w:r w:rsidR="00D33C9C">
        <w:rPr>
          <w:color w:val="000000" w:themeColor="text1"/>
          <w:sz w:val="24"/>
          <w:szCs w:val="24"/>
        </w:rPr>
        <w:t>would</w:t>
      </w:r>
      <w:r w:rsidR="00555115" w:rsidRPr="000B6900">
        <w:rPr>
          <w:color w:val="000000" w:themeColor="text1"/>
          <w:sz w:val="24"/>
          <w:szCs w:val="24"/>
        </w:rPr>
        <w:t xml:space="preserve"> be </w:t>
      </w:r>
      <w:r w:rsidR="00D33C9C">
        <w:rPr>
          <w:color w:val="000000" w:themeColor="text1"/>
          <w:sz w:val="24"/>
          <w:szCs w:val="24"/>
        </w:rPr>
        <w:t xml:space="preserve">more </w:t>
      </w:r>
      <w:r w:rsidR="00555115" w:rsidRPr="000B6900">
        <w:rPr>
          <w:color w:val="000000" w:themeColor="text1"/>
          <w:sz w:val="24"/>
          <w:szCs w:val="24"/>
        </w:rPr>
        <w:t>logical and coherent</w:t>
      </w:r>
      <w:bookmarkStart w:id="1" w:name="OLE_LINK4"/>
      <w:r w:rsidR="00555115" w:rsidRPr="000B6900">
        <w:rPr>
          <w:color w:val="000000" w:themeColor="text1"/>
          <w:sz w:val="24"/>
          <w:szCs w:val="24"/>
        </w:rPr>
        <w:t>.</w:t>
      </w:r>
      <w:r w:rsidR="00114B1E">
        <w:rPr>
          <w:color w:val="000000" w:themeColor="text1"/>
          <w:sz w:val="24"/>
          <w:szCs w:val="24"/>
        </w:rPr>
        <w:t xml:space="preserve"> (</w:t>
      </w:r>
      <w:proofErr w:type="spellStart"/>
      <w:r w:rsidR="00114B1E">
        <w:rPr>
          <w:color w:val="000000" w:themeColor="text1"/>
          <w:sz w:val="24"/>
          <w:szCs w:val="24"/>
        </w:rPr>
        <w:t>Mcmurrey</w:t>
      </w:r>
      <w:proofErr w:type="spellEnd"/>
      <w:r w:rsidR="00114B1E">
        <w:rPr>
          <w:color w:val="000000" w:themeColor="text1"/>
          <w:sz w:val="24"/>
          <w:szCs w:val="24"/>
        </w:rPr>
        <w:t xml:space="preserve">, </w:t>
      </w:r>
      <w:r w:rsidR="00BB74CC">
        <w:rPr>
          <w:color w:val="000000" w:themeColor="text1"/>
          <w:sz w:val="24"/>
          <w:szCs w:val="24"/>
        </w:rPr>
        <w:t xml:space="preserve">2015). </w:t>
      </w:r>
      <w:bookmarkEnd w:id="1"/>
      <w:r w:rsidR="00EE619C" w:rsidRPr="000B6900">
        <w:rPr>
          <w:color w:val="000000" w:themeColor="text1"/>
          <w:sz w:val="24"/>
          <w:szCs w:val="24"/>
        </w:rPr>
        <w:t>Finally, the user guides are always presented as books, so they must have some book-design components like front and back covers, title page, edition notice, preface, appendixes, glossary and index.</w:t>
      </w:r>
      <w:r w:rsidR="00BF5A5D" w:rsidRPr="000B6900">
        <w:rPr>
          <w:color w:val="000000" w:themeColor="text1"/>
          <w:sz w:val="24"/>
          <w:szCs w:val="24"/>
        </w:rPr>
        <w:t xml:space="preserve"> </w:t>
      </w:r>
      <w:r w:rsidR="00114B1E">
        <w:rPr>
          <w:color w:val="000000" w:themeColor="text1"/>
          <w:sz w:val="24"/>
          <w:szCs w:val="24"/>
        </w:rPr>
        <w:t>(</w:t>
      </w:r>
      <w:proofErr w:type="spellStart"/>
      <w:r w:rsidR="00114B1E">
        <w:rPr>
          <w:color w:val="000000" w:themeColor="text1"/>
          <w:sz w:val="24"/>
          <w:szCs w:val="24"/>
        </w:rPr>
        <w:t>Mcmurrey</w:t>
      </w:r>
      <w:proofErr w:type="spellEnd"/>
      <w:r w:rsidR="00114B1E">
        <w:rPr>
          <w:color w:val="000000" w:themeColor="text1"/>
          <w:sz w:val="24"/>
          <w:szCs w:val="24"/>
        </w:rPr>
        <w:t xml:space="preserve">, 2015). </w:t>
      </w:r>
      <w:r w:rsidR="0028566F">
        <w:rPr>
          <w:color w:val="000000" w:themeColor="text1"/>
          <w:sz w:val="24"/>
          <w:szCs w:val="24"/>
        </w:rPr>
        <w:t>With specific audiences, purposes, organizations and presentations, user guide is a very important type of genre in computer science.</w:t>
      </w:r>
    </w:p>
    <w:p w:rsidR="009A6523" w:rsidRPr="000B6900" w:rsidRDefault="009A6523" w:rsidP="00176AC1">
      <w:pPr>
        <w:spacing w:line="480" w:lineRule="auto"/>
        <w:rPr>
          <w:color w:val="000000" w:themeColor="text1"/>
          <w:sz w:val="24"/>
          <w:szCs w:val="24"/>
        </w:rPr>
      </w:pPr>
    </w:p>
    <w:p w:rsidR="000301D1" w:rsidRDefault="000301D1" w:rsidP="00176AC1">
      <w:pPr>
        <w:spacing w:line="480" w:lineRule="auto"/>
        <w:rPr>
          <w:sz w:val="24"/>
          <w:szCs w:val="24"/>
        </w:rPr>
      </w:pPr>
      <w:r w:rsidRPr="000301D1">
        <w:rPr>
          <w:sz w:val="24"/>
          <w:szCs w:val="24"/>
        </w:rPr>
        <w:t>The key genre in the field, comp</w:t>
      </w:r>
      <w:r w:rsidR="00360D22">
        <w:rPr>
          <w:sz w:val="24"/>
          <w:szCs w:val="24"/>
        </w:rPr>
        <w:t xml:space="preserve">uter engineering, is textbook. A </w:t>
      </w:r>
      <w:r w:rsidR="00360D22">
        <w:rPr>
          <w:rFonts w:hint="eastAsia"/>
          <w:sz w:val="24"/>
          <w:szCs w:val="24"/>
        </w:rPr>
        <w:t>t</w:t>
      </w:r>
      <w:r w:rsidRPr="000301D1">
        <w:rPr>
          <w:sz w:val="24"/>
          <w:szCs w:val="24"/>
        </w:rPr>
        <w:t xml:space="preserve">extbook is a book used in the study of a subject. Based on the essential and useful knowledges provided by </w:t>
      </w:r>
      <w:r w:rsidR="008D1201">
        <w:rPr>
          <w:sz w:val="24"/>
          <w:szCs w:val="24"/>
        </w:rPr>
        <w:t xml:space="preserve">a </w:t>
      </w:r>
      <w:r w:rsidRPr="000301D1">
        <w:rPr>
          <w:sz w:val="24"/>
          <w:szCs w:val="24"/>
        </w:rPr>
        <w:t>textbook a computer engineer can process broader problems or design a better computer so textbook is of great significant in this fi</w:t>
      </w:r>
      <w:r w:rsidR="00DE7CD0">
        <w:rPr>
          <w:sz w:val="24"/>
          <w:szCs w:val="24"/>
        </w:rPr>
        <w:t xml:space="preserve">eld. For example, the textbook </w:t>
      </w:r>
      <w:r w:rsidR="00374BCE" w:rsidRPr="00DE7CD0">
        <w:rPr>
          <w:i/>
          <w:sz w:val="24"/>
          <w:szCs w:val="24"/>
        </w:rPr>
        <w:t>Computer A</w:t>
      </w:r>
      <w:r w:rsidRPr="00DE7CD0">
        <w:rPr>
          <w:i/>
          <w:sz w:val="24"/>
          <w:szCs w:val="24"/>
        </w:rPr>
        <w:t>rchitecture</w:t>
      </w:r>
      <w:r w:rsidR="00DE7CD0">
        <w:rPr>
          <w:i/>
          <w:sz w:val="24"/>
          <w:szCs w:val="24"/>
        </w:rPr>
        <w:t xml:space="preserve"> (</w:t>
      </w:r>
      <w:r w:rsidR="00CB38EA">
        <w:rPr>
          <w:sz w:val="24"/>
          <w:szCs w:val="24"/>
        </w:rPr>
        <w:t xml:space="preserve">Hennessy and </w:t>
      </w:r>
      <w:r w:rsidR="00CB38EA">
        <w:rPr>
          <w:sz w:val="24"/>
          <w:szCs w:val="24"/>
        </w:rPr>
        <w:lastRenderedPageBreak/>
        <w:t xml:space="preserve">Patterson, 2012) </w:t>
      </w:r>
      <w:r w:rsidRPr="000301D1">
        <w:rPr>
          <w:sz w:val="24"/>
          <w:szCs w:val="24"/>
        </w:rPr>
        <w:t>teaches the architecture of computer, the constitution of computer, how the components work and how can we design a computer to pursue a higher performance. Those are key information to comp</w:t>
      </w:r>
      <w:r w:rsidR="00374BCE">
        <w:rPr>
          <w:sz w:val="24"/>
          <w:szCs w:val="24"/>
        </w:rPr>
        <w:t>uter engineer. As the point stated</w:t>
      </w:r>
      <w:r w:rsidRPr="000301D1">
        <w:rPr>
          <w:sz w:val="24"/>
          <w:szCs w:val="24"/>
        </w:rPr>
        <w:t xml:space="preserve"> in the first paragraph, as a kind of genre, textbook has specific audience, specific purpose, organization and presentation. The main audience of textbook of computer engineering is </w:t>
      </w:r>
      <w:r w:rsidR="00374BCE">
        <w:rPr>
          <w:sz w:val="24"/>
          <w:szCs w:val="24"/>
        </w:rPr>
        <w:t xml:space="preserve">the </w:t>
      </w:r>
      <w:r w:rsidRPr="000301D1">
        <w:rPr>
          <w:sz w:val="24"/>
          <w:szCs w:val="24"/>
        </w:rPr>
        <w:t>student</w:t>
      </w:r>
      <w:r w:rsidR="00374BCE">
        <w:rPr>
          <w:sz w:val="24"/>
          <w:szCs w:val="24"/>
        </w:rPr>
        <w:t>s</w:t>
      </w:r>
      <w:r w:rsidRPr="000301D1">
        <w:rPr>
          <w:sz w:val="24"/>
          <w:szCs w:val="24"/>
        </w:rPr>
        <w:t xml:space="preserve"> in this field. The audience of some guide te</w:t>
      </w:r>
      <w:r w:rsidR="00374BCE">
        <w:rPr>
          <w:sz w:val="24"/>
          <w:szCs w:val="24"/>
        </w:rPr>
        <w:t>xtbooks also consists of people who are</w:t>
      </w:r>
      <w:r w:rsidRPr="000301D1">
        <w:rPr>
          <w:sz w:val="24"/>
          <w:szCs w:val="24"/>
        </w:rPr>
        <w:t xml:space="preserve"> in</w:t>
      </w:r>
      <w:r w:rsidR="00374BCE">
        <w:rPr>
          <w:sz w:val="24"/>
          <w:szCs w:val="24"/>
        </w:rPr>
        <w:t>terested in this field and want</w:t>
      </w:r>
      <w:r w:rsidRPr="000301D1">
        <w:rPr>
          <w:sz w:val="24"/>
          <w:szCs w:val="24"/>
        </w:rPr>
        <w:t xml:space="preserve"> to study it. The specific purpose of textbook in my field is to teach students or someone else in this field some important and useful conceptions, give examples to help understand these conceptions. Textbook also gives some problems computer engineer will meet and the solutions to them. In a word, it makes students or someone interested in this field able to become a computer engineer. For the organi</w:t>
      </w:r>
      <w:r w:rsidR="00374BCE">
        <w:rPr>
          <w:sz w:val="24"/>
          <w:szCs w:val="24"/>
        </w:rPr>
        <w:t>zation of textbook, first</w:t>
      </w:r>
      <w:r w:rsidRPr="000301D1">
        <w:rPr>
          <w:sz w:val="24"/>
          <w:szCs w:val="24"/>
        </w:rPr>
        <w:t>,</w:t>
      </w:r>
      <w:r w:rsidR="00374BCE">
        <w:rPr>
          <w:sz w:val="24"/>
          <w:szCs w:val="24"/>
        </w:rPr>
        <w:t xml:space="preserve"> a </w:t>
      </w:r>
      <w:r w:rsidRPr="000301D1">
        <w:rPr>
          <w:sz w:val="24"/>
          <w:szCs w:val="24"/>
        </w:rPr>
        <w:t>textbook has the title of it and the author. Then it has a catalog which will mark the title and page number of every chapter. The content</w:t>
      </w:r>
      <w:r w:rsidR="00374BCE">
        <w:rPr>
          <w:sz w:val="24"/>
          <w:szCs w:val="24"/>
        </w:rPr>
        <w:t>s</w:t>
      </w:r>
      <w:r w:rsidRPr="000301D1">
        <w:rPr>
          <w:sz w:val="24"/>
          <w:szCs w:val="24"/>
        </w:rPr>
        <w:t xml:space="preserve"> of </w:t>
      </w:r>
      <w:r w:rsidR="00374BCE">
        <w:rPr>
          <w:sz w:val="24"/>
          <w:szCs w:val="24"/>
        </w:rPr>
        <w:t xml:space="preserve">a </w:t>
      </w:r>
      <w:r w:rsidRPr="000301D1">
        <w:rPr>
          <w:sz w:val="24"/>
          <w:szCs w:val="24"/>
        </w:rPr>
        <w:t xml:space="preserve">textbook </w:t>
      </w:r>
      <w:r w:rsidR="00374BCE">
        <w:rPr>
          <w:sz w:val="24"/>
          <w:szCs w:val="24"/>
        </w:rPr>
        <w:t xml:space="preserve">are </w:t>
      </w:r>
      <w:r w:rsidRPr="000301D1">
        <w:rPr>
          <w:sz w:val="24"/>
          <w:szCs w:val="24"/>
        </w:rPr>
        <w:t>usu</w:t>
      </w:r>
      <w:r w:rsidR="00374BCE">
        <w:rPr>
          <w:sz w:val="24"/>
          <w:szCs w:val="24"/>
        </w:rPr>
        <w:t>ally divided into many chapters. Each</w:t>
      </w:r>
      <w:r w:rsidRPr="000301D1">
        <w:rPr>
          <w:sz w:val="24"/>
          <w:szCs w:val="24"/>
        </w:rPr>
        <w:t xml:space="preserve"> chapter has a title and describes one conception using sentences, charts, equations, tables or pictures. Then some textbooks hav</w:t>
      </w:r>
      <w:r w:rsidR="00744D99">
        <w:rPr>
          <w:sz w:val="24"/>
          <w:szCs w:val="24"/>
        </w:rPr>
        <w:t>e appendix and reference. Those are</w:t>
      </w:r>
      <w:r w:rsidRPr="000301D1">
        <w:rPr>
          <w:sz w:val="24"/>
          <w:szCs w:val="24"/>
        </w:rPr>
        <w:t xml:space="preserve"> the organization of </w:t>
      </w:r>
      <w:r w:rsidR="00744D99">
        <w:rPr>
          <w:sz w:val="24"/>
          <w:szCs w:val="24"/>
        </w:rPr>
        <w:t xml:space="preserve">a </w:t>
      </w:r>
      <w:r w:rsidRPr="000301D1">
        <w:rPr>
          <w:sz w:val="24"/>
          <w:szCs w:val="24"/>
        </w:rPr>
        <w:t>textbook. The presentation of textbooks, obviously, is usually a book. It can also present by a file on computer such as a PDF file or an electrical book online. Tex</w:t>
      </w:r>
      <w:r w:rsidR="0028566F">
        <w:rPr>
          <w:sz w:val="24"/>
          <w:szCs w:val="24"/>
        </w:rPr>
        <w:t>tbook is a key genre in computer engineering</w:t>
      </w:r>
      <w:r w:rsidRPr="000301D1">
        <w:rPr>
          <w:sz w:val="24"/>
          <w:szCs w:val="24"/>
        </w:rPr>
        <w:t xml:space="preserve"> with specific audience, purpose, organization and presentation.</w:t>
      </w:r>
    </w:p>
    <w:p w:rsidR="00091DF7" w:rsidRPr="00091DF7" w:rsidRDefault="00091DF7" w:rsidP="00176AC1">
      <w:pPr>
        <w:spacing w:line="480" w:lineRule="auto"/>
        <w:rPr>
          <w:b/>
          <w:sz w:val="28"/>
          <w:szCs w:val="28"/>
        </w:rPr>
      </w:pPr>
      <w:r w:rsidRPr="00091DF7">
        <w:rPr>
          <w:b/>
          <w:sz w:val="28"/>
          <w:szCs w:val="28"/>
        </w:rPr>
        <w:t>Comparison</w:t>
      </w:r>
    </w:p>
    <w:p w:rsidR="00C95557" w:rsidRDefault="0098315E" w:rsidP="000301D1">
      <w:pPr>
        <w:spacing w:line="480" w:lineRule="auto"/>
        <w:rPr>
          <w:sz w:val="24"/>
          <w:szCs w:val="24"/>
        </w:rPr>
      </w:pPr>
      <w:r w:rsidRPr="00176AC1">
        <w:rPr>
          <w:sz w:val="24"/>
          <w:szCs w:val="24"/>
        </w:rPr>
        <w:t>These two key ge</w:t>
      </w:r>
      <w:r w:rsidR="005D40B5">
        <w:rPr>
          <w:sz w:val="24"/>
          <w:szCs w:val="24"/>
        </w:rPr>
        <w:t>nres are similar in organizations and presentations, while different in purpose and audience.</w:t>
      </w:r>
      <w:r w:rsidRPr="00176AC1">
        <w:rPr>
          <w:sz w:val="24"/>
          <w:szCs w:val="24"/>
        </w:rPr>
        <w:t xml:space="preserve"> First, the rea</w:t>
      </w:r>
      <w:r w:rsidR="000F63D5">
        <w:rPr>
          <w:sz w:val="24"/>
          <w:szCs w:val="24"/>
        </w:rPr>
        <w:t>ders of the user guides locating</w:t>
      </w:r>
      <w:r w:rsidRPr="00176AC1">
        <w:rPr>
          <w:sz w:val="24"/>
          <w:szCs w:val="24"/>
        </w:rPr>
        <w:t xml:space="preserve"> on the users of some specific </w:t>
      </w:r>
      <w:r w:rsidRPr="00176AC1">
        <w:rPr>
          <w:sz w:val="24"/>
          <w:szCs w:val="24"/>
        </w:rPr>
        <w:lastRenderedPageBreak/>
        <w:t>product are very different from the a</w:t>
      </w:r>
      <w:r w:rsidR="000F63D5">
        <w:rPr>
          <w:sz w:val="24"/>
          <w:szCs w:val="24"/>
        </w:rPr>
        <w:t>udience of the textbook locating</w:t>
      </w:r>
      <w:r w:rsidRPr="00176AC1">
        <w:rPr>
          <w:sz w:val="24"/>
          <w:szCs w:val="24"/>
        </w:rPr>
        <w:t xml:space="preserve"> on the students and some people who are interested in computer engineering.</w:t>
      </w:r>
      <w:r w:rsidR="00674AE3" w:rsidRPr="00176AC1">
        <w:rPr>
          <w:sz w:val="24"/>
          <w:szCs w:val="24"/>
        </w:rPr>
        <w:t xml:space="preserve"> </w:t>
      </w:r>
      <w:r w:rsidR="000F63D5">
        <w:rPr>
          <w:sz w:val="24"/>
          <w:szCs w:val="24"/>
        </w:rPr>
        <w:t>Second, although both their purposes are to offer</w:t>
      </w:r>
      <w:r w:rsidR="00674AE3" w:rsidRPr="00176AC1">
        <w:rPr>
          <w:sz w:val="24"/>
          <w:szCs w:val="24"/>
        </w:rPr>
        <w:t xml:space="preserve"> some knowledge and instruc</w:t>
      </w:r>
      <w:r w:rsidR="000F63D5">
        <w:rPr>
          <w:sz w:val="24"/>
          <w:szCs w:val="24"/>
        </w:rPr>
        <w:t>tions to their readers,</w:t>
      </w:r>
      <w:r w:rsidR="00674AE3" w:rsidRPr="00176AC1">
        <w:rPr>
          <w:sz w:val="24"/>
          <w:szCs w:val="24"/>
        </w:rPr>
        <w:t xml:space="preserve"> the user guide aims to help people on how to use the relevant product, while the text book aims to help readers get a profound understanding of some concepts in this field. Third, </w:t>
      </w:r>
      <w:r w:rsidR="000F63D5">
        <w:rPr>
          <w:sz w:val="24"/>
          <w:szCs w:val="24"/>
        </w:rPr>
        <w:t>they both contain</w:t>
      </w:r>
      <w:r w:rsidR="0079354F" w:rsidRPr="00176AC1">
        <w:rPr>
          <w:sz w:val="24"/>
          <w:szCs w:val="24"/>
        </w:rPr>
        <w:t xml:space="preserve"> catalog and key words which help organize the book logically. But the textbook generally assigned its content in the order from simple to complex which means it will introduce the simple concepts first, and then introduce the more complex concepts based on the former. As to user guide, it is generally divided into many unit according to the </w:t>
      </w:r>
      <w:r w:rsidR="008A0E05" w:rsidRPr="00176AC1">
        <w:rPr>
          <w:sz w:val="24"/>
          <w:szCs w:val="24"/>
        </w:rPr>
        <w:t>functions operated by its different part</w:t>
      </w:r>
      <w:r w:rsidR="000F63D5">
        <w:rPr>
          <w:sz w:val="24"/>
          <w:szCs w:val="24"/>
        </w:rPr>
        <w:t>s</w:t>
      </w:r>
      <w:r w:rsidR="008A0E05" w:rsidRPr="00176AC1">
        <w:rPr>
          <w:sz w:val="24"/>
          <w:szCs w:val="24"/>
        </w:rPr>
        <w:t xml:space="preserve"> which have no much logically intercon</w:t>
      </w:r>
      <w:r w:rsidR="00B45590">
        <w:rPr>
          <w:sz w:val="24"/>
          <w:szCs w:val="24"/>
        </w:rPr>
        <w:t>nection. Moreover, there are many</w:t>
      </w:r>
      <w:r w:rsidR="008A0E05" w:rsidRPr="00176AC1">
        <w:rPr>
          <w:sz w:val="24"/>
          <w:szCs w:val="24"/>
        </w:rPr>
        <w:t xml:space="preserve"> numbered lists offering step-by-step ins</w:t>
      </w:r>
      <w:r w:rsidR="00B45590">
        <w:rPr>
          <w:sz w:val="24"/>
          <w:szCs w:val="24"/>
        </w:rPr>
        <w:t xml:space="preserve">tructions in user guide, which </w:t>
      </w:r>
      <w:r w:rsidR="00B45590">
        <w:rPr>
          <w:rFonts w:hint="eastAsia"/>
          <w:sz w:val="24"/>
          <w:szCs w:val="24"/>
        </w:rPr>
        <w:t>are</w:t>
      </w:r>
      <w:r w:rsidR="008A0E05" w:rsidRPr="00176AC1">
        <w:rPr>
          <w:sz w:val="24"/>
          <w:szCs w:val="24"/>
        </w:rPr>
        <w:t xml:space="preserve"> rare in a textbook. Finally, user guide and textbook are both books, so they share much similarities in their presentation.</w:t>
      </w:r>
      <w:r w:rsidR="00C27257" w:rsidRPr="00176AC1">
        <w:rPr>
          <w:sz w:val="24"/>
          <w:szCs w:val="24"/>
        </w:rPr>
        <w:t xml:space="preserve"> They both have covers, catalogs, prefaces, references and so on.</w:t>
      </w:r>
    </w:p>
    <w:p w:rsidR="00091DF7" w:rsidRPr="00091DF7" w:rsidRDefault="00091DF7" w:rsidP="000301D1">
      <w:pPr>
        <w:spacing w:line="480" w:lineRule="auto"/>
        <w:rPr>
          <w:b/>
          <w:sz w:val="28"/>
          <w:szCs w:val="28"/>
        </w:rPr>
      </w:pPr>
      <w:r w:rsidRPr="00091DF7">
        <w:rPr>
          <w:b/>
          <w:sz w:val="28"/>
          <w:szCs w:val="28"/>
        </w:rPr>
        <w:t>Conclusion</w:t>
      </w:r>
    </w:p>
    <w:p w:rsidR="00A36EC8" w:rsidRDefault="00755AC0" w:rsidP="00176AC1">
      <w:pPr>
        <w:spacing w:line="480" w:lineRule="auto"/>
        <w:rPr>
          <w:sz w:val="24"/>
          <w:szCs w:val="24"/>
        </w:rPr>
      </w:pPr>
      <w:r>
        <w:rPr>
          <w:sz w:val="24"/>
          <w:szCs w:val="24"/>
        </w:rPr>
        <w:t xml:space="preserve">A </w:t>
      </w:r>
      <w:r w:rsidR="001A1756" w:rsidRPr="00176AC1">
        <w:rPr>
          <w:rFonts w:hint="eastAsia"/>
          <w:sz w:val="24"/>
          <w:szCs w:val="24"/>
        </w:rPr>
        <w:t>Genre is a ty</w:t>
      </w:r>
      <w:r w:rsidR="00B45590">
        <w:rPr>
          <w:rFonts w:hint="eastAsia"/>
          <w:sz w:val="24"/>
          <w:szCs w:val="24"/>
        </w:rPr>
        <w:t>pe of writing which varies across</w:t>
      </w:r>
      <w:r w:rsidR="001A1756" w:rsidRPr="00176AC1">
        <w:rPr>
          <w:rFonts w:hint="eastAsia"/>
          <w:sz w:val="24"/>
          <w:szCs w:val="24"/>
        </w:rPr>
        <w:t xml:space="preserve"> </w:t>
      </w:r>
      <w:r w:rsidR="001A1756" w:rsidRPr="00176AC1">
        <w:rPr>
          <w:sz w:val="24"/>
          <w:szCs w:val="24"/>
        </w:rPr>
        <w:t>disciplines</w:t>
      </w:r>
      <w:r w:rsidR="005D40B5">
        <w:rPr>
          <w:sz w:val="24"/>
          <w:szCs w:val="24"/>
        </w:rPr>
        <w:t>, such as computer science, computer engineering, electrical engineering and so on</w:t>
      </w:r>
      <w:r w:rsidR="00114B1E">
        <w:rPr>
          <w:sz w:val="24"/>
          <w:szCs w:val="24"/>
        </w:rPr>
        <w:t xml:space="preserve"> (</w:t>
      </w:r>
      <w:r w:rsidR="000716A0">
        <w:rPr>
          <w:sz w:val="24"/>
          <w:szCs w:val="24"/>
        </w:rPr>
        <w:t>Curry,</w:t>
      </w:r>
      <w:r w:rsidR="001D6B3E">
        <w:rPr>
          <w:sz w:val="24"/>
          <w:szCs w:val="24"/>
        </w:rPr>
        <w:t xml:space="preserve"> 2016,</w:t>
      </w:r>
      <w:r w:rsidR="000716A0">
        <w:rPr>
          <w:sz w:val="24"/>
          <w:szCs w:val="24"/>
        </w:rPr>
        <w:t xml:space="preserve"> P. 84). </w:t>
      </w:r>
      <w:r w:rsidR="001A1756" w:rsidRPr="00176AC1">
        <w:rPr>
          <w:sz w:val="24"/>
          <w:szCs w:val="24"/>
        </w:rPr>
        <w:t>In this paper, two genres are introduced, one is the user guide in computer science, another is the te</w:t>
      </w:r>
      <w:r w:rsidR="00BF6B3A">
        <w:rPr>
          <w:sz w:val="24"/>
          <w:szCs w:val="24"/>
        </w:rPr>
        <w:t xml:space="preserve">xtbook in computer engineering. </w:t>
      </w:r>
      <w:r w:rsidR="005D40B5">
        <w:rPr>
          <w:sz w:val="24"/>
          <w:szCs w:val="24"/>
        </w:rPr>
        <w:t>T</w:t>
      </w:r>
      <w:r w:rsidR="00296F5E">
        <w:rPr>
          <w:sz w:val="24"/>
          <w:szCs w:val="24"/>
        </w:rPr>
        <w:t>hey share some similarities</w:t>
      </w:r>
      <w:r w:rsidR="005D40B5">
        <w:rPr>
          <w:sz w:val="24"/>
          <w:szCs w:val="24"/>
        </w:rPr>
        <w:t xml:space="preserve"> in the organizations and presentations</w:t>
      </w:r>
      <w:r w:rsidR="00296F5E">
        <w:rPr>
          <w:sz w:val="24"/>
          <w:szCs w:val="24"/>
        </w:rPr>
        <w:t>, as well as differences</w:t>
      </w:r>
      <w:r w:rsidR="005D40B5">
        <w:rPr>
          <w:sz w:val="24"/>
          <w:szCs w:val="24"/>
        </w:rPr>
        <w:t xml:space="preserve"> in the audiences, purposes</w:t>
      </w:r>
      <w:r w:rsidR="00296F5E">
        <w:rPr>
          <w:sz w:val="24"/>
          <w:szCs w:val="24"/>
        </w:rPr>
        <w:t>,</w:t>
      </w:r>
      <w:r w:rsidR="005D40B5">
        <w:rPr>
          <w:sz w:val="24"/>
          <w:szCs w:val="24"/>
        </w:rPr>
        <w:t xml:space="preserve"> organizations and presentations</w:t>
      </w:r>
      <w:r w:rsidR="000716A0">
        <w:rPr>
          <w:sz w:val="24"/>
          <w:szCs w:val="24"/>
        </w:rPr>
        <w:t xml:space="preserve">. </w:t>
      </w:r>
      <w:r w:rsidR="00257884" w:rsidRPr="00176AC1">
        <w:rPr>
          <w:sz w:val="24"/>
          <w:szCs w:val="24"/>
        </w:rPr>
        <w:t xml:space="preserve">In fact, complete information contained in the two genres are far more than those stated in this paper, the best way to learn them is to practice them.      </w:t>
      </w:r>
    </w:p>
    <w:p w:rsidR="009A6523" w:rsidRDefault="009A6523" w:rsidP="00176AC1">
      <w:pPr>
        <w:spacing w:line="480" w:lineRule="auto"/>
        <w:rPr>
          <w:b/>
          <w:sz w:val="28"/>
          <w:szCs w:val="28"/>
        </w:rPr>
      </w:pPr>
    </w:p>
    <w:p w:rsidR="00A715AA" w:rsidRPr="009A6523" w:rsidRDefault="00A715AA" w:rsidP="00176AC1">
      <w:pPr>
        <w:spacing w:line="480" w:lineRule="auto"/>
        <w:rPr>
          <w:b/>
          <w:sz w:val="28"/>
          <w:szCs w:val="28"/>
        </w:rPr>
      </w:pPr>
      <w:r w:rsidRPr="009A6523">
        <w:rPr>
          <w:rFonts w:hint="eastAsia"/>
          <w:b/>
          <w:sz w:val="28"/>
          <w:szCs w:val="28"/>
        </w:rPr>
        <w:t>Reference</w:t>
      </w:r>
    </w:p>
    <w:p w:rsidR="00A715AA" w:rsidRDefault="00A715AA" w:rsidP="00176AC1">
      <w:pPr>
        <w:spacing w:line="480" w:lineRule="auto"/>
        <w:rPr>
          <w:sz w:val="24"/>
          <w:szCs w:val="24"/>
        </w:rPr>
      </w:pPr>
      <w:r>
        <w:rPr>
          <w:rFonts w:hint="eastAsia"/>
          <w:sz w:val="24"/>
          <w:szCs w:val="24"/>
        </w:rPr>
        <w:t>d</w:t>
      </w:r>
      <w:r>
        <w:rPr>
          <w:sz w:val="24"/>
          <w:szCs w:val="24"/>
        </w:rPr>
        <w:t xml:space="preserve">e Chazal, E. (2014). </w:t>
      </w:r>
      <w:r w:rsidRPr="009A6523">
        <w:rPr>
          <w:i/>
          <w:sz w:val="24"/>
          <w:szCs w:val="24"/>
        </w:rPr>
        <w:t>English for academic purposes</w:t>
      </w:r>
      <w:r>
        <w:rPr>
          <w:sz w:val="24"/>
          <w:szCs w:val="24"/>
        </w:rPr>
        <w:t>. Oxford, UK: Oxford University Press.</w:t>
      </w:r>
    </w:p>
    <w:p w:rsidR="00A715AA" w:rsidRDefault="00A715AA" w:rsidP="00176AC1">
      <w:pPr>
        <w:spacing w:line="480" w:lineRule="auto"/>
        <w:rPr>
          <w:sz w:val="24"/>
          <w:szCs w:val="24"/>
        </w:rPr>
      </w:pPr>
      <w:r>
        <w:rPr>
          <w:sz w:val="24"/>
          <w:szCs w:val="24"/>
        </w:rPr>
        <w:t>Curry, M.</w:t>
      </w:r>
      <w:r w:rsidR="000F7679">
        <w:rPr>
          <w:sz w:val="24"/>
          <w:szCs w:val="24"/>
        </w:rPr>
        <w:t xml:space="preserve"> </w:t>
      </w:r>
      <w:r>
        <w:rPr>
          <w:sz w:val="24"/>
          <w:szCs w:val="24"/>
        </w:rPr>
        <w:t>J. (2016). More than language: Graduate student writing as “disciplinary becoming” In S. Simpson, N. A Caplan, M. Cox &amp;</w:t>
      </w:r>
      <w:r w:rsidR="00997448">
        <w:rPr>
          <w:sz w:val="24"/>
          <w:szCs w:val="24"/>
        </w:rPr>
        <w:t xml:space="preserve"> T. Phillips (Eds.), </w:t>
      </w:r>
      <w:r w:rsidR="00997448" w:rsidRPr="009A6523">
        <w:rPr>
          <w:i/>
          <w:sz w:val="24"/>
          <w:szCs w:val="24"/>
        </w:rPr>
        <w:t>Supporting graduate student writers: Research, curriculum, and program design</w:t>
      </w:r>
      <w:r w:rsidR="00997448">
        <w:rPr>
          <w:sz w:val="24"/>
          <w:szCs w:val="24"/>
        </w:rPr>
        <w:t xml:space="preserve"> (pp. 78-96). Ann Arbor, MI: University of Michigan Press.</w:t>
      </w:r>
    </w:p>
    <w:p w:rsidR="009A6523" w:rsidRDefault="009A6523" w:rsidP="00176AC1">
      <w:pPr>
        <w:spacing w:line="480" w:lineRule="auto"/>
        <w:rPr>
          <w:i/>
          <w:sz w:val="24"/>
          <w:szCs w:val="24"/>
        </w:rPr>
      </w:pPr>
      <w:proofErr w:type="spellStart"/>
      <w:r>
        <w:rPr>
          <w:sz w:val="24"/>
          <w:szCs w:val="24"/>
        </w:rPr>
        <w:t>Mcmurr</w:t>
      </w:r>
      <w:r w:rsidR="003A26EA">
        <w:rPr>
          <w:sz w:val="24"/>
          <w:szCs w:val="24"/>
        </w:rPr>
        <w:t>e</w:t>
      </w:r>
      <w:r>
        <w:rPr>
          <w:sz w:val="24"/>
          <w:szCs w:val="24"/>
        </w:rPr>
        <w:t>y</w:t>
      </w:r>
      <w:proofErr w:type="spellEnd"/>
      <w:r>
        <w:rPr>
          <w:sz w:val="24"/>
          <w:szCs w:val="24"/>
        </w:rPr>
        <w:t xml:space="preserve">, D. (2015). </w:t>
      </w:r>
      <w:r w:rsidRPr="00636F8F">
        <w:rPr>
          <w:i/>
          <w:sz w:val="24"/>
          <w:szCs w:val="24"/>
        </w:rPr>
        <w:t>User Guides</w:t>
      </w:r>
      <w:r>
        <w:rPr>
          <w:sz w:val="24"/>
          <w:szCs w:val="24"/>
        </w:rPr>
        <w:t xml:space="preserve">. Retrieved from </w:t>
      </w:r>
      <w:hyperlink r:id="rId4" w:history="1">
        <w:r w:rsidR="000063C8" w:rsidRPr="003D5920">
          <w:rPr>
            <w:rStyle w:val="Hyperlink"/>
            <w:sz w:val="24"/>
            <w:szCs w:val="24"/>
          </w:rPr>
          <w:t>https://www.prismnet.com/~hcexres/textbook/user_guides.html</w:t>
        </w:r>
      </w:hyperlink>
      <w:r w:rsidR="000063C8">
        <w:rPr>
          <w:i/>
          <w:sz w:val="24"/>
          <w:szCs w:val="24"/>
        </w:rPr>
        <w:t xml:space="preserve">. </w:t>
      </w:r>
    </w:p>
    <w:p w:rsidR="00997448" w:rsidRDefault="00DE7CD0" w:rsidP="00176AC1">
      <w:pPr>
        <w:spacing w:line="480" w:lineRule="auto"/>
        <w:rPr>
          <w:sz w:val="24"/>
          <w:szCs w:val="24"/>
        </w:rPr>
      </w:pPr>
      <w:r>
        <w:rPr>
          <w:sz w:val="24"/>
          <w:szCs w:val="24"/>
        </w:rPr>
        <w:t>Hennessy, J.</w:t>
      </w:r>
      <w:r w:rsidR="000F7679">
        <w:rPr>
          <w:sz w:val="24"/>
          <w:szCs w:val="24"/>
        </w:rPr>
        <w:t xml:space="preserve"> </w:t>
      </w:r>
      <w:r>
        <w:rPr>
          <w:sz w:val="24"/>
          <w:szCs w:val="24"/>
        </w:rPr>
        <w:t>L.</w:t>
      </w:r>
      <w:r w:rsidR="000F7679">
        <w:rPr>
          <w:sz w:val="24"/>
          <w:szCs w:val="24"/>
        </w:rPr>
        <w:t xml:space="preserve"> and Patterson, D. A. (2012). </w:t>
      </w:r>
      <w:r w:rsidR="000F7679">
        <w:rPr>
          <w:i/>
          <w:sz w:val="24"/>
          <w:szCs w:val="24"/>
        </w:rPr>
        <w:t>Computer Architecture</w:t>
      </w:r>
      <w:r w:rsidR="000F7679" w:rsidRPr="000F7679">
        <w:rPr>
          <w:i/>
          <w:sz w:val="24"/>
          <w:szCs w:val="24"/>
        </w:rPr>
        <w:t xml:space="preserve">: A Quantitative Approach. </w:t>
      </w:r>
      <w:r w:rsidR="000F7679" w:rsidRPr="000F7679">
        <w:rPr>
          <w:sz w:val="24"/>
          <w:szCs w:val="24"/>
        </w:rPr>
        <w:t xml:space="preserve">Waltham, USA: Morgan Kaufmann. </w:t>
      </w:r>
    </w:p>
    <w:p w:rsidR="001F40DE" w:rsidRDefault="001F40DE" w:rsidP="001F40DE">
      <w:pPr>
        <w:spacing w:line="480" w:lineRule="auto"/>
        <w:rPr>
          <w:sz w:val="24"/>
          <w:szCs w:val="24"/>
        </w:rPr>
      </w:pPr>
      <w:r>
        <w:rPr>
          <w:sz w:val="24"/>
          <w:szCs w:val="24"/>
        </w:rPr>
        <w:t xml:space="preserve">Curry, M. J. (2016). More than language: Graduate student writing as “disciplinary becoming” In S. Simpson, N. A Caplan, M. Cox &amp; T. Phillips (Eds.), </w:t>
      </w:r>
      <w:r w:rsidRPr="009A6523">
        <w:rPr>
          <w:i/>
          <w:sz w:val="24"/>
          <w:szCs w:val="24"/>
        </w:rPr>
        <w:t>Supporting graduate student writers: Research, curriculum, and program design</w:t>
      </w:r>
      <w:r>
        <w:rPr>
          <w:sz w:val="24"/>
          <w:szCs w:val="24"/>
        </w:rPr>
        <w:t xml:space="preserve"> (pp. 78-96). Ann Arbor, MI: University of Michigan Press.</w:t>
      </w:r>
    </w:p>
    <w:p w:rsidR="000F7679" w:rsidRDefault="000F7679" w:rsidP="00176AC1">
      <w:pPr>
        <w:spacing w:line="480" w:lineRule="auto"/>
        <w:rPr>
          <w:sz w:val="24"/>
          <w:szCs w:val="24"/>
        </w:rPr>
      </w:pPr>
    </w:p>
    <w:p w:rsidR="000F7679" w:rsidRPr="000F7679" w:rsidRDefault="000F7679" w:rsidP="00176AC1">
      <w:pPr>
        <w:spacing w:line="480" w:lineRule="auto"/>
        <w:rPr>
          <w:sz w:val="24"/>
          <w:szCs w:val="24"/>
        </w:rPr>
      </w:pPr>
    </w:p>
    <w:p w:rsidR="00A715AA" w:rsidRDefault="00A715AA" w:rsidP="00176AC1">
      <w:pPr>
        <w:spacing w:line="480" w:lineRule="auto"/>
        <w:rPr>
          <w:sz w:val="24"/>
          <w:szCs w:val="24"/>
        </w:rPr>
      </w:pPr>
    </w:p>
    <w:p w:rsidR="00A715AA" w:rsidRPr="008C2941" w:rsidRDefault="00A715AA" w:rsidP="00176AC1">
      <w:pPr>
        <w:spacing w:line="480" w:lineRule="auto"/>
        <w:rPr>
          <w:sz w:val="24"/>
          <w:szCs w:val="24"/>
        </w:rPr>
      </w:pPr>
    </w:p>
    <w:sectPr w:rsidR="00A715AA" w:rsidRPr="008C29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EB3"/>
    <w:rsid w:val="000063C8"/>
    <w:rsid w:val="000301D1"/>
    <w:rsid w:val="00051945"/>
    <w:rsid w:val="000716A0"/>
    <w:rsid w:val="00091DF7"/>
    <w:rsid w:val="000A7142"/>
    <w:rsid w:val="000B6900"/>
    <w:rsid w:val="000C4166"/>
    <w:rsid w:val="000F63D5"/>
    <w:rsid w:val="000F7679"/>
    <w:rsid w:val="00114B1E"/>
    <w:rsid w:val="0011707C"/>
    <w:rsid w:val="0014194B"/>
    <w:rsid w:val="00176AC1"/>
    <w:rsid w:val="001A1756"/>
    <w:rsid w:val="001C168C"/>
    <w:rsid w:val="001C49FB"/>
    <w:rsid w:val="001D6B3E"/>
    <w:rsid w:val="001D6B79"/>
    <w:rsid w:val="001E2F05"/>
    <w:rsid w:val="001F40DE"/>
    <w:rsid w:val="00236A46"/>
    <w:rsid w:val="00257884"/>
    <w:rsid w:val="0028566F"/>
    <w:rsid w:val="00296F5E"/>
    <w:rsid w:val="002C0CD9"/>
    <w:rsid w:val="00302B5F"/>
    <w:rsid w:val="00333823"/>
    <w:rsid w:val="00360D22"/>
    <w:rsid w:val="00374871"/>
    <w:rsid w:val="00374BCE"/>
    <w:rsid w:val="00381EAA"/>
    <w:rsid w:val="00396A6C"/>
    <w:rsid w:val="003A26EA"/>
    <w:rsid w:val="003E2FD6"/>
    <w:rsid w:val="003F03AD"/>
    <w:rsid w:val="00447010"/>
    <w:rsid w:val="004A0B0E"/>
    <w:rsid w:val="004D5D30"/>
    <w:rsid w:val="004E167D"/>
    <w:rsid w:val="004E1D9E"/>
    <w:rsid w:val="00501EB3"/>
    <w:rsid w:val="00505208"/>
    <w:rsid w:val="00555115"/>
    <w:rsid w:val="00562EA5"/>
    <w:rsid w:val="00574294"/>
    <w:rsid w:val="005D40B5"/>
    <w:rsid w:val="00636F8F"/>
    <w:rsid w:val="006646BF"/>
    <w:rsid w:val="00672AC6"/>
    <w:rsid w:val="00674AE3"/>
    <w:rsid w:val="00692939"/>
    <w:rsid w:val="00695A2F"/>
    <w:rsid w:val="006B452C"/>
    <w:rsid w:val="006E3B09"/>
    <w:rsid w:val="00744D99"/>
    <w:rsid w:val="00755AC0"/>
    <w:rsid w:val="0077047D"/>
    <w:rsid w:val="00781949"/>
    <w:rsid w:val="00787E37"/>
    <w:rsid w:val="0079354F"/>
    <w:rsid w:val="00864FDC"/>
    <w:rsid w:val="008911B9"/>
    <w:rsid w:val="008A0E05"/>
    <w:rsid w:val="008C2941"/>
    <w:rsid w:val="008D0515"/>
    <w:rsid w:val="008D1201"/>
    <w:rsid w:val="008D3330"/>
    <w:rsid w:val="008E76EC"/>
    <w:rsid w:val="009233E7"/>
    <w:rsid w:val="00925D8D"/>
    <w:rsid w:val="009625F0"/>
    <w:rsid w:val="0098315E"/>
    <w:rsid w:val="00997448"/>
    <w:rsid w:val="009A6523"/>
    <w:rsid w:val="009D2B8D"/>
    <w:rsid w:val="009E1027"/>
    <w:rsid w:val="00A30FC9"/>
    <w:rsid w:val="00A36EC8"/>
    <w:rsid w:val="00A715AA"/>
    <w:rsid w:val="00A742C0"/>
    <w:rsid w:val="00AA73D0"/>
    <w:rsid w:val="00AC2599"/>
    <w:rsid w:val="00AC693F"/>
    <w:rsid w:val="00B45590"/>
    <w:rsid w:val="00BB70C6"/>
    <w:rsid w:val="00BB74CC"/>
    <w:rsid w:val="00BD2AD4"/>
    <w:rsid w:val="00BD6568"/>
    <w:rsid w:val="00BF5A5D"/>
    <w:rsid w:val="00BF6B3A"/>
    <w:rsid w:val="00C27257"/>
    <w:rsid w:val="00C3741C"/>
    <w:rsid w:val="00C83F59"/>
    <w:rsid w:val="00C95557"/>
    <w:rsid w:val="00CA5559"/>
    <w:rsid w:val="00CA79C5"/>
    <w:rsid w:val="00CB38EA"/>
    <w:rsid w:val="00D33C9C"/>
    <w:rsid w:val="00D344D5"/>
    <w:rsid w:val="00D751F6"/>
    <w:rsid w:val="00DB52C9"/>
    <w:rsid w:val="00DD3676"/>
    <w:rsid w:val="00DE7CD0"/>
    <w:rsid w:val="00E93C84"/>
    <w:rsid w:val="00EC12A4"/>
    <w:rsid w:val="00ED180D"/>
    <w:rsid w:val="00EE619C"/>
    <w:rsid w:val="00EF47F9"/>
    <w:rsid w:val="00EF4F90"/>
    <w:rsid w:val="00F04727"/>
    <w:rsid w:val="00F07F11"/>
    <w:rsid w:val="00F76C60"/>
    <w:rsid w:val="00FB1C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3A83D7-A7C3-4BE3-BCEF-442F84D42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B74CC"/>
    <w:rPr>
      <w:color w:val="0563C1" w:themeColor="hyperlink"/>
      <w:u w:val="single"/>
    </w:rPr>
  </w:style>
  <w:style w:type="character" w:styleId="UnresolvedMention">
    <w:name w:val="Unresolved Mention"/>
    <w:basedOn w:val="DefaultParagraphFont"/>
    <w:uiPriority w:val="99"/>
    <w:semiHidden/>
    <w:unhideWhenUsed/>
    <w:rsid w:val="00BB74C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prismnet.com/~hcexres/textbook/user_guid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665</TotalTime>
  <Pages>5</Pages>
  <Words>1218</Words>
  <Characters>6949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zhao</dc:creator>
  <cp:keywords/>
  <dc:description/>
  <cp:lastModifiedBy>qi zhao</cp:lastModifiedBy>
  <cp:revision>209</cp:revision>
  <dcterms:created xsi:type="dcterms:W3CDTF">2017-09-22T03:20:00Z</dcterms:created>
  <dcterms:modified xsi:type="dcterms:W3CDTF">2017-10-02T02:00:00Z</dcterms:modified>
</cp:coreProperties>
</file>