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pPr>
      <w:r>
        <w:rPr>
          <w:b/>
          <w:bCs/>
        </w:rPr>
        <w:t>CUSTOM RESIDENTIAL BUILDING CONTRACT (ADVANCED FORM)</w:t>
      </w:r>
    </w:p>
    <w:p>
      <w:pPr>
        <w:pStyle w:val="4"/>
        <w:keepNext w:val="0"/>
        <w:keepLines w:val="0"/>
        <w:widowControl/>
        <w:suppressLineNumbers w:val="0"/>
      </w:pPr>
      <w:r>
        <w:rPr>
          <w:b/>
          <w:bCs/>
        </w:rPr>
        <w:t>Date:</w:t>
      </w:r>
      <w:r>
        <w:t xml:space="preserve"> 21 February 2026 </w:t>
      </w:r>
      <w:r>
        <w:rPr>
          <w:b/>
          <w:bCs/>
        </w:rPr>
        <w:t>Property Address:</w:t>
      </w:r>
      <w:r>
        <w:t xml:space="preserve"> [Insert Address], Eastwood, NSW 2122</w:t>
      </w:r>
    </w:p>
    <w:p>
      <w:pPr>
        <w:pStyle w:val="4"/>
        <w:keepNext w:val="0"/>
        <w:keepLines w:val="0"/>
        <w:widowControl/>
        <w:suppressLineNumbers w:val="0"/>
      </w:pPr>
      <w:r>
        <w:rPr>
          <w:b/>
          <w:bCs/>
        </w:rPr>
        <w:t>BETWEEN:</w:t>
      </w:r>
      <w:r>
        <w:t xml:space="preserve"> </w:t>
      </w:r>
      <w:r>
        <w:rPr>
          <w:b/>
          <w:bCs/>
        </w:rPr>
        <w:t>Builder:</w:t>
      </w:r>
      <w:r>
        <w:t xml:space="preserve"> Apex Fast Builds Pty Ltd (Licence No: 123456C) </w:t>
      </w:r>
      <w:r>
        <w:rPr>
          <w:b/>
          <w:bCs/>
        </w:rPr>
        <w:t>Owner:</w:t>
      </w:r>
      <w:r>
        <w:t xml:space="preserve"> John Doe</w:t>
      </w:r>
    </w:p>
    <w:p>
      <w:pPr>
        <w:pStyle w:val="4"/>
        <w:keepNext w:val="0"/>
        <w:keepLines w:val="0"/>
        <w:widowControl/>
        <w:suppressLineNumbers w:val="0"/>
      </w:pPr>
      <w:r>
        <w:rPr>
          <w:b/>
          <w:bCs/>
        </w:rPr>
        <w:t>1. CONTRACT PRICE &amp; PROGRESS PAYMENTS</w:t>
      </w:r>
      <w:r>
        <w:t xml:space="preserve"> 1.1 The Total Contract Price is $850,000.00 (inclusive of GST). 1.2 The Owner agrees to the following Progress Payment Schedule: (a) Deposit: 10% ($85,000) (b) Base Stage (Completion of excavation and concrete slab pouring): 30% ($255,000) (c) Frame Stage (Completion of timber/steel wall frames): 30% ($255,000) (d) Enclosed/Lock-up Stage: 20% ($170,000) (e) Practical Completion: 10% ($85,000)</w:t>
      </w:r>
    </w:p>
    <w:p>
      <w:pPr>
        <w:pStyle w:val="4"/>
        <w:keepNext w:val="0"/>
        <w:keepLines w:val="0"/>
        <w:widowControl/>
        <w:suppressLineNumbers w:val="0"/>
      </w:pPr>
      <w:r>
        <w:rPr>
          <w:b/>
          <w:bCs/>
        </w:rPr>
        <w:t>2. LATENT CONDITIONS &amp; EXCAVATION</w:t>
      </w:r>
      <w:r>
        <w:t xml:space="preserve"> 2.1 The Owner acknowledges that any geotechnical, soil, or survey reports provided prior to signing are for "reference purposes only". 2.2 The Contract Price strictly assumes standard "rippable material" (Class M soil) across the entire site. If the Builder encounters rock, contaminated fill (including asbestos), or excessive groundwater, all associated remediation, removal, and engineering redesign costs will be charged to the Owner as a Mandatory Variation. 2.3 All Mandatory Variations under Clause 2.2 will be charged at actual cost plus a Builder’s Margin of 30%, and do not require the Owner's prior written approval to commence work to avoid site delays.</w:t>
      </w:r>
    </w:p>
    <w:p>
      <w:pPr>
        <w:pStyle w:val="4"/>
        <w:keepNext w:val="0"/>
        <w:keepLines w:val="0"/>
        <w:widowControl/>
        <w:suppressLineNumbers w:val="0"/>
      </w:pPr>
      <w:r>
        <w:rPr>
          <w:b/>
          <w:bCs/>
        </w:rPr>
        <w:t>3. MATERIAL SUBSTITUTION</w:t>
      </w:r>
      <w:r>
        <w:t xml:space="preserve"> 3.1 The Builder endeavors to use the materials specified in the architectural plans. However, if any specified material or Prime Cost (PC) item is subject to a lead time exceeding 14 days, the Builder reserves the right to substitute it with an alternative product of the "Builder’s equivalent quality". 3.2 Such substitutions shall not constitute a Variation, do not require the Owner's consent, and will not result in any price reduction to the Owner.</w:t>
      </w:r>
    </w:p>
    <w:p>
      <w:pPr>
        <w:pStyle w:val="4"/>
        <w:keepNext w:val="0"/>
        <w:keepLines w:val="0"/>
        <w:widowControl/>
        <w:suppressLineNumbers w:val="0"/>
      </w:pPr>
      <w:r>
        <w:rPr>
          <w:b/>
          <w:bCs/>
        </w:rPr>
        <w:t>4. EXTENSIONS OF TIME (EOT) &amp; DELAY COSTS</w:t>
      </w:r>
      <w:r>
        <w:t xml:space="preserve"> 4.1 If the works are delayed by inclement weather or material shortages, the Builder shall be granted an Extension of Time (EOT). 4.2 For every day the site is delayed due to an approved EOT (including weather events), the Owner agrees to pay the Builder a "Site Holding &amp; Demobilization Fee" of $250.00 per day to cover scaffolding hire, fencing, and administrative overheads.</w:t>
      </w:r>
    </w:p>
    <w:p>
      <w:pPr>
        <w:pStyle w:val="4"/>
        <w:keepNext w:val="0"/>
        <w:keepLines w:val="0"/>
        <w:widowControl/>
        <w:suppressLineNumbers w:val="0"/>
      </w:pPr>
      <w:r>
        <w:rPr>
          <w:b/>
          <w:bCs/>
        </w:rPr>
        <w:t>5. STATUTORY WARRANTIES &amp; DEFECTS LIABILITY PERIOD (DLP)</w:t>
      </w:r>
      <w:r>
        <w:t xml:space="preserve"> 5.1 The parties agree that the Defects Liability Period (DLP) for this project shall be strictly three (3) months from the Date of Practical Completion. 5.2 The Owner explicitly agrees that any claims for defects, shrinkage, or settlement made after this 3-month period are invalid, and the Builder is entirely released from any further rectification obligations, replacing any implied statutory warranty periods.</w:t>
      </w:r>
    </w:p>
    <w:p>
      <w:pPr>
        <w:pStyle w:val="4"/>
        <w:keepNext w:val="0"/>
        <w:keepLines w:val="0"/>
        <w:widowControl/>
        <w:suppressLineNumbers w:val="0"/>
      </w:pPr>
      <w:r>
        <w:rPr>
          <w:b/>
          <w:bCs/>
        </w:rPr>
        <w:t>[End of Contract]</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DE4BA0"/>
    <w:rsid w:val="1DFE608A"/>
    <w:rsid w:val="2FDE4B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2026-02-21T16:15:00Z</dcterms:created>
  <dc:creator>Steven</dc:creator>
  <cp:lastModifiedBy>Steven</cp:lastModifiedBy>
  <dcterms:modified xsi:type="dcterms:W3CDTF">2026-02-21T16:40:26Z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1033-6.5.2.8766</vt:lpwstr>
  </property>
  <property fmtid="{D5CDD505-2E9C-101B-9397-08002B2CF9AE}" pid="3" name="ICV">
    <vt:lpwstr>2A9BCC373647CA1D783F9969FFBF5041_41</vt:lpwstr>
  </property>
</Properties>
</file>