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1E1A" w:rsidRDefault="00051E1A" w:rsidP="00051E1A">
      <w:pPr>
        <w:spacing w:line="480" w:lineRule="auto"/>
        <w:rPr>
          <w:rFonts w:ascii="宋体" w:hAnsi="宋体"/>
          <w:b/>
          <w:sz w:val="52"/>
          <w:szCs w:val="52"/>
        </w:rPr>
      </w:pPr>
      <w:r>
        <w:rPr>
          <w:rFonts w:ascii="宋体" w:hAnsi="宋体" w:hint="eastAsia"/>
          <w:b/>
          <w:sz w:val="52"/>
          <w:szCs w:val="52"/>
        </w:rPr>
        <w:t>附件3：</w:t>
      </w:r>
    </w:p>
    <w:p w:rsidR="00051E1A" w:rsidRDefault="00051E1A" w:rsidP="00051E1A">
      <w:pPr>
        <w:spacing w:line="480" w:lineRule="auto"/>
        <w:jc w:val="center"/>
        <w:rPr>
          <w:rFonts w:ascii="宋体" w:hAnsi="宋体"/>
          <w:b/>
          <w:sz w:val="52"/>
          <w:szCs w:val="52"/>
        </w:rPr>
      </w:pPr>
      <w:r>
        <w:rPr>
          <w:rFonts w:ascii="宋体" w:hAnsi="宋体" w:hint="eastAsia"/>
          <w:b/>
          <w:sz w:val="52"/>
          <w:szCs w:val="52"/>
        </w:rPr>
        <w:t>恒力石化（大连）炼化有限公司</w:t>
      </w:r>
    </w:p>
    <w:p w:rsidR="00051E1A" w:rsidRDefault="00051E1A" w:rsidP="00051E1A">
      <w:pPr>
        <w:spacing w:line="480" w:lineRule="auto"/>
        <w:jc w:val="center"/>
        <w:rPr>
          <w:rFonts w:ascii="宋体" w:hAnsi="宋体"/>
          <w:b/>
          <w:sz w:val="52"/>
          <w:szCs w:val="52"/>
        </w:rPr>
      </w:pPr>
      <w:bookmarkStart w:id="0" w:name="_Toc156725535"/>
      <w:bookmarkStart w:id="1" w:name="_Toc156725256"/>
      <w:bookmarkStart w:id="2" w:name="_Toc157938167"/>
      <w:r>
        <w:rPr>
          <w:rFonts w:ascii="宋体" w:hAnsi="宋体"/>
          <w:b/>
          <w:sz w:val="52"/>
          <w:szCs w:val="52"/>
        </w:rPr>
        <w:t>2000</w:t>
      </w:r>
      <w:r>
        <w:rPr>
          <w:rFonts w:ascii="宋体" w:hAnsi="宋体" w:hint="eastAsia"/>
          <w:b/>
          <w:sz w:val="52"/>
          <w:szCs w:val="52"/>
        </w:rPr>
        <w:t>万吨</w:t>
      </w:r>
      <w:r>
        <w:rPr>
          <w:rFonts w:ascii="宋体" w:hAnsi="宋体"/>
          <w:b/>
          <w:sz w:val="52"/>
          <w:szCs w:val="52"/>
        </w:rPr>
        <w:t>/</w:t>
      </w:r>
      <w:r>
        <w:rPr>
          <w:rFonts w:ascii="宋体" w:hAnsi="宋体" w:hint="eastAsia"/>
          <w:b/>
          <w:sz w:val="52"/>
          <w:szCs w:val="52"/>
        </w:rPr>
        <w:t>年炼化一体化项目</w:t>
      </w:r>
    </w:p>
    <w:bookmarkEnd w:id="0"/>
    <w:bookmarkEnd w:id="1"/>
    <w:bookmarkEnd w:id="2"/>
    <w:p w:rsidR="00051E1A" w:rsidRDefault="00051E1A" w:rsidP="00051E1A">
      <w:pPr>
        <w:jc w:val="center"/>
        <w:rPr>
          <w:rFonts w:ascii="宋体" w:hAnsi="宋体"/>
          <w:b/>
          <w:sz w:val="44"/>
          <w:szCs w:val="44"/>
        </w:rPr>
      </w:pPr>
    </w:p>
    <w:p w:rsidR="00051E1A" w:rsidRDefault="00051E1A" w:rsidP="00051E1A">
      <w:pPr>
        <w:jc w:val="center"/>
        <w:rPr>
          <w:rFonts w:ascii="宋体" w:hAnsi="宋体"/>
          <w:b/>
          <w:sz w:val="44"/>
          <w:szCs w:val="44"/>
        </w:rPr>
      </w:pPr>
      <w:r>
        <w:rPr>
          <w:rFonts w:ascii="宋体" w:hAnsi="宋体" w:hint="eastAsia"/>
          <w:b/>
          <w:sz w:val="44"/>
          <w:szCs w:val="44"/>
        </w:rPr>
        <w:t>成品铁路装车设施</w:t>
      </w:r>
    </w:p>
    <w:p w:rsidR="00051E1A" w:rsidRDefault="00051E1A" w:rsidP="00051E1A">
      <w:pPr>
        <w:jc w:val="center"/>
        <w:rPr>
          <w:rFonts w:ascii="宋体" w:hAnsi="宋体"/>
          <w:b/>
          <w:sz w:val="48"/>
          <w:szCs w:val="48"/>
        </w:rPr>
      </w:pPr>
      <w:r>
        <w:rPr>
          <w:rFonts w:ascii="宋体" w:hAnsi="宋体" w:hint="eastAsia"/>
          <w:b/>
          <w:sz w:val="48"/>
          <w:szCs w:val="48"/>
        </w:rPr>
        <w:t>外液压大鹤管密闭装车系统</w:t>
      </w:r>
    </w:p>
    <w:p w:rsidR="00051E1A" w:rsidRDefault="00051E1A" w:rsidP="00051E1A">
      <w:pPr>
        <w:spacing w:line="480" w:lineRule="auto"/>
        <w:jc w:val="center"/>
        <w:rPr>
          <w:rFonts w:ascii="宋体" w:hAnsi="宋体"/>
          <w:b/>
          <w:sz w:val="44"/>
          <w:szCs w:val="44"/>
        </w:rPr>
      </w:pPr>
      <w:r>
        <w:rPr>
          <w:rFonts w:ascii="宋体" w:hAnsi="宋体" w:hint="eastAsia"/>
          <w:b/>
          <w:sz w:val="44"/>
          <w:szCs w:val="44"/>
        </w:rPr>
        <w:t>（总计2套）</w:t>
      </w:r>
    </w:p>
    <w:p w:rsidR="00051E1A" w:rsidRDefault="00051E1A" w:rsidP="00051E1A">
      <w:pPr>
        <w:spacing w:line="480" w:lineRule="auto"/>
        <w:jc w:val="center"/>
        <w:rPr>
          <w:rFonts w:ascii="宋体" w:hAnsi="宋体"/>
          <w:b/>
          <w:sz w:val="44"/>
          <w:szCs w:val="44"/>
        </w:rPr>
      </w:pPr>
    </w:p>
    <w:p w:rsidR="00051E1A" w:rsidRDefault="00051E1A" w:rsidP="00051E1A">
      <w:pPr>
        <w:spacing w:line="480" w:lineRule="auto"/>
        <w:jc w:val="center"/>
        <w:rPr>
          <w:rFonts w:ascii="宋体" w:hAnsi="宋体"/>
          <w:b/>
          <w:sz w:val="44"/>
          <w:szCs w:val="44"/>
        </w:rPr>
      </w:pPr>
    </w:p>
    <w:p w:rsidR="00051E1A" w:rsidRDefault="00051E1A" w:rsidP="00051E1A">
      <w:pPr>
        <w:spacing w:line="480" w:lineRule="auto"/>
        <w:jc w:val="center"/>
        <w:rPr>
          <w:rFonts w:ascii="宋体" w:hAnsi="宋体"/>
          <w:b/>
          <w:sz w:val="44"/>
          <w:szCs w:val="44"/>
        </w:rPr>
      </w:pPr>
    </w:p>
    <w:p w:rsidR="00051E1A" w:rsidRDefault="00051E1A" w:rsidP="00051E1A">
      <w:pPr>
        <w:spacing w:line="480" w:lineRule="auto"/>
        <w:jc w:val="center"/>
        <w:rPr>
          <w:rFonts w:ascii="宋体" w:hAnsi="宋体"/>
          <w:b/>
          <w:sz w:val="52"/>
          <w:szCs w:val="52"/>
        </w:rPr>
      </w:pPr>
      <w:r>
        <w:rPr>
          <w:rFonts w:ascii="宋体" w:hAnsi="宋体" w:hint="eastAsia"/>
          <w:b/>
          <w:sz w:val="52"/>
          <w:szCs w:val="52"/>
        </w:rPr>
        <w:t>计量技术协议</w:t>
      </w:r>
    </w:p>
    <w:p w:rsidR="00051E1A" w:rsidRDefault="00051E1A" w:rsidP="00051E1A">
      <w:pPr>
        <w:spacing w:before="156" w:after="50"/>
        <w:rPr>
          <w:rFonts w:ascii="宋体" w:hAnsi="宋体"/>
        </w:rPr>
      </w:pPr>
    </w:p>
    <w:p w:rsidR="00051E1A" w:rsidRDefault="00051E1A" w:rsidP="00051E1A">
      <w:pPr>
        <w:spacing w:before="156" w:after="50"/>
        <w:rPr>
          <w:rFonts w:ascii="宋体" w:hAnsi="宋体"/>
        </w:rPr>
      </w:pPr>
    </w:p>
    <w:p w:rsidR="00051E1A" w:rsidRDefault="00051E1A" w:rsidP="00051E1A">
      <w:pPr>
        <w:spacing w:before="156" w:after="50"/>
        <w:rPr>
          <w:rFonts w:ascii="宋体" w:hAnsi="宋体"/>
        </w:rPr>
      </w:pPr>
    </w:p>
    <w:p w:rsidR="00051E1A" w:rsidRDefault="00051E1A" w:rsidP="00051E1A">
      <w:pPr>
        <w:ind w:left="460" w:firstLineChars="250" w:firstLine="800"/>
        <w:rPr>
          <w:rFonts w:ascii="宋体" w:hAnsi="宋体"/>
          <w:sz w:val="32"/>
          <w:szCs w:val="32"/>
        </w:rPr>
      </w:pPr>
      <w:r>
        <w:rPr>
          <w:rFonts w:ascii="宋体" w:hAnsi="宋体" w:hint="eastAsia"/>
          <w:sz w:val="32"/>
          <w:szCs w:val="32"/>
        </w:rPr>
        <w:t>买  方：恒力石化（大连）炼化有限公司</w:t>
      </w:r>
    </w:p>
    <w:p w:rsidR="00051E1A" w:rsidRDefault="00051E1A" w:rsidP="00051E1A">
      <w:pPr>
        <w:ind w:firstLineChars="300" w:firstLine="960"/>
        <w:rPr>
          <w:rFonts w:ascii="宋体" w:hAnsi="宋体"/>
          <w:sz w:val="32"/>
          <w:szCs w:val="32"/>
        </w:rPr>
      </w:pPr>
    </w:p>
    <w:p w:rsidR="00051E1A" w:rsidRDefault="00051E1A" w:rsidP="00051E1A">
      <w:pPr>
        <w:ind w:left="460" w:firstLineChars="250" w:firstLine="800"/>
        <w:rPr>
          <w:rFonts w:ascii="宋体" w:hAnsi="宋体"/>
          <w:sz w:val="32"/>
          <w:szCs w:val="32"/>
        </w:rPr>
      </w:pPr>
      <w:r>
        <w:rPr>
          <w:rFonts w:ascii="宋体" w:hAnsi="宋体" w:hint="eastAsia"/>
          <w:sz w:val="32"/>
          <w:szCs w:val="32"/>
        </w:rPr>
        <w:t>设计方：中石化洛阳工程有限公司</w:t>
      </w:r>
    </w:p>
    <w:p w:rsidR="00051E1A" w:rsidRDefault="00051E1A" w:rsidP="00051E1A">
      <w:pPr>
        <w:ind w:firstLineChars="300" w:firstLine="960"/>
        <w:rPr>
          <w:rFonts w:ascii="宋体" w:hAnsi="宋体"/>
          <w:sz w:val="32"/>
          <w:szCs w:val="32"/>
        </w:rPr>
      </w:pPr>
    </w:p>
    <w:p w:rsidR="00051E1A" w:rsidRDefault="00051E1A" w:rsidP="00051E1A">
      <w:pPr>
        <w:ind w:left="460" w:firstLineChars="250" w:firstLine="800"/>
        <w:rPr>
          <w:rFonts w:ascii="宋体" w:hAnsi="宋体"/>
          <w:sz w:val="32"/>
          <w:szCs w:val="32"/>
        </w:rPr>
      </w:pPr>
      <w:r>
        <w:rPr>
          <w:rFonts w:ascii="宋体" w:hAnsi="宋体" w:hint="eastAsia"/>
          <w:sz w:val="32"/>
          <w:szCs w:val="32"/>
        </w:rPr>
        <w:t>卖  方：</w:t>
      </w:r>
      <w:r w:rsidR="003B2DB5">
        <w:rPr>
          <w:rFonts w:ascii="宋体" w:hAnsi="宋体" w:hint="eastAsia"/>
          <w:sz w:val="32"/>
          <w:szCs w:val="32"/>
        </w:rPr>
        <w:t>哈尔滨天源石化装备制造有</w:t>
      </w:r>
      <w:r>
        <w:rPr>
          <w:rFonts w:ascii="宋体" w:hAnsi="宋体" w:hint="eastAsia"/>
          <w:sz w:val="32"/>
          <w:szCs w:val="32"/>
        </w:rPr>
        <w:t>限</w:t>
      </w:r>
      <w:r w:rsidR="003B2DB5">
        <w:rPr>
          <w:rFonts w:ascii="宋体" w:hAnsi="宋体" w:hint="eastAsia"/>
          <w:sz w:val="32"/>
          <w:szCs w:val="32"/>
        </w:rPr>
        <w:t>责任</w:t>
      </w:r>
      <w:r>
        <w:rPr>
          <w:rFonts w:ascii="宋体" w:hAnsi="宋体" w:hint="eastAsia"/>
          <w:sz w:val="32"/>
          <w:szCs w:val="32"/>
        </w:rPr>
        <w:t>公司</w:t>
      </w:r>
    </w:p>
    <w:p w:rsidR="00051E1A" w:rsidRDefault="00051E1A" w:rsidP="00051E1A">
      <w:pPr>
        <w:spacing w:before="156"/>
        <w:ind w:leftChars="1200" w:left="2520" w:firstLineChars="200" w:firstLine="640"/>
        <w:rPr>
          <w:rFonts w:ascii="宋体" w:hAnsi="宋体"/>
          <w:sz w:val="32"/>
          <w:szCs w:val="32"/>
        </w:rPr>
      </w:pPr>
      <w:r>
        <w:rPr>
          <w:rFonts w:ascii="宋体" w:hAnsi="宋体"/>
          <w:sz w:val="32"/>
          <w:szCs w:val="32"/>
        </w:rPr>
        <w:t>201</w:t>
      </w:r>
      <w:r>
        <w:rPr>
          <w:rFonts w:ascii="宋体" w:hAnsi="宋体" w:hint="eastAsia"/>
          <w:sz w:val="32"/>
          <w:szCs w:val="32"/>
        </w:rPr>
        <w:t>7年06月</w:t>
      </w:r>
      <w:r w:rsidR="003B2DB5">
        <w:rPr>
          <w:rFonts w:ascii="宋体" w:hAnsi="宋体" w:hint="eastAsia"/>
          <w:sz w:val="32"/>
          <w:szCs w:val="32"/>
        </w:rPr>
        <w:t>13</w:t>
      </w:r>
      <w:r w:rsidR="00664CE7">
        <w:rPr>
          <w:rFonts w:ascii="宋体" w:hAnsi="宋体" w:hint="eastAsia"/>
          <w:sz w:val="32"/>
          <w:szCs w:val="32"/>
        </w:rPr>
        <w:t>日</w:t>
      </w:r>
    </w:p>
    <w:p w:rsidR="00051E1A" w:rsidRDefault="00051E1A" w:rsidP="00051E1A">
      <w:pPr>
        <w:pStyle w:val="a5"/>
        <w:numPr>
          <w:ilvl w:val="0"/>
          <w:numId w:val="1"/>
        </w:numPr>
        <w:ind w:firstLineChars="0"/>
        <w:rPr>
          <w:rFonts w:ascii="宋体" w:hAnsi="宋体"/>
          <w:b/>
          <w:sz w:val="22"/>
        </w:rPr>
      </w:pPr>
      <w:r>
        <w:rPr>
          <w:rFonts w:ascii="宋体" w:hAnsi="宋体" w:hint="eastAsia"/>
          <w:b/>
          <w:sz w:val="22"/>
        </w:rPr>
        <w:lastRenderedPageBreak/>
        <w:t>大鹤管定量装车系统计量性能要求</w:t>
      </w:r>
    </w:p>
    <w:p w:rsidR="00051E1A" w:rsidRDefault="00051E1A" w:rsidP="00051E1A">
      <w:pPr>
        <w:pStyle w:val="a5"/>
        <w:numPr>
          <w:ilvl w:val="1"/>
          <w:numId w:val="1"/>
        </w:numPr>
        <w:ind w:firstLineChars="0"/>
        <w:rPr>
          <w:rFonts w:ascii="宋体" w:hAnsi="宋体"/>
          <w:b/>
          <w:sz w:val="22"/>
        </w:rPr>
      </w:pPr>
      <w:r>
        <w:rPr>
          <w:rFonts w:ascii="宋体" w:hAnsi="宋体" w:hint="eastAsia"/>
          <w:b/>
          <w:sz w:val="22"/>
        </w:rPr>
        <w:t xml:space="preserve">   定量装车系统要实现远程操作站（</w:t>
      </w:r>
      <w:r w:rsidR="009564A9">
        <w:rPr>
          <w:rFonts w:ascii="宋体" w:hAnsi="宋体" w:hint="eastAsia"/>
          <w:b/>
          <w:sz w:val="22"/>
        </w:rPr>
        <w:t>兼数据服务器）定量功能；经授权后，就地触屏操作界面也要能实现</w:t>
      </w:r>
      <w:r>
        <w:rPr>
          <w:rFonts w:ascii="宋体" w:hAnsi="宋体" w:hint="eastAsia"/>
          <w:b/>
          <w:sz w:val="22"/>
        </w:rPr>
        <w:t>定量装车</w:t>
      </w:r>
      <w:r w:rsidR="00DB41E2">
        <w:rPr>
          <w:rFonts w:ascii="宋体" w:hAnsi="宋体" w:hint="eastAsia"/>
          <w:b/>
          <w:sz w:val="22"/>
        </w:rPr>
        <w:t>，并保存装车数据</w:t>
      </w:r>
      <w:r w:rsidR="000F7206">
        <w:rPr>
          <w:rFonts w:ascii="宋体" w:hAnsi="宋体" w:hint="eastAsia"/>
          <w:b/>
          <w:sz w:val="22"/>
        </w:rPr>
        <w:t>；计量单在远程操作站打印，远程操作站设在铁路旁边的</w:t>
      </w:r>
      <w:r w:rsidR="00034E3B">
        <w:rPr>
          <w:rFonts w:ascii="宋体" w:hAnsi="宋体" w:hint="eastAsia"/>
          <w:b/>
          <w:sz w:val="22"/>
        </w:rPr>
        <w:t>就地操作室</w:t>
      </w:r>
      <w:r>
        <w:rPr>
          <w:rFonts w:ascii="宋体" w:hAnsi="宋体" w:hint="eastAsia"/>
          <w:b/>
          <w:sz w:val="22"/>
        </w:rPr>
        <w:t>。</w:t>
      </w:r>
    </w:p>
    <w:p w:rsidR="000F7206" w:rsidRPr="00DB41E2" w:rsidRDefault="000F7206" w:rsidP="00DB41E2">
      <w:pPr>
        <w:pStyle w:val="a5"/>
        <w:numPr>
          <w:ilvl w:val="2"/>
          <w:numId w:val="1"/>
        </w:numPr>
        <w:ind w:firstLineChars="0"/>
        <w:rPr>
          <w:rFonts w:ascii="宋体" w:hAnsi="宋体"/>
          <w:b/>
          <w:sz w:val="22"/>
        </w:rPr>
      </w:pPr>
      <w:r w:rsidRPr="00DB41E2">
        <w:rPr>
          <w:rFonts w:ascii="宋体" w:hAnsi="宋体" w:hint="eastAsia"/>
          <w:b/>
          <w:sz w:val="22"/>
        </w:rPr>
        <w:t>当远程操作站出现故障不能定量</w:t>
      </w:r>
      <w:r w:rsidR="009564A9">
        <w:rPr>
          <w:rFonts w:ascii="宋体" w:hAnsi="宋体" w:hint="eastAsia"/>
          <w:b/>
          <w:sz w:val="22"/>
        </w:rPr>
        <w:t>装车</w:t>
      </w:r>
      <w:r w:rsidRPr="00DB41E2">
        <w:rPr>
          <w:rFonts w:ascii="宋体" w:hAnsi="宋体" w:hint="eastAsia"/>
          <w:b/>
          <w:sz w:val="22"/>
        </w:rPr>
        <w:t>，系统自动切换至现场</w:t>
      </w:r>
      <w:r w:rsidR="00DB41E2" w:rsidRPr="00DB41E2">
        <w:rPr>
          <w:rFonts w:ascii="宋体" w:hAnsi="宋体" w:hint="eastAsia"/>
          <w:b/>
          <w:sz w:val="22"/>
        </w:rPr>
        <w:t>就地触屏操作界面</w:t>
      </w:r>
      <w:r w:rsidR="00AB3588">
        <w:rPr>
          <w:rFonts w:ascii="宋体" w:hAnsi="宋体" w:hint="eastAsia"/>
          <w:b/>
          <w:sz w:val="22"/>
        </w:rPr>
        <w:t>定量，完成定量装车</w:t>
      </w:r>
      <w:r w:rsidRPr="00DB41E2">
        <w:rPr>
          <w:rFonts w:ascii="宋体" w:hAnsi="宋体" w:hint="eastAsia"/>
          <w:b/>
          <w:sz w:val="22"/>
        </w:rPr>
        <w:t>，待远程操作站恢复后，现场定量设施可将每车的装车数据传回远程操作站，并打印出贸易</w:t>
      </w:r>
      <w:r w:rsidR="00AB3588">
        <w:rPr>
          <w:rFonts w:ascii="宋体" w:hAnsi="宋体" w:hint="eastAsia"/>
          <w:b/>
          <w:sz w:val="22"/>
        </w:rPr>
        <w:t>计量</w:t>
      </w:r>
      <w:r w:rsidRPr="00DB41E2">
        <w:rPr>
          <w:rFonts w:ascii="宋体" w:hAnsi="宋体" w:hint="eastAsia"/>
          <w:b/>
          <w:sz w:val="22"/>
        </w:rPr>
        <w:t>单。</w:t>
      </w:r>
    </w:p>
    <w:p w:rsidR="00DB41E2" w:rsidRDefault="00DB41E2" w:rsidP="00DB41E2">
      <w:pPr>
        <w:pStyle w:val="a5"/>
        <w:numPr>
          <w:ilvl w:val="2"/>
          <w:numId w:val="1"/>
        </w:numPr>
        <w:ind w:firstLineChars="0"/>
        <w:rPr>
          <w:rFonts w:ascii="宋体" w:hAnsi="宋体"/>
          <w:b/>
          <w:sz w:val="22"/>
        </w:rPr>
      </w:pPr>
      <w:r>
        <w:rPr>
          <w:rFonts w:ascii="宋体" w:hAnsi="宋体" w:hint="eastAsia"/>
          <w:b/>
          <w:sz w:val="22"/>
        </w:rPr>
        <w:t>远程操作站计算机使用研华工控机系列，具备与现场流量计RS485口、REP系统、铁路罐车车号识别系统和计量信息管理系统的通讯接口</w:t>
      </w:r>
      <w:r w:rsidR="00EF3D8D">
        <w:rPr>
          <w:rFonts w:ascii="宋体" w:hAnsi="宋体" w:hint="eastAsia"/>
          <w:b/>
          <w:sz w:val="22"/>
        </w:rPr>
        <w:t>；远程操作站配备EPSON</w:t>
      </w:r>
      <w:r w:rsidR="00BC2A2F">
        <w:rPr>
          <w:rFonts w:ascii="宋体" w:hAnsi="宋体" w:hint="eastAsia"/>
          <w:b/>
          <w:sz w:val="22"/>
        </w:rPr>
        <w:t>系</w:t>
      </w:r>
      <w:r w:rsidR="00EF3D8D">
        <w:rPr>
          <w:rFonts w:ascii="宋体" w:hAnsi="宋体" w:hint="eastAsia"/>
          <w:b/>
          <w:sz w:val="22"/>
        </w:rPr>
        <w:t>列680K</w:t>
      </w:r>
      <w:r w:rsidR="00EF3D8D" w:rsidRPr="00EF3D8D">
        <w:rPr>
          <w:rFonts w:ascii="宋体" w:hAnsi="宋体" w:hint="eastAsia"/>
          <w:b/>
          <w:sz w:val="22"/>
        </w:rPr>
        <w:t>Ⅱ</w:t>
      </w:r>
      <w:r w:rsidR="00EF3D8D">
        <w:rPr>
          <w:rFonts w:ascii="宋体" w:hAnsi="宋体" w:hint="eastAsia"/>
          <w:b/>
          <w:sz w:val="22"/>
        </w:rPr>
        <w:t>系列针式打印机；每个装车栈台设置一套研华工控机、一台打印机（两套栈台备用一台票据打印机）。</w:t>
      </w:r>
    </w:p>
    <w:p w:rsidR="00EF3D8D" w:rsidRDefault="00EF3D8D" w:rsidP="00DB41E2">
      <w:pPr>
        <w:pStyle w:val="a5"/>
        <w:numPr>
          <w:ilvl w:val="2"/>
          <w:numId w:val="1"/>
        </w:numPr>
        <w:ind w:firstLineChars="0"/>
        <w:rPr>
          <w:rFonts w:ascii="宋体" w:hAnsi="宋体"/>
          <w:b/>
          <w:sz w:val="22"/>
        </w:rPr>
      </w:pPr>
      <w:r>
        <w:rPr>
          <w:rFonts w:ascii="宋体" w:hAnsi="宋体" w:hint="eastAsia"/>
          <w:b/>
          <w:sz w:val="22"/>
        </w:rPr>
        <w:t>远程操作站计算机的数据存储时间要求达到3年，</w:t>
      </w:r>
      <w:r w:rsidR="00F5226D">
        <w:rPr>
          <w:rFonts w:ascii="宋体" w:hAnsi="宋体" w:hint="eastAsia"/>
          <w:b/>
          <w:sz w:val="22"/>
        </w:rPr>
        <w:t>存储</w:t>
      </w:r>
      <w:r>
        <w:rPr>
          <w:rFonts w:ascii="宋体" w:hAnsi="宋体" w:hint="eastAsia"/>
          <w:b/>
          <w:sz w:val="22"/>
        </w:rPr>
        <w:t>3年后，系统自动刷新到期数据，</w:t>
      </w:r>
      <w:r w:rsidR="00F5226D">
        <w:rPr>
          <w:rFonts w:ascii="宋体" w:hAnsi="宋体" w:hint="eastAsia"/>
          <w:b/>
          <w:sz w:val="22"/>
        </w:rPr>
        <w:t>远程</w:t>
      </w:r>
      <w:r>
        <w:rPr>
          <w:rFonts w:ascii="宋体" w:hAnsi="宋体" w:hint="eastAsia"/>
          <w:b/>
          <w:sz w:val="22"/>
        </w:rPr>
        <w:t>操作站</w:t>
      </w:r>
      <w:r w:rsidR="00AB3588">
        <w:rPr>
          <w:rFonts w:ascii="宋体" w:hAnsi="宋体" w:hint="eastAsia"/>
          <w:b/>
          <w:sz w:val="22"/>
        </w:rPr>
        <w:t>数据库</w:t>
      </w:r>
      <w:r>
        <w:rPr>
          <w:rFonts w:ascii="宋体" w:hAnsi="宋体" w:hint="eastAsia"/>
          <w:b/>
          <w:sz w:val="22"/>
        </w:rPr>
        <w:t>的贸易数据可</w:t>
      </w:r>
      <w:r w:rsidR="00AB3588">
        <w:rPr>
          <w:rFonts w:ascii="宋体" w:hAnsi="宋体" w:hint="eastAsia"/>
          <w:b/>
          <w:sz w:val="22"/>
        </w:rPr>
        <w:t>方便地</w:t>
      </w:r>
      <w:r>
        <w:rPr>
          <w:rFonts w:ascii="宋体" w:hAnsi="宋体" w:hint="eastAsia"/>
          <w:b/>
          <w:sz w:val="22"/>
        </w:rPr>
        <w:t>导出到移动硬盘存档。</w:t>
      </w:r>
    </w:p>
    <w:p w:rsidR="005A2A10" w:rsidRDefault="005A2A10" w:rsidP="00DB41E2">
      <w:pPr>
        <w:pStyle w:val="a5"/>
        <w:numPr>
          <w:ilvl w:val="2"/>
          <w:numId w:val="1"/>
        </w:numPr>
        <w:ind w:firstLineChars="0"/>
        <w:rPr>
          <w:rFonts w:ascii="宋体" w:hAnsi="宋体"/>
          <w:b/>
          <w:sz w:val="22"/>
        </w:rPr>
      </w:pPr>
      <w:r>
        <w:rPr>
          <w:rFonts w:ascii="宋体" w:hAnsi="宋体" w:hint="eastAsia"/>
          <w:b/>
          <w:sz w:val="22"/>
        </w:rPr>
        <w:t>定量装车系统远程操作</w:t>
      </w:r>
      <w:r w:rsidR="00B73436">
        <w:rPr>
          <w:rFonts w:ascii="宋体" w:hAnsi="宋体" w:hint="eastAsia"/>
          <w:b/>
          <w:sz w:val="22"/>
        </w:rPr>
        <w:t>站能够通过通讯接收车号识别系统传来的车号与车型，到达装车位的车</w:t>
      </w:r>
      <w:r>
        <w:rPr>
          <w:rFonts w:ascii="宋体" w:hAnsi="宋体" w:hint="eastAsia"/>
          <w:b/>
          <w:sz w:val="22"/>
        </w:rPr>
        <w:t>可通过界面下拉菜单选择</w:t>
      </w:r>
      <w:r w:rsidR="00B73436">
        <w:rPr>
          <w:rFonts w:ascii="宋体" w:hAnsi="宋体" w:hint="eastAsia"/>
          <w:b/>
          <w:sz w:val="22"/>
        </w:rPr>
        <w:t>对应车号</w:t>
      </w:r>
      <w:r>
        <w:rPr>
          <w:rFonts w:ascii="宋体" w:hAnsi="宋体" w:hint="eastAsia"/>
          <w:b/>
          <w:sz w:val="22"/>
        </w:rPr>
        <w:t>，</w:t>
      </w:r>
      <w:r w:rsidR="00B52630">
        <w:rPr>
          <w:rFonts w:ascii="宋体" w:hAnsi="宋体" w:hint="eastAsia"/>
          <w:b/>
          <w:sz w:val="22"/>
        </w:rPr>
        <w:t>输入油品的密度后，所有车的安全预装量自动列出，</w:t>
      </w:r>
      <w:r>
        <w:rPr>
          <w:rFonts w:ascii="宋体" w:hAnsi="宋体" w:hint="eastAsia"/>
          <w:b/>
          <w:sz w:val="22"/>
        </w:rPr>
        <w:t>确认后，可根据日期</w:t>
      </w:r>
      <w:r w:rsidR="00B52630">
        <w:rPr>
          <w:rFonts w:ascii="宋体" w:hAnsi="宋体" w:hint="eastAsia"/>
          <w:b/>
          <w:sz w:val="22"/>
        </w:rPr>
        <w:t>将该批次的</w:t>
      </w:r>
      <w:r>
        <w:rPr>
          <w:rFonts w:ascii="宋体" w:hAnsi="宋体" w:hint="eastAsia"/>
          <w:b/>
          <w:sz w:val="22"/>
        </w:rPr>
        <w:t>ERP</w:t>
      </w:r>
      <w:r w:rsidR="004E08B6">
        <w:rPr>
          <w:rFonts w:ascii="宋体" w:hAnsi="宋体" w:hint="eastAsia"/>
          <w:b/>
          <w:sz w:val="22"/>
        </w:rPr>
        <w:t>开票信息读过来并进入装车菜单，采集前后数据后</w:t>
      </w:r>
      <w:r>
        <w:rPr>
          <w:rFonts w:ascii="宋体" w:hAnsi="宋体" w:hint="eastAsia"/>
          <w:b/>
          <w:sz w:val="22"/>
        </w:rPr>
        <w:t>自动形成一条贸易记录，全部</w:t>
      </w:r>
      <w:r w:rsidR="00AB3588">
        <w:rPr>
          <w:rFonts w:ascii="宋体" w:hAnsi="宋体" w:hint="eastAsia"/>
          <w:b/>
          <w:sz w:val="22"/>
        </w:rPr>
        <w:t>罐车</w:t>
      </w:r>
      <w:r>
        <w:rPr>
          <w:rFonts w:ascii="宋体" w:hAnsi="宋体" w:hint="eastAsia"/>
          <w:b/>
          <w:sz w:val="22"/>
        </w:rPr>
        <w:t>装完后，自动形成计量单，</w:t>
      </w:r>
      <w:r w:rsidR="005949D5">
        <w:rPr>
          <w:rFonts w:ascii="宋体" w:hAnsi="宋体" w:hint="eastAsia"/>
          <w:b/>
          <w:sz w:val="22"/>
        </w:rPr>
        <w:t>打印并</w:t>
      </w:r>
      <w:r>
        <w:rPr>
          <w:rFonts w:ascii="宋体" w:hAnsi="宋体" w:hint="eastAsia"/>
          <w:b/>
          <w:sz w:val="22"/>
        </w:rPr>
        <w:t>经有关方</w:t>
      </w:r>
      <w:r w:rsidR="005949D5">
        <w:rPr>
          <w:rFonts w:ascii="宋体" w:hAnsi="宋体" w:hint="eastAsia"/>
          <w:b/>
          <w:sz w:val="22"/>
        </w:rPr>
        <w:t>人员</w:t>
      </w:r>
      <w:r>
        <w:rPr>
          <w:rFonts w:ascii="宋体" w:hAnsi="宋体" w:hint="eastAsia"/>
          <w:b/>
          <w:sz w:val="22"/>
        </w:rPr>
        <w:t>审核签字后，在远程操作站装车界面进行批次ERP过账</w:t>
      </w:r>
      <w:r w:rsidR="005949D5">
        <w:rPr>
          <w:rFonts w:ascii="宋体" w:hAnsi="宋体" w:hint="eastAsia"/>
          <w:b/>
          <w:sz w:val="22"/>
        </w:rPr>
        <w:t>，计量单设为六联单。</w:t>
      </w:r>
    </w:p>
    <w:p w:rsidR="00032A79" w:rsidRPr="00032A79" w:rsidRDefault="00032A79" w:rsidP="00032A79">
      <w:pPr>
        <w:pStyle w:val="a5"/>
        <w:numPr>
          <w:ilvl w:val="2"/>
          <w:numId w:val="1"/>
        </w:numPr>
        <w:ind w:firstLineChars="0"/>
        <w:rPr>
          <w:rFonts w:ascii="宋体" w:hAnsi="宋体"/>
          <w:b/>
          <w:sz w:val="22"/>
        </w:rPr>
      </w:pPr>
      <w:r w:rsidRPr="00032A79">
        <w:rPr>
          <w:rFonts w:ascii="宋体" w:hAnsi="宋体" w:hint="eastAsia"/>
          <w:b/>
          <w:sz w:val="22"/>
        </w:rPr>
        <w:t>此系统实现大鹤管</w:t>
      </w:r>
      <w:r w:rsidR="00AB3588">
        <w:rPr>
          <w:rFonts w:ascii="宋体" w:hAnsi="宋体" w:hint="eastAsia"/>
          <w:b/>
          <w:sz w:val="22"/>
        </w:rPr>
        <w:t>流量计</w:t>
      </w:r>
      <w:r w:rsidRPr="00032A79">
        <w:rPr>
          <w:rFonts w:ascii="宋体" w:hAnsi="宋体" w:hint="eastAsia"/>
          <w:b/>
          <w:sz w:val="22"/>
        </w:rPr>
        <w:t>定量装车贸易，以流量计的实装量数据结算，贸易数据以“t”单位，修约到小数点后第三位。</w:t>
      </w:r>
    </w:p>
    <w:p w:rsidR="00EF3D8D" w:rsidRDefault="00EF3D8D" w:rsidP="00EF3D8D">
      <w:pPr>
        <w:pStyle w:val="a5"/>
        <w:numPr>
          <w:ilvl w:val="0"/>
          <w:numId w:val="1"/>
        </w:numPr>
        <w:ind w:firstLineChars="0"/>
        <w:rPr>
          <w:rFonts w:ascii="宋体" w:hAnsi="宋体"/>
          <w:b/>
          <w:sz w:val="22"/>
        </w:rPr>
      </w:pPr>
      <w:r>
        <w:rPr>
          <w:rFonts w:ascii="宋体" w:hAnsi="宋体" w:hint="eastAsia"/>
          <w:b/>
          <w:sz w:val="22"/>
        </w:rPr>
        <w:t>铁路罐车车号识别系统</w:t>
      </w:r>
    </w:p>
    <w:p w:rsidR="00EF3D8D" w:rsidRPr="003B67C5" w:rsidRDefault="00FF2254" w:rsidP="00FF2254">
      <w:pPr>
        <w:pStyle w:val="a5"/>
        <w:numPr>
          <w:ilvl w:val="1"/>
          <w:numId w:val="1"/>
        </w:numPr>
        <w:ind w:firstLineChars="0"/>
        <w:rPr>
          <w:rFonts w:ascii="宋体" w:hAnsi="宋体"/>
          <w:b/>
          <w:sz w:val="22"/>
        </w:rPr>
      </w:pPr>
      <w:r>
        <w:rPr>
          <w:rFonts w:ascii="宋体" w:hAnsi="宋体" w:hint="eastAsia"/>
          <w:b/>
          <w:sz w:val="22"/>
        </w:rPr>
        <w:t xml:space="preserve">   </w:t>
      </w:r>
      <w:r w:rsidRPr="003B67C5">
        <w:rPr>
          <w:rFonts w:ascii="宋体" w:hAnsi="宋体" w:hint="eastAsia"/>
          <w:b/>
          <w:sz w:val="22"/>
        </w:rPr>
        <w:t>铁路线轨道衡和车号识别系统，已经由我方投资，铁路部门建设完成，</w:t>
      </w:r>
      <w:r w:rsidR="003B67C5" w:rsidRPr="003B67C5">
        <w:rPr>
          <w:rFonts w:ascii="宋体" w:hAnsi="宋体" w:hint="eastAsia"/>
          <w:b/>
          <w:sz w:val="22"/>
        </w:rPr>
        <w:t>通过</w:t>
      </w:r>
      <w:r w:rsidR="003B67C5">
        <w:rPr>
          <w:rFonts w:ascii="宋体" w:hAnsi="宋体" w:hint="eastAsia"/>
          <w:b/>
          <w:sz w:val="22"/>
        </w:rPr>
        <w:t>改造</w:t>
      </w:r>
      <w:r w:rsidR="00656638">
        <w:rPr>
          <w:rFonts w:ascii="宋体" w:hAnsi="宋体" w:hint="eastAsia"/>
          <w:b/>
          <w:sz w:val="22"/>
        </w:rPr>
        <w:t>轨道衡</w:t>
      </w:r>
      <w:r w:rsidR="003B67C5">
        <w:rPr>
          <w:rFonts w:ascii="宋体" w:hAnsi="宋体" w:hint="eastAsia"/>
          <w:b/>
          <w:sz w:val="22"/>
        </w:rPr>
        <w:t>通讯设施，</w:t>
      </w:r>
      <w:r w:rsidRPr="003B67C5">
        <w:rPr>
          <w:rFonts w:ascii="宋体" w:hAnsi="宋体" w:hint="eastAsia"/>
          <w:b/>
          <w:sz w:val="22"/>
        </w:rPr>
        <w:t>将车号识别系统的</w:t>
      </w:r>
      <w:r w:rsidR="00AB3588" w:rsidRPr="003B67C5">
        <w:rPr>
          <w:rFonts w:ascii="宋体" w:hAnsi="宋体" w:hint="eastAsia"/>
          <w:b/>
          <w:sz w:val="22"/>
        </w:rPr>
        <w:t>车号和轨道衡称重系统的信息</w:t>
      </w:r>
      <w:r w:rsidR="00656638">
        <w:rPr>
          <w:rFonts w:ascii="宋体" w:hAnsi="宋体" w:hint="eastAsia"/>
          <w:b/>
          <w:sz w:val="22"/>
        </w:rPr>
        <w:t>用光纤</w:t>
      </w:r>
      <w:r w:rsidR="00AB3588" w:rsidRPr="003B67C5">
        <w:rPr>
          <w:rFonts w:ascii="宋体" w:hAnsi="宋体" w:hint="eastAsia"/>
          <w:b/>
          <w:sz w:val="22"/>
        </w:rPr>
        <w:t>传递到</w:t>
      </w:r>
      <w:r w:rsidRPr="003B67C5">
        <w:rPr>
          <w:rFonts w:ascii="宋体" w:hAnsi="宋体" w:hint="eastAsia"/>
          <w:b/>
          <w:sz w:val="22"/>
        </w:rPr>
        <w:t>定量装车系统和计划经营部，供我方实现</w:t>
      </w:r>
      <w:r w:rsidR="005949D5" w:rsidRPr="003B67C5">
        <w:rPr>
          <w:rFonts w:ascii="宋体" w:hAnsi="宋体" w:hint="eastAsia"/>
          <w:b/>
          <w:sz w:val="22"/>
        </w:rPr>
        <w:t>ERP系统开单、</w:t>
      </w:r>
      <w:r w:rsidR="00140027" w:rsidRPr="003B67C5">
        <w:rPr>
          <w:rFonts w:ascii="宋体" w:hAnsi="宋体" w:hint="eastAsia"/>
          <w:b/>
          <w:sz w:val="22"/>
        </w:rPr>
        <w:t>批次车辆</w:t>
      </w:r>
      <w:r w:rsidRPr="003B67C5">
        <w:rPr>
          <w:rFonts w:ascii="宋体" w:hAnsi="宋体" w:hint="eastAsia"/>
          <w:b/>
          <w:sz w:val="22"/>
        </w:rPr>
        <w:t>信息读写ERP系统和定量工作的完成，并能实现定量单车量和轨道衡单车称重量的差量与差率比较。</w:t>
      </w:r>
    </w:p>
    <w:p w:rsidR="007B6320" w:rsidRDefault="00032A79" w:rsidP="007B6320">
      <w:pPr>
        <w:pStyle w:val="a5"/>
        <w:numPr>
          <w:ilvl w:val="0"/>
          <w:numId w:val="1"/>
        </w:numPr>
        <w:ind w:firstLineChars="0"/>
        <w:rPr>
          <w:rFonts w:ascii="宋体" w:hAnsi="宋体"/>
          <w:b/>
          <w:sz w:val="22"/>
        </w:rPr>
      </w:pPr>
      <w:r>
        <w:rPr>
          <w:rFonts w:ascii="宋体" w:hAnsi="宋体" w:hint="eastAsia"/>
          <w:b/>
          <w:sz w:val="22"/>
        </w:rPr>
        <w:t>自采质量流量计的技术性能与相关要求</w:t>
      </w:r>
    </w:p>
    <w:p w:rsidR="00032A79" w:rsidRPr="002853A2" w:rsidRDefault="002853A2" w:rsidP="002853A2">
      <w:pPr>
        <w:pStyle w:val="a5"/>
        <w:numPr>
          <w:ilvl w:val="1"/>
          <w:numId w:val="1"/>
        </w:numPr>
        <w:ind w:firstLineChars="0"/>
        <w:rPr>
          <w:rFonts w:ascii="宋体" w:hAnsi="宋体"/>
          <w:b/>
          <w:sz w:val="22"/>
        </w:rPr>
      </w:pPr>
      <w:r w:rsidRPr="002853A2">
        <w:rPr>
          <w:rFonts w:ascii="宋体" w:hAnsi="宋体" w:hint="eastAsia"/>
          <w:b/>
          <w:sz w:val="22"/>
        </w:rPr>
        <w:t xml:space="preserve"> </w:t>
      </w:r>
      <w:r w:rsidR="00032A79" w:rsidRPr="002853A2">
        <w:rPr>
          <w:rFonts w:ascii="宋体" w:hAnsi="宋体" w:hint="eastAsia"/>
          <w:b/>
          <w:sz w:val="22"/>
        </w:rPr>
        <w:t>贸易流量计选用</w:t>
      </w:r>
      <w:r w:rsidR="009D11FC">
        <w:rPr>
          <w:rFonts w:ascii="宋体" w:hAnsi="宋体" w:hint="eastAsia"/>
          <w:b/>
          <w:sz w:val="22"/>
        </w:rPr>
        <w:t>DN150、</w:t>
      </w:r>
      <w:r w:rsidR="00032A79" w:rsidRPr="002853A2">
        <w:rPr>
          <w:rFonts w:ascii="宋体" w:hAnsi="宋体" w:hint="eastAsia"/>
          <w:b/>
          <w:sz w:val="22"/>
        </w:rPr>
        <w:t>0.1级科氏力质量流量计</w:t>
      </w:r>
      <w:r w:rsidR="00C64A56">
        <w:rPr>
          <w:rFonts w:ascii="宋体" w:hAnsi="宋体" w:hint="eastAsia"/>
          <w:b/>
          <w:sz w:val="22"/>
        </w:rPr>
        <w:t>，压力等级CLASS150</w:t>
      </w:r>
      <w:r>
        <w:rPr>
          <w:rFonts w:ascii="宋体" w:hAnsi="宋体" w:hint="eastAsia"/>
          <w:b/>
          <w:sz w:val="22"/>
        </w:rPr>
        <w:t>。</w:t>
      </w:r>
    </w:p>
    <w:p w:rsidR="00032A79" w:rsidRPr="00032A79" w:rsidRDefault="002853A2" w:rsidP="002853A2">
      <w:pPr>
        <w:pStyle w:val="a5"/>
        <w:numPr>
          <w:ilvl w:val="1"/>
          <w:numId w:val="1"/>
        </w:numPr>
        <w:ind w:firstLineChars="0"/>
        <w:rPr>
          <w:rFonts w:ascii="宋体" w:hAnsi="宋体"/>
          <w:b/>
          <w:sz w:val="22"/>
        </w:rPr>
      </w:pPr>
      <w:r>
        <w:rPr>
          <w:rFonts w:ascii="宋体" w:hAnsi="宋体" w:hint="eastAsia"/>
          <w:b/>
          <w:sz w:val="22"/>
        </w:rPr>
        <w:t xml:space="preserve"> </w:t>
      </w:r>
      <w:r w:rsidR="00032A79" w:rsidRPr="002853A2">
        <w:rPr>
          <w:rFonts w:ascii="宋体" w:hAnsi="宋体" w:hint="eastAsia"/>
          <w:b/>
          <w:sz w:val="22"/>
        </w:rPr>
        <w:t>流量计使用脉冲信号定量，通讯数据</w:t>
      </w:r>
      <w:r>
        <w:rPr>
          <w:rFonts w:ascii="宋体" w:hAnsi="宋体" w:hint="eastAsia"/>
          <w:b/>
          <w:sz w:val="22"/>
        </w:rPr>
        <w:t>远传至远程操作站监督。</w:t>
      </w:r>
    </w:p>
    <w:p w:rsidR="00032A79" w:rsidRPr="002853A2" w:rsidRDefault="002853A2" w:rsidP="002853A2">
      <w:pPr>
        <w:pStyle w:val="a5"/>
        <w:numPr>
          <w:ilvl w:val="1"/>
          <w:numId w:val="1"/>
        </w:numPr>
        <w:ind w:firstLineChars="0"/>
        <w:rPr>
          <w:rFonts w:ascii="宋体" w:hAnsi="宋体"/>
          <w:b/>
          <w:sz w:val="22"/>
        </w:rPr>
      </w:pPr>
      <w:r>
        <w:rPr>
          <w:rFonts w:ascii="宋体" w:hAnsi="宋体" w:hint="eastAsia"/>
          <w:b/>
          <w:sz w:val="22"/>
        </w:rPr>
        <w:t xml:space="preserve"> </w:t>
      </w:r>
      <w:r w:rsidR="00032A79" w:rsidRPr="002853A2">
        <w:rPr>
          <w:rFonts w:ascii="宋体" w:hAnsi="宋体" w:hint="eastAsia"/>
          <w:b/>
          <w:sz w:val="22"/>
        </w:rPr>
        <w:t>流量计实现在线压力补偿，配套HART</w:t>
      </w:r>
      <w:r>
        <w:rPr>
          <w:rFonts w:ascii="宋体" w:hAnsi="宋体" w:hint="eastAsia"/>
          <w:b/>
          <w:sz w:val="22"/>
        </w:rPr>
        <w:t>协议</w:t>
      </w:r>
      <w:r w:rsidR="00140027">
        <w:rPr>
          <w:rFonts w:ascii="宋体" w:hAnsi="宋体" w:hint="eastAsia"/>
          <w:b/>
          <w:sz w:val="22"/>
        </w:rPr>
        <w:t>压力</w:t>
      </w:r>
      <w:r>
        <w:rPr>
          <w:rFonts w:ascii="宋体" w:hAnsi="宋体" w:hint="eastAsia"/>
          <w:b/>
          <w:sz w:val="22"/>
        </w:rPr>
        <w:t>变送器。</w:t>
      </w:r>
    </w:p>
    <w:p w:rsidR="002853A2" w:rsidRPr="002853A2" w:rsidRDefault="002853A2" w:rsidP="002853A2">
      <w:pPr>
        <w:pStyle w:val="a5"/>
        <w:numPr>
          <w:ilvl w:val="1"/>
          <w:numId w:val="1"/>
        </w:numPr>
        <w:ind w:firstLineChars="0"/>
        <w:rPr>
          <w:rFonts w:ascii="宋体" w:hAnsi="宋体"/>
          <w:b/>
          <w:sz w:val="22"/>
        </w:rPr>
      </w:pPr>
      <w:r>
        <w:rPr>
          <w:rFonts w:ascii="宋体" w:hAnsi="宋体" w:hint="eastAsia"/>
          <w:b/>
          <w:sz w:val="22"/>
        </w:rPr>
        <w:lastRenderedPageBreak/>
        <w:t xml:space="preserve"> </w:t>
      </w:r>
      <w:r w:rsidRPr="002853A2">
        <w:rPr>
          <w:rFonts w:ascii="宋体" w:hAnsi="宋体" w:hint="eastAsia"/>
          <w:b/>
          <w:sz w:val="22"/>
        </w:rPr>
        <w:t>流量计出入口设前后手阀，并在其出口设排气阀和入口排凝阀（DN20）</w:t>
      </w:r>
      <w:r>
        <w:rPr>
          <w:rFonts w:ascii="宋体" w:hAnsi="宋体" w:hint="eastAsia"/>
          <w:b/>
          <w:sz w:val="22"/>
        </w:rPr>
        <w:t>，便于零点调试。</w:t>
      </w:r>
    </w:p>
    <w:p w:rsidR="002853A2" w:rsidRDefault="002853A2" w:rsidP="002853A2">
      <w:pPr>
        <w:pStyle w:val="a5"/>
        <w:numPr>
          <w:ilvl w:val="1"/>
          <w:numId w:val="1"/>
        </w:numPr>
        <w:ind w:firstLineChars="0"/>
        <w:rPr>
          <w:rFonts w:ascii="宋体" w:hAnsi="宋体"/>
          <w:b/>
          <w:sz w:val="22"/>
        </w:rPr>
      </w:pPr>
      <w:r>
        <w:rPr>
          <w:rFonts w:ascii="宋体" w:hAnsi="宋体" w:hint="eastAsia"/>
          <w:b/>
          <w:sz w:val="22"/>
        </w:rPr>
        <w:t xml:space="preserve"> </w:t>
      </w:r>
      <w:r w:rsidRPr="002853A2">
        <w:rPr>
          <w:rFonts w:ascii="宋体" w:hAnsi="宋体" w:hint="eastAsia"/>
          <w:b/>
          <w:sz w:val="22"/>
        </w:rPr>
        <w:t>流量计安装在</w:t>
      </w:r>
      <w:r>
        <w:rPr>
          <w:rFonts w:ascii="宋体" w:hAnsi="宋体" w:hint="eastAsia"/>
          <w:b/>
          <w:sz w:val="22"/>
        </w:rPr>
        <w:t>装车台工艺管线的</w:t>
      </w:r>
      <w:r w:rsidRPr="002853A2">
        <w:rPr>
          <w:rFonts w:ascii="宋体" w:hAnsi="宋体" w:hint="eastAsia"/>
          <w:b/>
          <w:sz w:val="22"/>
        </w:rPr>
        <w:t>低端位置</w:t>
      </w:r>
      <w:r w:rsidR="009C3E53">
        <w:rPr>
          <w:rFonts w:ascii="宋体" w:hAnsi="宋体" w:hint="eastAsia"/>
          <w:b/>
          <w:sz w:val="22"/>
        </w:rPr>
        <w:t>，流量计出口端增加压力变送器，监控装车背压</w:t>
      </w:r>
      <w:r w:rsidRPr="002853A2">
        <w:rPr>
          <w:rFonts w:ascii="宋体" w:hAnsi="宋体" w:hint="eastAsia"/>
          <w:b/>
          <w:sz w:val="22"/>
        </w:rPr>
        <w:t>。</w:t>
      </w:r>
    </w:p>
    <w:p w:rsidR="002853A2" w:rsidRDefault="002853A2" w:rsidP="002853A2">
      <w:pPr>
        <w:rPr>
          <w:rFonts w:ascii="宋体" w:hAnsi="宋体"/>
          <w:b/>
          <w:sz w:val="22"/>
        </w:rPr>
      </w:pPr>
      <w:r>
        <w:rPr>
          <w:rFonts w:ascii="宋体" w:hAnsi="宋体" w:hint="eastAsia"/>
          <w:b/>
          <w:sz w:val="22"/>
        </w:rPr>
        <w:t>4． 自采定量控制阀相关计量要求</w:t>
      </w:r>
    </w:p>
    <w:p w:rsidR="00587FA6" w:rsidRDefault="002853A2" w:rsidP="00587FA6">
      <w:pPr>
        <w:rPr>
          <w:rFonts w:ascii="宋体" w:hAnsi="宋体"/>
          <w:b/>
          <w:sz w:val="22"/>
        </w:rPr>
      </w:pPr>
      <w:r w:rsidRPr="00587FA6">
        <w:rPr>
          <w:rFonts w:ascii="宋体" w:hAnsi="宋体" w:hint="eastAsia"/>
          <w:b/>
          <w:sz w:val="22"/>
        </w:rPr>
        <w:t xml:space="preserve">4.1  </w:t>
      </w:r>
      <w:r w:rsidR="00587FA6" w:rsidRPr="00587FA6">
        <w:rPr>
          <w:rFonts w:ascii="宋体" w:hAnsi="宋体" w:hint="eastAsia"/>
          <w:b/>
          <w:sz w:val="22"/>
        </w:rPr>
        <w:t>定量装车系统使用的定量控制阀要具备良好的开关时间重复性和良好的密封性能，低流量</w:t>
      </w:r>
      <w:r w:rsidR="00140027">
        <w:rPr>
          <w:rFonts w:ascii="宋体" w:hAnsi="宋体" w:hint="eastAsia"/>
          <w:b/>
          <w:sz w:val="22"/>
        </w:rPr>
        <w:t>装车</w:t>
      </w:r>
      <w:r w:rsidR="00587FA6" w:rsidRPr="00587FA6">
        <w:rPr>
          <w:rFonts w:ascii="宋体" w:hAnsi="宋体" w:hint="eastAsia"/>
          <w:b/>
          <w:sz w:val="22"/>
        </w:rPr>
        <w:t>的时间尽量缩短，</w:t>
      </w:r>
      <w:r w:rsidR="00140027">
        <w:rPr>
          <w:rFonts w:ascii="宋体" w:hAnsi="宋体" w:hint="eastAsia"/>
          <w:b/>
          <w:sz w:val="22"/>
        </w:rPr>
        <w:t>定量阀</w:t>
      </w:r>
      <w:r w:rsidR="00587FA6" w:rsidRPr="00587FA6">
        <w:rPr>
          <w:rFonts w:ascii="宋体" w:hAnsi="宋体" w:hint="eastAsia"/>
          <w:b/>
          <w:sz w:val="22"/>
        </w:rPr>
        <w:t>活塞与活塞缸材质使用</w:t>
      </w:r>
      <w:r w:rsidR="00F7095F">
        <w:rPr>
          <w:rFonts w:ascii="宋体" w:hAnsi="宋体" w:hint="eastAsia"/>
          <w:b/>
          <w:sz w:val="22"/>
        </w:rPr>
        <w:t>316L</w:t>
      </w:r>
      <w:r w:rsidR="00587FA6" w:rsidRPr="00587FA6">
        <w:rPr>
          <w:rFonts w:ascii="宋体" w:hAnsi="宋体" w:hint="eastAsia"/>
          <w:b/>
          <w:sz w:val="22"/>
        </w:rPr>
        <w:t>材质。</w:t>
      </w:r>
    </w:p>
    <w:p w:rsidR="00587FA6" w:rsidRDefault="00587FA6" w:rsidP="00587FA6">
      <w:pPr>
        <w:rPr>
          <w:rFonts w:ascii="宋体" w:hAnsi="宋体"/>
          <w:b/>
          <w:sz w:val="22"/>
        </w:rPr>
      </w:pPr>
      <w:r>
        <w:rPr>
          <w:rFonts w:ascii="宋体" w:hAnsi="宋体" w:hint="eastAsia"/>
          <w:b/>
          <w:sz w:val="22"/>
        </w:rPr>
        <w:t>5. 相关说明：</w:t>
      </w:r>
    </w:p>
    <w:p w:rsidR="00587FA6" w:rsidRDefault="00587FA6" w:rsidP="00587FA6">
      <w:pPr>
        <w:rPr>
          <w:rFonts w:ascii="宋体" w:hAnsi="宋体"/>
          <w:b/>
          <w:sz w:val="22"/>
        </w:rPr>
      </w:pPr>
      <w:r>
        <w:rPr>
          <w:rFonts w:ascii="宋体" w:hAnsi="宋体" w:hint="eastAsia"/>
          <w:b/>
          <w:sz w:val="22"/>
        </w:rPr>
        <w:t>5.1  以上文件中提到的</w:t>
      </w:r>
      <w:r w:rsidR="009D11FC">
        <w:rPr>
          <w:rFonts w:ascii="宋体" w:hAnsi="宋体" w:hint="eastAsia"/>
          <w:b/>
          <w:sz w:val="22"/>
        </w:rPr>
        <w:t>软、</w:t>
      </w:r>
      <w:r>
        <w:rPr>
          <w:rFonts w:ascii="宋体" w:hAnsi="宋体" w:hint="eastAsia"/>
          <w:b/>
          <w:sz w:val="22"/>
        </w:rPr>
        <w:t>硬件，若非自采，则由供应商成套供应。</w:t>
      </w:r>
    </w:p>
    <w:p w:rsidR="00587FA6" w:rsidRPr="00587FA6" w:rsidRDefault="00587FA6" w:rsidP="00587FA6">
      <w:pPr>
        <w:rPr>
          <w:rFonts w:ascii="宋体" w:hAnsi="宋体"/>
          <w:b/>
          <w:sz w:val="22"/>
        </w:rPr>
      </w:pPr>
      <w:r>
        <w:rPr>
          <w:rFonts w:ascii="宋体" w:hAnsi="宋体" w:hint="eastAsia"/>
          <w:b/>
          <w:sz w:val="22"/>
        </w:rPr>
        <w:t>5.2  定量系统的</w:t>
      </w:r>
      <w:r w:rsidR="00140027">
        <w:rPr>
          <w:rFonts w:ascii="宋体" w:hAnsi="宋体" w:hint="eastAsia"/>
          <w:b/>
          <w:sz w:val="22"/>
        </w:rPr>
        <w:t>计量单、</w:t>
      </w:r>
      <w:r>
        <w:rPr>
          <w:rFonts w:ascii="宋体" w:hAnsi="宋体" w:hint="eastAsia"/>
          <w:b/>
          <w:sz w:val="22"/>
        </w:rPr>
        <w:t>日报表、月报表和</w:t>
      </w:r>
      <w:r w:rsidR="009D11FC">
        <w:rPr>
          <w:rFonts w:ascii="宋体" w:hAnsi="宋体" w:hint="eastAsia"/>
          <w:b/>
          <w:sz w:val="22"/>
        </w:rPr>
        <w:t>其它台账报表</w:t>
      </w:r>
      <w:r>
        <w:rPr>
          <w:rFonts w:ascii="宋体" w:hAnsi="宋体" w:hint="eastAsia"/>
          <w:b/>
          <w:sz w:val="22"/>
        </w:rPr>
        <w:t>的格式由买方确定，卖方配合开发。</w:t>
      </w:r>
    </w:p>
    <w:p w:rsidR="002853A2" w:rsidRDefault="00BF2496" w:rsidP="002853A2">
      <w:pPr>
        <w:rPr>
          <w:rFonts w:ascii="宋体" w:hAnsi="宋体"/>
          <w:b/>
          <w:sz w:val="22"/>
        </w:rPr>
      </w:pPr>
      <w:r>
        <w:rPr>
          <w:rFonts w:ascii="宋体" w:hAnsi="宋体" w:hint="eastAsia"/>
          <w:b/>
          <w:sz w:val="22"/>
        </w:rPr>
        <w:t xml:space="preserve">5.3  </w:t>
      </w:r>
      <w:r w:rsidR="007476D2">
        <w:rPr>
          <w:rFonts w:ascii="宋体" w:hAnsi="宋体" w:hint="eastAsia"/>
          <w:b/>
          <w:sz w:val="22"/>
        </w:rPr>
        <w:t>供应商应确保定量系统计量性能的完成并保证其完整性和正确性。</w:t>
      </w:r>
    </w:p>
    <w:p w:rsidR="00BF3DC6" w:rsidRPr="007476D2" w:rsidRDefault="00BF3DC6" w:rsidP="00051E1A"/>
    <w:sectPr w:rsidR="00BF3DC6" w:rsidRPr="007476D2" w:rsidSect="001F010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7040A" w:rsidRDefault="0097040A" w:rsidP="00051E1A">
      <w:pPr>
        <w:spacing w:line="240" w:lineRule="auto"/>
      </w:pPr>
      <w:r>
        <w:separator/>
      </w:r>
    </w:p>
  </w:endnote>
  <w:endnote w:type="continuationSeparator" w:id="0">
    <w:p w:rsidR="0097040A" w:rsidRDefault="0097040A" w:rsidP="00051E1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7040A" w:rsidRDefault="0097040A" w:rsidP="00051E1A">
      <w:pPr>
        <w:spacing w:line="240" w:lineRule="auto"/>
      </w:pPr>
      <w:r>
        <w:separator/>
      </w:r>
    </w:p>
  </w:footnote>
  <w:footnote w:type="continuationSeparator" w:id="0">
    <w:p w:rsidR="0097040A" w:rsidRDefault="0097040A" w:rsidP="00051E1A">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70A66"/>
    <w:multiLevelType w:val="hybridMultilevel"/>
    <w:tmpl w:val="8C306E92"/>
    <w:lvl w:ilvl="0" w:tplc="79BA54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862105B"/>
    <w:multiLevelType w:val="hybridMultilevel"/>
    <w:tmpl w:val="2FF2C6BA"/>
    <w:lvl w:ilvl="0" w:tplc="28C0A85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1231300"/>
    <w:multiLevelType w:val="multilevel"/>
    <w:tmpl w:val="7123130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sz w:val="21"/>
        <w:szCs w:val="21"/>
      </w:rPr>
    </w:lvl>
    <w:lvl w:ilvl="2">
      <w:start w:val="1"/>
      <w:numFmt w:val="decimal"/>
      <w:lvlText w:val="%1.%2.%3"/>
      <w:lvlJc w:val="left"/>
      <w:pPr>
        <w:ind w:left="720" w:hanging="720"/>
      </w:pPr>
      <w:rPr>
        <w:rFonts w:ascii="宋体" w:eastAsia="宋体" w:hAnsi="宋体" w:hint="default"/>
        <w:b/>
        <w:color w:val="auto"/>
        <w:sz w:val="21"/>
        <w:szCs w:val="21"/>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355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51E1A"/>
    <w:rsid w:val="00032A79"/>
    <w:rsid w:val="00034E3B"/>
    <w:rsid w:val="0005026C"/>
    <w:rsid w:val="00051E1A"/>
    <w:rsid w:val="000F7206"/>
    <w:rsid w:val="00140027"/>
    <w:rsid w:val="001F0101"/>
    <w:rsid w:val="00244DAF"/>
    <w:rsid w:val="002732F7"/>
    <w:rsid w:val="002853A2"/>
    <w:rsid w:val="002F6EB1"/>
    <w:rsid w:val="003B2DB5"/>
    <w:rsid w:val="003B67C5"/>
    <w:rsid w:val="003D2519"/>
    <w:rsid w:val="004331BD"/>
    <w:rsid w:val="00465A4D"/>
    <w:rsid w:val="004D1C04"/>
    <w:rsid w:val="004E08B6"/>
    <w:rsid w:val="005836B1"/>
    <w:rsid w:val="00587FA6"/>
    <w:rsid w:val="005949D5"/>
    <w:rsid w:val="005A2A10"/>
    <w:rsid w:val="005B1EE6"/>
    <w:rsid w:val="005C6A0A"/>
    <w:rsid w:val="00641FDD"/>
    <w:rsid w:val="00656638"/>
    <w:rsid w:val="00664CE7"/>
    <w:rsid w:val="00704329"/>
    <w:rsid w:val="007476D2"/>
    <w:rsid w:val="00787AAF"/>
    <w:rsid w:val="007A58C0"/>
    <w:rsid w:val="007B6320"/>
    <w:rsid w:val="008E0359"/>
    <w:rsid w:val="00904576"/>
    <w:rsid w:val="009564A9"/>
    <w:rsid w:val="0097040A"/>
    <w:rsid w:val="009B3EF3"/>
    <w:rsid w:val="009C3E53"/>
    <w:rsid w:val="009D11FC"/>
    <w:rsid w:val="009F190A"/>
    <w:rsid w:val="00A559E5"/>
    <w:rsid w:val="00AA4262"/>
    <w:rsid w:val="00AB3588"/>
    <w:rsid w:val="00B52630"/>
    <w:rsid w:val="00B73436"/>
    <w:rsid w:val="00BC2A2F"/>
    <w:rsid w:val="00BF2496"/>
    <w:rsid w:val="00BF3DC6"/>
    <w:rsid w:val="00BF7386"/>
    <w:rsid w:val="00C64A56"/>
    <w:rsid w:val="00CE0152"/>
    <w:rsid w:val="00DB41E2"/>
    <w:rsid w:val="00DD42CA"/>
    <w:rsid w:val="00DE63F7"/>
    <w:rsid w:val="00E63A02"/>
    <w:rsid w:val="00EA138B"/>
    <w:rsid w:val="00EB627C"/>
    <w:rsid w:val="00EF3D8D"/>
    <w:rsid w:val="00F5226D"/>
    <w:rsid w:val="00F7095F"/>
    <w:rsid w:val="00F804A2"/>
    <w:rsid w:val="00FE1E85"/>
    <w:rsid w:val="00FF2254"/>
    <w:rsid w:val="00FF59D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51E1A"/>
    <w:pPr>
      <w:widowControl w:val="0"/>
      <w:spacing w:line="360" w:lineRule="auto"/>
      <w:jc w:val="both"/>
    </w:pPr>
    <w:rPr>
      <w:rFonts w:ascii="Times New Roman" w:eastAsia="宋体" w:hAnsi="Times New Roman" w:cs="Times New Roma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51E1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51E1A"/>
    <w:rPr>
      <w:sz w:val="18"/>
      <w:szCs w:val="18"/>
    </w:rPr>
  </w:style>
  <w:style w:type="paragraph" w:styleId="a4">
    <w:name w:val="footer"/>
    <w:basedOn w:val="a"/>
    <w:link w:val="Char0"/>
    <w:uiPriority w:val="99"/>
    <w:semiHidden/>
    <w:unhideWhenUsed/>
    <w:rsid w:val="00051E1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51E1A"/>
    <w:rPr>
      <w:sz w:val="18"/>
      <w:szCs w:val="18"/>
    </w:rPr>
  </w:style>
  <w:style w:type="paragraph" w:styleId="a5">
    <w:name w:val="List Paragraph"/>
    <w:basedOn w:val="a"/>
    <w:uiPriority w:val="34"/>
    <w:qFormat/>
    <w:rsid w:val="00051E1A"/>
    <w:pPr>
      <w:ind w:firstLineChars="200" w:firstLine="420"/>
    </w:pPr>
  </w:style>
  <w:style w:type="character" w:styleId="a6">
    <w:name w:val="annotation reference"/>
    <w:basedOn w:val="a0"/>
    <w:uiPriority w:val="99"/>
    <w:semiHidden/>
    <w:unhideWhenUsed/>
    <w:rsid w:val="00DE63F7"/>
    <w:rPr>
      <w:sz w:val="21"/>
      <w:szCs w:val="21"/>
    </w:rPr>
  </w:style>
  <w:style w:type="paragraph" w:styleId="a7">
    <w:name w:val="annotation text"/>
    <w:basedOn w:val="a"/>
    <w:link w:val="Char1"/>
    <w:uiPriority w:val="99"/>
    <w:semiHidden/>
    <w:unhideWhenUsed/>
    <w:rsid w:val="00DE63F7"/>
    <w:pPr>
      <w:jc w:val="left"/>
    </w:pPr>
  </w:style>
  <w:style w:type="character" w:customStyle="1" w:styleId="Char1">
    <w:name w:val="批注文字 Char"/>
    <w:basedOn w:val="a0"/>
    <w:link w:val="a7"/>
    <w:uiPriority w:val="99"/>
    <w:semiHidden/>
    <w:rsid w:val="00DE63F7"/>
    <w:rPr>
      <w:rFonts w:ascii="Times New Roman" w:eastAsia="宋体" w:hAnsi="Times New Roman" w:cs="Times New Roman"/>
    </w:rPr>
  </w:style>
  <w:style w:type="paragraph" w:styleId="a8">
    <w:name w:val="annotation subject"/>
    <w:basedOn w:val="a7"/>
    <w:next w:val="a7"/>
    <w:link w:val="Char2"/>
    <w:uiPriority w:val="99"/>
    <w:semiHidden/>
    <w:unhideWhenUsed/>
    <w:rsid w:val="00DE63F7"/>
    <w:rPr>
      <w:b/>
      <w:bCs/>
    </w:rPr>
  </w:style>
  <w:style w:type="character" w:customStyle="1" w:styleId="Char2">
    <w:name w:val="批注主题 Char"/>
    <w:basedOn w:val="Char1"/>
    <w:link w:val="a8"/>
    <w:uiPriority w:val="99"/>
    <w:semiHidden/>
    <w:rsid w:val="00DE63F7"/>
    <w:rPr>
      <w:b/>
      <w:bCs/>
    </w:rPr>
  </w:style>
  <w:style w:type="paragraph" w:styleId="a9">
    <w:name w:val="Balloon Text"/>
    <w:basedOn w:val="a"/>
    <w:link w:val="Char3"/>
    <w:uiPriority w:val="99"/>
    <w:semiHidden/>
    <w:unhideWhenUsed/>
    <w:rsid w:val="00DE63F7"/>
    <w:pPr>
      <w:spacing w:line="240" w:lineRule="auto"/>
    </w:pPr>
    <w:rPr>
      <w:sz w:val="18"/>
      <w:szCs w:val="18"/>
    </w:rPr>
  </w:style>
  <w:style w:type="character" w:customStyle="1" w:styleId="Char3">
    <w:name w:val="批注框文本 Char"/>
    <w:basedOn w:val="a0"/>
    <w:link w:val="a9"/>
    <w:uiPriority w:val="99"/>
    <w:semiHidden/>
    <w:rsid w:val="00DE63F7"/>
    <w:rPr>
      <w:rFonts w:ascii="Times New Roman"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281</TotalTime>
  <Pages>3</Pages>
  <Words>203</Words>
  <Characters>1163</Characters>
  <Application>Microsoft Office Word</Application>
  <DocSecurity>0</DocSecurity>
  <Lines>9</Lines>
  <Paragraphs>2</Paragraphs>
  <ScaleCrop>false</ScaleCrop>
  <Company>MS</Company>
  <LinksUpToDate>false</LinksUpToDate>
  <CharactersWithSpaces>1364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Administrator</cp:lastModifiedBy>
  <cp:revision>57</cp:revision>
  <dcterms:created xsi:type="dcterms:W3CDTF">2017-06-06T01:43:00Z</dcterms:created>
  <dcterms:modified xsi:type="dcterms:W3CDTF">2018-02-02T05:21:00Z</dcterms:modified>
</cp:coreProperties>
</file>