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角色 B · 大模型/知识库 执行手册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2E74B5"/>
          <w:sz w:val="26"/>
        </w:rPr>
        <w:t>小学全科(语数英综合) AI 伴学 Agent —— 我的专属手册</w:t>
      </w:r>
    </w:p>
    <w:p>
      <w:pPr>
        <w:spacing w:before="0" w:after="200" w:line="300" w:lineRule="auto"/>
      </w:pPr>
      <w:r>
        <w:rPr>
          <w:rFonts w:ascii="Calibri" w:hAnsi="Calibri" w:eastAsia="微软雅黑"/>
          <w:b w:val="0"/>
          <w:color w:val="808080"/>
          <w:sz w:val="20"/>
        </w:rPr>
        <w:t>2026 iFLYTEK AI 开发者大赛 · Adaptive-LPDS 赛道 · 配套《我的方案 v4.0》· 更新 2026-08-28（第 3 周 Day 4） · Git 分支 feature/llm-all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  <w:tblCellMar>
          <w:top w:w="100" w:type="dxa"/>
          <w:bottom w:w="100" w:type="dxa"/>
          <w:start w:w="160" w:type="dxa"/>
          <w:end w:w="160" w:type="dxa"/>
        </w:tblCellMar>
      </w:tblPr>
      <w:tblGrid>
        <w:gridCol w:w="1500"/>
        <w:gridCol w:w="7860"/>
      </w:tblGrid>
      <w:tr>
        <w:tc>
          <w:tcPr>
            <w:tcW w:type="dxa" w:w="1500"/>
            <w:shd w:val="clear" w:fill="F4F6F9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color w:val="1F3A5F"/>
                <w:sz w:val="21"/>
              </w:rPr>
              <w:t>一句话定位</w:t>
            </w:r>
          </w:p>
        </w:tc>
        <w:tc>
          <w:tcPr>
            <w:tcW w:type="dxa" w:w="7860"/>
            <w:shd w:val="clear" w:fill="F4F6F9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我是大模型工程师/知识库负责人：知识图谱 + RAG 检索 + Prompt 模板 + LLM 封装，是所有 Service 的“弹药库”。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1"/>
        <w:keepNext/>
      </w:pPr>
      <w:r>
        <w:t>一、我的角色卡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项目</w:t>
            </w:r>
          </w:p>
        </w:tc>
        <w:tc>
          <w:tcPr>
            <w:tcW w:type="dxa" w:w="75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核心职责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小学学科知识图谱 + RAG 检索链路 + 专用 Prompt 模板 + LLM 调用封装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本周目标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知识图谱初版 ≥30 节点 + 星火 API 联通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Git 分支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feature/llm-all（合并顺序第 1 位，先合 dev）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主要对接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A：先合入供 Service 依赖，数据模型以 A 的 Pydantic 为准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评分贡献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自适应策略 25 分与 A 共担；智能体架构 30 分的模型链路证据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1"/>
        <w:keepNext/>
      </w:pPr>
      <w:r>
        <w:t>二、我的每周动作卡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800"/>
        <w:gridCol w:w="5560"/>
        <w:gridCol w:w="3000"/>
      </w:tblGrid>
      <w:tr>
        <w:trPr>
          <w:tblHeader/>
        </w:trPr>
        <w:tc>
          <w:tcPr>
            <w:tcW w:type="dxa" w:w="8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我的每周</w:t>
            </w:r>
          </w:p>
        </w:tc>
        <w:tc>
          <w:tcPr>
            <w:tcW w:type="dxa" w:w="55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核心动作（含关键技术）</w:t>
            </w:r>
          </w:p>
        </w:tc>
        <w:tc>
          <w:tcPr>
            <w:tcW w:type="dxa" w:w="30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产出 / 验收</w:t>
            </w:r>
          </w:p>
        </w:tc>
      </w:tr>
      <w:tr>
        <w:tc>
          <w:tcPr>
            <w:tcW w:type="dxa" w:w="8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1</w:t>
            </w:r>
          </w:p>
        </w:tc>
        <w:tc>
          <w:tcPr>
            <w:tcW w:type="dxa" w:w="5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知识图谱 ≥30 节点 JSON（id/name/grade/subject/difficulty/prerequisites）；星火 API 联通并封装</w:t>
            </w:r>
          </w:p>
        </w:tc>
        <w:tc>
          <w:tcPr>
            <w:tcW w:type="dxa" w:w="3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KG 初版 + 星火调用成功</w:t>
            </w:r>
          </w:p>
        </w:tc>
      </w:tr>
      <w:tr>
        <w:tc>
          <w:tcPr>
            <w:tcW w:type="dxa" w:w="8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2</w:t>
            </w:r>
          </w:p>
        </w:tc>
        <w:tc>
          <w:tcPr>
            <w:tcW w:type="dxa" w:w="5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RAG 检索 Service（Chroma 索引，题目→知识点匹配）；Prompt 模板 v1（诊断/讲解/引导/反思 4 套）；50 道样例题入库</w:t>
            </w:r>
          </w:p>
        </w:tc>
        <w:tc>
          <w:tcPr>
            <w:tcW w:type="dxa" w:w="3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检索命中 + 模板可调用 + 题库入库</w:t>
            </w:r>
          </w:p>
        </w:tc>
      </w:tr>
      <w:tr>
        <w:tc>
          <w:tcPr>
            <w:tcW w:type="dxa" w:w="8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3</w:t>
            </w:r>
          </w:p>
        </w:tc>
        <w:tc>
          <w:tcPr>
            <w:tcW w:type="dxa" w:w="5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支持 A 联调（知识点匹配、检索）；AI 多角色切换 Prompt（数学/语文/英语/项目导师，共享记忆）</w:t>
            </w:r>
          </w:p>
        </w:tc>
        <w:tc>
          <w:tcPr>
            <w:tcW w:type="dxa" w:w="3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联调通过；角色切换可用</w:t>
            </w:r>
          </w:p>
        </w:tc>
      </w:tr>
      <w:tr>
        <w:tc>
          <w:tcPr>
            <w:tcW w:type="dxa" w:w="8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4</w:t>
            </w:r>
          </w:p>
        </w:tc>
        <w:tc>
          <w:tcPr>
            <w:tcW w:type="dxa" w:w="5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知识库稳定性优化；5~6 年级知识点按余力扩展</w:t>
            </w:r>
          </w:p>
        </w:tc>
        <w:tc>
          <w:tcPr>
            <w:tcW w:type="dxa" w:w="3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检索稳定性达标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1"/>
        <w:keepNext/>
      </w:pPr>
      <w:r>
        <w:t>三、我的验收（DoD）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700"/>
        <w:gridCol w:w="7600"/>
        <w:gridCol w:w="1060"/>
      </w:tblGrid>
      <w:tr>
        <w:trPr>
          <w:tblHeader/>
        </w:trPr>
        <w:tc>
          <w:tcPr>
            <w:tcW w:type="dxa" w:w="7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时间</w:t>
            </w:r>
          </w:p>
        </w:tc>
        <w:tc>
          <w:tcPr>
            <w:tcW w:type="dxa" w:w="76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验收项</w:t>
            </w:r>
          </w:p>
        </w:tc>
        <w:tc>
          <w:tcPr>
            <w:tcW w:type="dxa" w:w="10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完成</w:t>
            </w:r>
          </w:p>
        </w:tc>
      </w:tr>
      <w:tr>
        <w:tc>
          <w:tcPr>
            <w:tcW w:type="dxa" w:w="7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1</w:t>
            </w:r>
          </w:p>
        </w:tc>
        <w:tc>
          <w:tcPr>
            <w:tcW w:type="dxa" w:w="76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知识图谱 JSON 入库（≥30 节点）+ 星火/DeepSeek 调用成功</w:t>
            </w:r>
          </w:p>
        </w:tc>
        <w:tc>
          <w:tcPr>
            <w:tcW w:type="dxa" w:w="106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2</w:t>
            </w:r>
          </w:p>
        </w:tc>
        <w:tc>
          <w:tcPr>
            <w:tcW w:type="dxa" w:w="76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50 道样例题入库 + RAG 检索命中 + 4 套 Prompt 可用</w:t>
            </w:r>
          </w:p>
        </w:tc>
        <w:tc>
          <w:tcPr>
            <w:tcW w:type="dxa" w:w="106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3</w:t>
            </w:r>
          </w:p>
        </w:tc>
        <w:tc>
          <w:tcPr>
            <w:tcW w:type="dxa" w:w="76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与 A 联调通过；多角色切换演示可用</w:t>
            </w:r>
          </w:p>
        </w:tc>
        <w:tc>
          <w:tcPr>
            <w:tcW w:type="dxa" w:w="106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4</w:t>
            </w:r>
          </w:p>
        </w:tc>
        <w:tc>
          <w:tcPr>
            <w:tcW w:type="dxa" w:w="76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检索稳定性达标 + 证据（图谱可视化截图）</w:t>
            </w:r>
          </w:p>
        </w:tc>
        <w:tc>
          <w:tcPr>
            <w:tcW w:type="dxa" w:w="106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□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1"/>
        <w:keepNext/>
      </w:pPr>
      <w:r>
        <w:t>四、技术模板（可直接复制）</w:t>
      </w:r>
    </w:p>
    <w:p>
      <w:pPr>
        <w:pStyle w:val="Heading2"/>
        <w:keepNext/>
      </w:pPr>
      <w:r>
        <w:t>4.1 知识图谱节点 JSON 示例</w:t>
      </w:r>
    </w:p>
    <w:p>
      <w:pPr>
        <w:spacing w:before="40" w:after="120" w:line="300" w:lineRule="auto"/>
      </w:pPr>
      <w:r>
        <w:rPr>
          <w:rFonts w:ascii="Calibri" w:hAnsi="Calibri" w:eastAsia="微软雅黑"/>
          <w:b w:val="0"/>
          <w:color w:val="1F3A5F"/>
          <w:sz w:val="20"/>
        </w:rPr>
        <w:t>{"id":"kp_fraction_addition","name":"分数加减法","grade":5,"subject":"math","difficulty":3,"prerequisites":["kp_fraction_concept","kp_common_multiple"],"description":"同分母/异分母分数加减运算"}</w:t>
      </w:r>
    </w:p>
    <w:p>
      <w:pPr>
        <w:pStyle w:val="Heading2"/>
        <w:keepNext/>
      </w:pPr>
      <w:r>
        <w:t>4.2 跨学科主题项目模板（如“太空探险”）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000"/>
        <w:gridCol w:w="3760"/>
        <w:gridCol w:w="4600"/>
      </w:tblGrid>
      <w:tr>
        <w:trPr>
          <w:tblHeader/>
        </w:trPr>
        <w:tc>
          <w:tcPr>
            <w:tcW w:type="dxa" w:w="10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学科</w:t>
            </w:r>
          </w:p>
        </w:tc>
        <w:tc>
          <w:tcPr>
            <w:tcW w:type="dxa" w:w="37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子任务示例</w:t>
            </w:r>
          </w:p>
        </w:tc>
        <w:tc>
          <w:tcPr>
            <w:tcW w:type="dxa" w:w="46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绑定知识点</w:t>
            </w:r>
          </w:p>
        </w:tc>
      </w:tr>
      <w:tr>
        <w:tc>
          <w:tcPr>
            <w:tcW w:type="dxa" w:w="1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数学</w:t>
            </w:r>
          </w:p>
        </w:tc>
        <w:tc>
          <w:tcPr>
            <w:tcW w:type="dxa" w:w="37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估算火箭燃料 / 轨道数据统计</w:t>
            </w:r>
          </w:p>
        </w:tc>
        <w:tc>
          <w:tcPr>
            <w:tcW w:type="dxa" w:w="46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数据统计、应用题建模</w:t>
            </w:r>
          </w:p>
        </w:tc>
      </w:tr>
      <w:tr>
        <w:tc>
          <w:tcPr>
            <w:tcW w:type="dxa" w:w="1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语文</w:t>
            </w:r>
          </w:p>
        </w:tc>
        <w:tc>
          <w:tcPr>
            <w:tcW w:type="dxa" w:w="37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写一篇《太空探险日记》</w:t>
            </w:r>
          </w:p>
        </w:tc>
        <w:tc>
          <w:tcPr>
            <w:tcW w:type="dxa" w:w="46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写作、口语表达</w:t>
            </w:r>
          </w:p>
        </w:tc>
      </w:tr>
      <w:tr>
        <w:tc>
          <w:tcPr>
            <w:tcW w:type="dxa" w:w="1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英语</w:t>
            </w:r>
          </w:p>
        </w:tc>
        <w:tc>
          <w:tcPr>
            <w:tcW w:type="dxa" w:w="37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太空主题词汇 + 简单对话</w:t>
            </w:r>
          </w:p>
        </w:tc>
        <w:tc>
          <w:tcPr>
            <w:tcW w:type="dxa" w:w="46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基础词汇、日常对话</w:t>
            </w:r>
          </w:p>
        </w:tc>
      </w:tr>
      <w:tr>
        <w:tc>
          <w:tcPr>
            <w:tcW w:type="dxa" w:w="1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综合</w:t>
            </w:r>
          </w:p>
        </w:tc>
        <w:tc>
          <w:tcPr>
            <w:tcW w:type="dxa" w:w="37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作品存档（文字/图片/音频）</w:t>
            </w:r>
          </w:p>
        </w:tc>
        <w:tc>
          <w:tcPr>
            <w:tcW w:type="dxa" w:w="46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项目进度跟踪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2"/>
        <w:keepNext/>
      </w:pPr>
      <w:r>
        <w:t>4.3 RAG 检索链路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步骤</w:t>
            </w:r>
          </w:p>
        </w:tc>
        <w:tc>
          <w:tcPr>
            <w:tcW w:type="dxa" w:w="81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说明</w:t>
            </w:r>
          </w:p>
        </w:tc>
      </w:tr>
      <w:tr>
        <w:tc>
          <w:tcPr>
            <w:tcW w:type="dxa" w:w="12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 建索引</w:t>
            </w:r>
          </w:p>
        </w:tc>
        <w:tc>
          <w:tcPr>
            <w:tcW w:type="dxa" w:w="81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样例题 → embedding → 存入 Chroma collection（按年级/学科切分）</w:t>
            </w:r>
          </w:p>
        </w:tc>
      </w:tr>
      <w:tr>
        <w:tc>
          <w:tcPr>
            <w:tcW w:type="dxa" w:w="12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 检索</w:t>
            </w:r>
          </w:p>
        </w:tc>
        <w:tc>
          <w:tcPr>
            <w:tcW w:type="dxa" w:w="81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query 取 top-k=3 → 返回知识点 id + 相似题</w:t>
            </w:r>
          </w:p>
        </w:tc>
      </w:tr>
      <w:tr>
        <w:tc>
          <w:tcPr>
            <w:tcW w:type="dxa" w:w="12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 校验</w:t>
            </w:r>
          </w:p>
        </w:tc>
        <w:tc>
          <w:tcPr>
            <w:tcW w:type="dxa" w:w="81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检索结果必须能映射到知识图谱节点，否则降级为关键词匹配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2"/>
        <w:keepNext/>
      </w:pPr>
      <w:r>
        <w:t>4.4 Prompt 模板骨架（4 套）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模板</w:t>
            </w:r>
          </w:p>
        </w:tc>
        <w:tc>
          <w:tcPr>
            <w:tcW w:type="dxa" w:w="83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核心指令</w:t>
            </w:r>
          </w:p>
        </w:tc>
      </w:tr>
      <w:tr>
        <w:tc>
          <w:tcPr>
            <w:tcW w:type="dxa" w:w="1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诊断</w:t>
            </w:r>
          </w:p>
        </w:tc>
        <w:tc>
          <w:tcPr>
            <w:tcW w:type="dxa" w:w="83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你是小学 X 年级 Y 科老师，根据答案判断错因（粗心/概念缺失/计算错误），输出 JSON {error_type, kp_id}</w:t>
            </w:r>
          </w:p>
        </w:tc>
      </w:tr>
      <w:tr>
        <w:tc>
          <w:tcPr>
            <w:tcW w:type="dxa" w:w="1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讲解</w:t>
            </w:r>
          </w:p>
        </w:tc>
        <w:tc>
          <w:tcPr>
            <w:tcW w:type="dxa" w:w="83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用小学生能懂的语言分 3 步讲解，不直接给答案</w:t>
            </w:r>
          </w:p>
        </w:tc>
      </w:tr>
      <w:tr>
        <w:tc>
          <w:tcPr>
            <w:tcW w:type="dxa" w:w="1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引导</w:t>
            </w:r>
          </w:p>
        </w:tc>
        <w:tc>
          <w:tcPr>
            <w:tcW w:type="dxa" w:w="83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Socratic 提问：一次只给一个提示，等学生回答再继续</w:t>
            </w:r>
          </w:p>
        </w:tc>
      </w:tr>
      <w:tr>
        <w:tc>
          <w:tcPr>
            <w:tcW w:type="dxa" w:w="1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反思</w:t>
            </w:r>
          </w:p>
        </w:tc>
        <w:tc>
          <w:tcPr>
            <w:tcW w:type="dxa" w:w="83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回顾最近 5 轮对话，判断是否需要调整路径，输出建议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2"/>
        <w:keepNext/>
      </w:pPr>
      <w:r>
        <w:t>4.5 LLM 切换封装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项</w:t>
            </w:r>
          </w:p>
        </w:tc>
        <w:tc>
          <w:tcPr>
            <w:tcW w:type="dxa" w:w="81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要点</w:t>
            </w:r>
          </w:p>
        </w:tc>
      </w:tr>
      <w:tr>
        <w:tc>
          <w:tcPr>
            <w:tcW w:type="dxa" w:w="12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统一接口</w:t>
            </w:r>
          </w:p>
        </w:tc>
        <w:tc>
          <w:tcPr>
            <w:tcW w:type="dxa" w:w="81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llm.chat(messages, model="spark|deepseek|qwen")</w:t>
            </w:r>
          </w:p>
        </w:tc>
      </w:tr>
      <w:tr>
        <w:tc>
          <w:tcPr>
            <w:tcW w:type="dxa" w:w="12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配置</w:t>
            </w:r>
          </w:p>
        </w:tc>
        <w:tc>
          <w:tcPr>
            <w:tcW w:type="dxa" w:w="81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环境变量 LLM_PROVIDER；星火主 + DeepSeek 备</w:t>
            </w:r>
          </w:p>
        </w:tc>
      </w:tr>
      <w:tr>
        <w:tc>
          <w:tcPr>
            <w:tcW w:type="dxa" w:w="12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容错</w:t>
            </w:r>
          </w:p>
        </w:tc>
        <w:tc>
          <w:tcPr>
            <w:tcW w:type="dxa" w:w="81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超时/限流自动切备用模型；本地开发用 mock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1"/>
        <w:keepNext/>
      </w:pPr>
      <w:r>
        <w:t>五、我的时间与风险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风险</w:t>
            </w:r>
          </w:p>
        </w:tc>
        <w:tc>
          <w:tcPr>
            <w:tcW w:type="dxa" w:w="69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我的动作</w:t>
            </w:r>
          </w:p>
        </w:tc>
      </w:tr>
      <w:tr>
        <w:tc>
          <w:tcPr>
            <w:tcW w:type="dxa" w:w="24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知识图谱建模耗时</w:t>
            </w:r>
          </w:p>
        </w:tc>
        <w:tc>
          <w:tcPr>
            <w:tcW w:type="dxa" w:w="69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先做 3~4 年级 30 节点可跑，5~6 年级后补</w:t>
            </w:r>
          </w:p>
        </w:tc>
      </w:tr>
      <w:tr>
        <w:tc>
          <w:tcPr>
            <w:tcW w:type="dxa" w:w="24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API 限流</w:t>
            </w:r>
          </w:p>
        </w:tc>
        <w:tc>
          <w:tcPr>
            <w:tcW w:type="dxa" w:w="69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今天先注册 DeepSeek/Qwen 备用 key</w:t>
            </w:r>
          </w:p>
        </w:tc>
      </w:tr>
      <w:tr>
        <w:tc>
          <w:tcPr>
            <w:tcW w:type="dxa" w:w="24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样例题质量</w:t>
            </w:r>
          </w:p>
        </w:tc>
        <w:tc>
          <w:tcPr>
            <w:tcW w:type="dxa" w:w="69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每题标注知识点 + 难度，A/D 各审一遍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280" w:val="left"/>
      </w:tabs>
      <w:spacing w:before="0" w:after="0"/>
    </w:pPr>
    <w:r>
      <w:rPr>
        <w:rFonts w:ascii="Calibri" w:hAnsi="Calibri" w:eastAsia="微软雅黑"/>
        <w:color w:val="808080"/>
        <w:sz w:val="18"/>
      </w:rPr>
      <w:t>角色 B 手册 · 我的方案 v4.0</w:t>
    </w:r>
    <w:r>
      <w:tab/>
    </w:r>
    <w:r>
      <w:rPr>
        <w:color w:val="808080"/>
        <w:sz w:val="18"/>
      </w:rPr>
      <w:fldChar w:fldCharType="begin"/>
      <w:instrText xml:space="preserve">PAGE</w:instrText>
      <w:fldChar w:fldCharType="end"/>
    </w:r>
    <w:r>
      <w:rPr>
        <w:color w:val="808080"/>
        <w:sz w:val="18"/>
      </w:rPr>
      <w:t xml:space="preserve"> / </w:t>
    </w:r>
    <w:r>
      <w:rPr>
        <w:color w:val="808080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