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1A2505" w14:textId="77777777" w:rsidR="0038127D" w:rsidRPr="00B67D80" w:rsidRDefault="0068394C" w:rsidP="0068394C">
      <w:pPr>
        <w:jc w:val="center"/>
        <w:rPr>
          <w:rFonts w:ascii="STSong" w:eastAsia="STSong" w:hAnsi="STSong" w:hint="eastAsia"/>
          <w:b/>
          <w:sz w:val="28"/>
          <w:szCs w:val="28"/>
        </w:rPr>
      </w:pPr>
      <w:r w:rsidRPr="00B67D80">
        <w:rPr>
          <w:rFonts w:ascii="STSong" w:eastAsia="STSong" w:hAnsi="STSong" w:hint="eastAsia"/>
          <w:b/>
          <w:sz w:val="28"/>
          <w:szCs w:val="28"/>
        </w:rPr>
        <w:t>功率运算放大器的单电源供电</w:t>
      </w:r>
    </w:p>
    <w:p w14:paraId="660B08DB" w14:textId="77777777" w:rsidR="00B67D80" w:rsidRPr="00B67D80" w:rsidRDefault="00B67D80" w:rsidP="0068394C">
      <w:pPr>
        <w:jc w:val="center"/>
        <w:rPr>
          <w:rFonts w:ascii="STSong" w:eastAsia="STSong" w:hAnsi="STSong" w:hint="eastAsia"/>
          <w:b/>
          <w:sz w:val="21"/>
          <w:szCs w:val="21"/>
        </w:rPr>
      </w:pPr>
    </w:p>
    <w:p w14:paraId="505FA3CE" w14:textId="77777777" w:rsidR="0068394C" w:rsidRPr="00B67D80" w:rsidRDefault="0068394C" w:rsidP="0068394C">
      <w:pPr>
        <w:jc w:val="left"/>
        <w:rPr>
          <w:rFonts w:ascii="STSong" w:eastAsia="STSong" w:hAnsi="STSong" w:hint="eastAsia"/>
          <w:sz w:val="21"/>
          <w:szCs w:val="21"/>
        </w:rPr>
      </w:pPr>
      <w:r w:rsidRPr="00B67D80">
        <w:rPr>
          <w:rFonts w:ascii="STSong" w:eastAsia="STSong" w:hAnsi="STSong" w:hint="eastAsia"/>
          <w:sz w:val="21"/>
          <w:szCs w:val="21"/>
        </w:rPr>
        <w:t>1.0 单电源供电操作介绍</w:t>
      </w:r>
    </w:p>
    <w:p w14:paraId="001C0569" w14:textId="77777777" w:rsidR="0068394C" w:rsidRPr="00B67D80" w:rsidRDefault="0068394C" w:rsidP="0068394C">
      <w:pPr>
        <w:ind w:firstLine="560"/>
        <w:jc w:val="left"/>
        <w:rPr>
          <w:rFonts w:ascii="STSong" w:eastAsia="STSong" w:hAnsi="STSong" w:hint="eastAsia"/>
          <w:sz w:val="21"/>
          <w:szCs w:val="21"/>
        </w:rPr>
      </w:pPr>
      <w:r w:rsidRPr="00B67D80">
        <w:rPr>
          <w:rFonts w:ascii="STSong" w:eastAsia="STSong" w:hAnsi="STSong" w:hint="eastAsia"/>
          <w:sz w:val="21"/>
          <w:szCs w:val="21"/>
        </w:rPr>
        <w:t>出于需要功率放大器的单电源供电是最常用的。这种应用的例子是电池供电的应用程序或者是车载电源系统运行的电路。</w:t>
      </w:r>
    </w:p>
    <w:p w14:paraId="4E082C04" w14:textId="77777777" w:rsidR="0068394C" w:rsidRPr="00B67D80" w:rsidRDefault="00D36B36" w:rsidP="0068394C">
      <w:pPr>
        <w:ind w:firstLine="560"/>
        <w:jc w:val="left"/>
        <w:rPr>
          <w:rFonts w:ascii="STSong" w:eastAsia="STSong" w:hAnsi="STSong" w:hint="eastAsia"/>
          <w:sz w:val="21"/>
          <w:szCs w:val="21"/>
        </w:rPr>
      </w:pPr>
      <w:r w:rsidRPr="00B67D80">
        <w:rPr>
          <w:rFonts w:ascii="STSong" w:eastAsia="STSong" w:hAnsi="STSong" w:hint="eastAsia"/>
          <w:sz w:val="21"/>
          <w:szCs w:val="21"/>
        </w:rPr>
        <w:t>单电源供电提高了</w:t>
      </w:r>
      <w:r w:rsidR="003733A4" w:rsidRPr="00B67D80">
        <w:rPr>
          <w:rFonts w:ascii="STSong" w:eastAsia="STSong" w:hAnsi="STSong" w:hint="eastAsia"/>
          <w:sz w:val="21"/>
          <w:szCs w:val="21"/>
        </w:rPr>
        <w:t>供电使用效率。在分裂供应的应用上，除非使用桥电路，</w:t>
      </w:r>
      <w:r w:rsidR="000C7AE6" w:rsidRPr="00B67D80">
        <w:rPr>
          <w:rFonts w:ascii="STSong" w:eastAsia="STSong" w:hAnsi="STSong" w:hint="eastAsia"/>
          <w:sz w:val="21"/>
          <w:szCs w:val="21"/>
        </w:rPr>
        <w:t>同一时间只有一个电源会导致电流会下降。</w:t>
      </w:r>
    </w:p>
    <w:p w14:paraId="2A8D6900" w14:textId="77777777" w:rsidR="000C7AE6" w:rsidRPr="00B67D80" w:rsidRDefault="000C7AE6" w:rsidP="0068394C">
      <w:pPr>
        <w:ind w:firstLine="560"/>
        <w:jc w:val="left"/>
        <w:rPr>
          <w:rFonts w:ascii="STSong" w:eastAsia="STSong" w:hAnsi="STSong" w:hint="eastAsia"/>
          <w:sz w:val="21"/>
          <w:szCs w:val="21"/>
        </w:rPr>
      </w:pPr>
      <w:r w:rsidRPr="00B67D80">
        <w:rPr>
          <w:rFonts w:ascii="STSong" w:eastAsia="STSong" w:hAnsi="STSong" w:hint="eastAsia"/>
          <w:sz w:val="21"/>
          <w:szCs w:val="21"/>
        </w:rPr>
        <w:t>本应用手册主要处理了应用</w:t>
      </w:r>
      <w:r w:rsidR="002911A2" w:rsidRPr="00B67D80">
        <w:rPr>
          <w:rFonts w:ascii="STSong" w:eastAsia="STSong" w:hAnsi="STSong" w:hint="eastAsia"/>
          <w:sz w:val="21"/>
          <w:szCs w:val="21"/>
        </w:rPr>
        <w:t>在正极供电</w:t>
      </w:r>
      <w:r w:rsidRPr="00B67D80">
        <w:rPr>
          <w:rFonts w:ascii="STSong" w:eastAsia="STSong" w:hAnsi="STSong" w:hint="eastAsia"/>
          <w:sz w:val="21"/>
          <w:szCs w:val="21"/>
        </w:rPr>
        <w:t>的</w:t>
      </w:r>
      <w:r w:rsidR="002911A2" w:rsidRPr="00B67D80">
        <w:rPr>
          <w:rFonts w:ascii="STSong" w:eastAsia="STSong" w:hAnsi="STSong" w:hint="eastAsia"/>
          <w:sz w:val="21"/>
          <w:szCs w:val="21"/>
        </w:rPr>
        <w:t>操作断开，因为在95%的时间都是这样发生的。负极</w:t>
      </w:r>
      <w:r w:rsidRPr="00B67D80">
        <w:rPr>
          <w:rFonts w:ascii="STSong" w:eastAsia="STSong" w:hAnsi="STSong"/>
          <w:sz w:val="21"/>
          <w:szCs w:val="21"/>
        </w:rPr>
        <w:t>的原理是相同的，除了极性反转。</w:t>
      </w:r>
    </w:p>
    <w:p w14:paraId="0E01FB2C" w14:textId="77777777" w:rsidR="002911A2" w:rsidRPr="00B67D80" w:rsidRDefault="002911A2" w:rsidP="002911A2">
      <w:pPr>
        <w:jc w:val="left"/>
        <w:rPr>
          <w:rFonts w:ascii="STSong" w:eastAsia="STSong" w:hAnsi="STSong" w:hint="eastAsia"/>
          <w:sz w:val="21"/>
          <w:szCs w:val="21"/>
        </w:rPr>
      </w:pPr>
      <w:r w:rsidRPr="00B67D80">
        <w:rPr>
          <w:rFonts w:ascii="STSong" w:eastAsia="STSong" w:hAnsi="STSong" w:hint="eastAsia"/>
          <w:sz w:val="21"/>
          <w:szCs w:val="21"/>
        </w:rPr>
        <w:t>2.0 单一供应操作的限制</w:t>
      </w:r>
    </w:p>
    <w:p w14:paraId="7D0D761C" w14:textId="77777777" w:rsidR="002911A2" w:rsidRPr="00B67D80" w:rsidRDefault="002911A2" w:rsidP="002911A2">
      <w:pPr>
        <w:jc w:val="left"/>
        <w:rPr>
          <w:rFonts w:ascii="STSong" w:eastAsia="STSong" w:hAnsi="STSong" w:hint="eastAsia"/>
          <w:sz w:val="21"/>
          <w:szCs w:val="21"/>
        </w:rPr>
      </w:pPr>
      <w:r w:rsidRPr="00B67D80">
        <w:rPr>
          <w:rFonts w:ascii="STSong" w:eastAsia="STSong" w:hAnsi="STSong" w:hint="eastAsia"/>
          <w:sz w:val="21"/>
          <w:szCs w:val="21"/>
        </w:rPr>
        <w:t>2.1 共模抑制</w:t>
      </w:r>
    </w:p>
    <w:p w14:paraId="08791A0B" w14:textId="77777777" w:rsidR="002911A2" w:rsidRPr="00B67D80" w:rsidRDefault="002911A2" w:rsidP="002911A2">
      <w:pPr>
        <w:ind w:firstLine="560"/>
        <w:jc w:val="left"/>
        <w:rPr>
          <w:rFonts w:ascii="STSong" w:eastAsia="STSong" w:hAnsi="STSong" w:hint="eastAsia"/>
          <w:sz w:val="21"/>
          <w:szCs w:val="21"/>
        </w:rPr>
      </w:pPr>
      <w:r w:rsidRPr="00B67D80">
        <w:rPr>
          <w:rFonts w:ascii="STSong" w:eastAsia="STSong" w:hAnsi="STSong" w:hint="eastAsia"/>
          <w:sz w:val="21"/>
          <w:szCs w:val="21"/>
        </w:rPr>
        <w:t>将运算放大器的输入偏置保持在其线性共模的电压范围是单电源电路最重要的要求。</w:t>
      </w:r>
    </w:p>
    <w:p w14:paraId="28E8D3DE" w14:textId="77777777" w:rsidR="002911A2" w:rsidRPr="00B67D80" w:rsidRDefault="00F42C84" w:rsidP="002911A2">
      <w:pPr>
        <w:ind w:firstLine="560"/>
        <w:jc w:val="left"/>
        <w:rPr>
          <w:rFonts w:ascii="STSong" w:eastAsia="STSong" w:hAnsi="STSong" w:hint="eastAsia"/>
          <w:sz w:val="21"/>
          <w:szCs w:val="21"/>
        </w:rPr>
      </w:pPr>
      <w:r w:rsidRPr="00B67D80">
        <w:rPr>
          <w:rFonts w:ascii="STSong" w:eastAsia="STSong" w:hAnsi="STSong" w:hint="eastAsia"/>
          <w:sz w:val="21"/>
          <w:szCs w:val="21"/>
        </w:rPr>
        <w:t>每个放大器模型所需的实际值是会变化的并且根据规格和共模电压范围会被记录</w:t>
      </w:r>
      <w:r w:rsidRPr="00B67D80">
        <w:rPr>
          <w:rFonts w:ascii="STSong" w:eastAsia="STSong" w:hAnsi="STSong" w:hint="eastAsia"/>
          <w:sz w:val="21"/>
          <w:szCs w:val="21"/>
        </w:rPr>
        <w:t>在单个模型数据表中</w:t>
      </w:r>
      <w:r w:rsidRPr="00B67D80">
        <w:rPr>
          <w:rFonts w:ascii="STSong" w:eastAsia="STSong" w:hAnsi="STSong" w:hint="eastAsia"/>
          <w:sz w:val="21"/>
          <w:szCs w:val="21"/>
        </w:rPr>
        <w:t>。所以，注意不要难过使用数据表中给出的绝对最大额定值</w:t>
      </w:r>
    </w:p>
    <w:p w14:paraId="0714A426" w14:textId="77777777" w:rsidR="00B67D80" w:rsidRDefault="00F42C84" w:rsidP="00B67D80">
      <w:pPr>
        <w:jc w:val="left"/>
        <w:rPr>
          <w:rFonts w:ascii="STSong" w:eastAsia="STSong" w:hAnsi="STSong" w:hint="eastAsia"/>
          <w:sz w:val="21"/>
          <w:szCs w:val="21"/>
        </w:rPr>
      </w:pPr>
      <w:r w:rsidRPr="00B67D80">
        <w:rPr>
          <w:rFonts w:ascii="STSong" w:eastAsia="STSong" w:hAnsi="STSong" w:hint="eastAsia"/>
          <w:sz w:val="21"/>
          <w:szCs w:val="21"/>
        </w:rPr>
        <w:t>2.2 负载接地</w:t>
      </w:r>
    </w:p>
    <w:p w14:paraId="3DE9F7A2" w14:textId="77777777" w:rsidR="009C0EF2" w:rsidRDefault="009C0EF2" w:rsidP="001373A5">
      <w:pPr>
        <w:ind w:firstLine="420"/>
        <w:jc w:val="left"/>
        <w:rPr>
          <w:rFonts w:ascii="STSong" w:eastAsia="STSong" w:hAnsi="STSong" w:hint="eastAsia"/>
          <w:sz w:val="21"/>
          <w:szCs w:val="21"/>
        </w:rPr>
      </w:pPr>
      <w:r>
        <w:rPr>
          <w:rFonts w:ascii="STSong" w:eastAsia="STSong" w:hAnsi="STSong" w:hint="eastAsia"/>
          <w:sz w:val="21"/>
          <w:szCs w:val="21"/>
        </w:rPr>
        <w:t>如图1所示，负载的连接有几种选择。第一种如图1A所示，是一个负载连接到地面。显然只有</w:t>
      </w:r>
      <w:r w:rsidR="00AC77F3">
        <w:rPr>
          <w:rFonts w:ascii="STSong" w:eastAsia="STSong" w:hAnsi="STSong" w:hint="eastAsia"/>
          <w:sz w:val="21"/>
          <w:szCs w:val="21"/>
        </w:rPr>
        <w:t>正向的输出是可行的</w:t>
      </w:r>
      <w:r w:rsidR="001373A5">
        <w:rPr>
          <w:rFonts w:ascii="STSong" w:eastAsia="STSong" w:hAnsi="STSong" w:hint="eastAsia"/>
          <w:sz w:val="21"/>
          <w:szCs w:val="21"/>
        </w:rPr>
        <w:t>。请注意，当输出电压的负载很接近0时，该放大器认为她的输出将转向它的负极轨道。</w:t>
      </w:r>
    </w:p>
    <w:p w14:paraId="53CDD3AC" w14:textId="000282E0" w:rsidR="001373A5" w:rsidRDefault="001373A5" w:rsidP="001373A5">
      <w:pPr>
        <w:ind w:firstLine="420"/>
        <w:jc w:val="left"/>
        <w:rPr>
          <w:rFonts w:ascii="STSong" w:eastAsia="STSong" w:hAnsi="STSong" w:hint="eastAsia"/>
          <w:sz w:val="21"/>
          <w:szCs w:val="21"/>
        </w:rPr>
      </w:pPr>
      <w:r>
        <w:rPr>
          <w:rFonts w:ascii="STSong" w:eastAsia="STSong" w:hAnsi="STSong" w:hint="eastAsia"/>
          <w:sz w:val="21"/>
          <w:szCs w:val="21"/>
        </w:rPr>
        <w:t>同时还要注意，放大器对于转到另一条轨道的接近程度也有限制。所以接地负载不能真的为0。目前已经得知大量的电流可以存在与这些非零的条件下，并且放大器具有全源和汇聚能力。</w:t>
      </w:r>
      <w:r w:rsidR="00873AA5">
        <w:rPr>
          <w:rFonts w:ascii="STSong" w:eastAsia="STSong" w:hAnsi="STSong" w:hint="eastAsia"/>
          <w:sz w:val="21"/>
          <w:szCs w:val="21"/>
        </w:rPr>
        <w:t>举个例子，在</w:t>
      </w:r>
      <w:r w:rsidR="00E82721">
        <w:rPr>
          <w:rFonts w:ascii="STSong" w:eastAsia="STSong" w:hAnsi="STSong" w:hint="eastAsia"/>
          <w:sz w:val="21"/>
          <w:szCs w:val="21"/>
        </w:rPr>
        <w:t>一个正极单电源供电的PA12会在电压低到2.5V的输出时发生摇摆。如果一个负载从输出连接到地面，即使在负方向的放大器过载，它也会在放大器的顺序，达到电流的限制时，提供足够的正向电流进入负载。</w:t>
      </w:r>
    </w:p>
    <w:p w14:paraId="328DABBF" w14:textId="0D2DF8F0" w:rsidR="00E82721" w:rsidRDefault="00FF62F8" w:rsidP="00E82721">
      <w:pPr>
        <w:jc w:val="left"/>
        <w:rPr>
          <w:rFonts w:ascii="STSong" w:eastAsia="STSong" w:hAnsi="STSong" w:hint="eastAsia"/>
          <w:sz w:val="21"/>
          <w:szCs w:val="21"/>
        </w:rPr>
      </w:pPr>
      <w:r>
        <w:rPr>
          <w:rFonts w:ascii="STSong" w:eastAsia="STSong" w:hAnsi="STSong" w:hint="eastAsia"/>
          <w:sz w:val="21"/>
          <w:szCs w:val="21"/>
        </w:rPr>
        <w:t>2.3 桥式负载连接</w:t>
      </w:r>
    </w:p>
    <w:p w14:paraId="1A3E54D0" w14:textId="6EF1089F" w:rsidR="00B67D80" w:rsidRDefault="00FF62F8" w:rsidP="00B67D80">
      <w:pPr>
        <w:jc w:val="left"/>
        <w:rPr>
          <w:rFonts w:ascii="STSong" w:eastAsia="STSong" w:hAnsi="STSong" w:hint="eastAsia"/>
          <w:sz w:val="21"/>
          <w:szCs w:val="21"/>
        </w:rPr>
      </w:pPr>
      <w:r>
        <w:rPr>
          <w:rFonts w:ascii="STSong" w:eastAsia="STSong" w:hAnsi="STSong" w:hint="eastAsia"/>
          <w:sz w:val="21"/>
          <w:szCs w:val="21"/>
        </w:rPr>
        <w:t xml:space="preserve">    使用两个放大器的桥式负载连接，如</w:t>
      </w:r>
      <w:r w:rsidR="00B67D80" w:rsidRPr="00B67D80">
        <w:rPr>
          <w:rFonts w:ascii="STSong" w:eastAsia="STSong" w:hAnsi="STSong"/>
          <w:sz w:val="21"/>
          <w:szCs w:val="21"/>
        </w:rPr>
        <w:lastRenderedPageBreak/>
        <w:drawing>
          <wp:inline distT="0" distB="0" distL="0" distR="0" wp14:anchorId="080D3E8A" wp14:editId="7F24EA3A">
            <wp:extent cx="1701800" cy="1130300"/>
            <wp:effectExtent l="0" t="0" r="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01800" cy="1130300"/>
                    </a:xfrm>
                    <a:prstGeom prst="rect">
                      <a:avLst/>
                    </a:prstGeom>
                  </pic:spPr>
                </pic:pic>
              </a:graphicData>
            </a:graphic>
          </wp:inline>
        </w:drawing>
      </w:r>
    </w:p>
    <w:p w14:paraId="6448758B" w14:textId="77777777" w:rsidR="00B67D80" w:rsidRPr="00B67D80" w:rsidRDefault="00B67D80" w:rsidP="009C0EF2">
      <w:pPr>
        <w:pStyle w:val="a3"/>
        <w:numPr>
          <w:ilvl w:val="0"/>
          <w:numId w:val="1"/>
        </w:numPr>
        <w:ind w:firstLineChars="0"/>
        <w:jc w:val="center"/>
        <w:rPr>
          <w:rFonts w:ascii="STSong" w:eastAsia="STSong" w:hAnsi="STSong" w:hint="eastAsia"/>
          <w:sz w:val="21"/>
          <w:szCs w:val="21"/>
        </w:rPr>
      </w:pPr>
      <w:r w:rsidRPr="00B67D80">
        <w:rPr>
          <w:rFonts w:ascii="STSong" w:eastAsia="STSong" w:hAnsi="STSong" w:hint="eastAsia"/>
          <w:sz w:val="21"/>
          <w:szCs w:val="21"/>
        </w:rPr>
        <w:t>负载接地</w:t>
      </w:r>
    </w:p>
    <w:p w14:paraId="4AD2485C" w14:textId="77777777" w:rsidR="00B67D80" w:rsidRDefault="00B67D80" w:rsidP="00B67D80">
      <w:pPr>
        <w:jc w:val="left"/>
        <w:rPr>
          <w:rFonts w:ascii="STSong" w:eastAsia="STSong" w:hAnsi="STSong" w:hint="eastAsia"/>
          <w:sz w:val="21"/>
          <w:szCs w:val="21"/>
        </w:rPr>
      </w:pPr>
      <w:r w:rsidRPr="00B67D80">
        <w:rPr>
          <w:rFonts w:ascii="STSong" w:eastAsia="STSong" w:hAnsi="STSong"/>
          <w:sz w:val="21"/>
          <w:szCs w:val="21"/>
        </w:rPr>
        <w:drawing>
          <wp:inline distT="0" distB="0" distL="0" distR="0" wp14:anchorId="1CB1E519" wp14:editId="6FAEAD39">
            <wp:extent cx="2499995" cy="11023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99995" cy="1102360"/>
                    </a:xfrm>
                    <a:prstGeom prst="rect">
                      <a:avLst/>
                    </a:prstGeom>
                  </pic:spPr>
                </pic:pic>
              </a:graphicData>
            </a:graphic>
          </wp:inline>
        </w:drawing>
      </w:r>
    </w:p>
    <w:p w14:paraId="002EDCB9" w14:textId="77777777" w:rsidR="00B67D80" w:rsidRPr="00B67D80" w:rsidRDefault="00B67D80" w:rsidP="009C0EF2">
      <w:pPr>
        <w:pStyle w:val="a3"/>
        <w:numPr>
          <w:ilvl w:val="0"/>
          <w:numId w:val="1"/>
        </w:numPr>
        <w:ind w:firstLineChars="0"/>
        <w:jc w:val="center"/>
        <w:rPr>
          <w:rFonts w:ascii="STSong" w:eastAsia="STSong" w:hAnsi="STSong" w:hint="eastAsia"/>
          <w:sz w:val="21"/>
          <w:szCs w:val="21"/>
        </w:rPr>
      </w:pPr>
      <w:r w:rsidRPr="00B67D80">
        <w:rPr>
          <w:rFonts w:ascii="STSong" w:eastAsia="STSong" w:hAnsi="STSong" w:hint="eastAsia"/>
          <w:sz w:val="21"/>
          <w:szCs w:val="21"/>
        </w:rPr>
        <w:t>桥式</w:t>
      </w:r>
      <w:r w:rsidRPr="00B67D80">
        <w:rPr>
          <w:rFonts w:ascii="STSong" w:eastAsia="STSong" w:hAnsi="STSong"/>
          <w:sz w:val="21"/>
          <w:szCs w:val="21"/>
        </w:rPr>
        <w:drawing>
          <wp:inline distT="0" distB="0" distL="0" distR="0" wp14:anchorId="1B3845F1" wp14:editId="58DFE71F">
            <wp:extent cx="2032000" cy="977900"/>
            <wp:effectExtent l="0" t="0" r="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32000" cy="977900"/>
                    </a:xfrm>
                    <a:prstGeom prst="rect">
                      <a:avLst/>
                    </a:prstGeom>
                  </pic:spPr>
                </pic:pic>
              </a:graphicData>
            </a:graphic>
          </wp:inline>
        </w:drawing>
      </w:r>
    </w:p>
    <w:p w14:paraId="20D65CE2" w14:textId="77777777" w:rsidR="00B67D80" w:rsidRDefault="00B67D80" w:rsidP="009C0EF2">
      <w:pPr>
        <w:pStyle w:val="a3"/>
        <w:numPr>
          <w:ilvl w:val="0"/>
          <w:numId w:val="1"/>
        </w:numPr>
        <w:ind w:firstLineChars="0"/>
        <w:jc w:val="center"/>
        <w:rPr>
          <w:rFonts w:ascii="STSong" w:eastAsia="STSong" w:hAnsi="STSong" w:hint="eastAsia"/>
          <w:sz w:val="21"/>
          <w:szCs w:val="21"/>
        </w:rPr>
      </w:pPr>
      <w:r>
        <w:rPr>
          <w:rFonts w:ascii="STSong" w:eastAsia="STSong" w:hAnsi="STSong" w:hint="eastAsia"/>
          <w:sz w:val="21"/>
          <w:szCs w:val="21"/>
        </w:rPr>
        <w:t>1</w:t>
      </w:r>
      <w:r>
        <w:rPr>
          <w:rFonts w:ascii="STSong" w:eastAsia="STSong" w:hAnsi="STSong"/>
          <w:sz w:val="21"/>
          <w:szCs w:val="21"/>
        </w:rPr>
        <w:t>/</w:t>
      </w:r>
      <w:r>
        <w:rPr>
          <w:rFonts w:ascii="STSong" w:eastAsia="STSong" w:hAnsi="STSong" w:hint="eastAsia"/>
          <w:sz w:val="21"/>
          <w:szCs w:val="21"/>
        </w:rPr>
        <w:t>2供电</w:t>
      </w:r>
    </w:p>
    <w:p w14:paraId="5AB5FC01" w14:textId="77777777" w:rsidR="00B67D80" w:rsidRDefault="00B67D80" w:rsidP="00B67D80">
      <w:pPr>
        <w:pStyle w:val="a3"/>
        <w:ind w:left="360" w:firstLineChars="0" w:firstLine="0"/>
        <w:jc w:val="left"/>
        <w:rPr>
          <w:rFonts w:ascii="STSong" w:eastAsia="STSong" w:hAnsi="STSong" w:hint="eastAsia"/>
          <w:sz w:val="21"/>
          <w:szCs w:val="21"/>
        </w:rPr>
      </w:pPr>
      <w:r w:rsidRPr="00B67D80">
        <w:rPr>
          <w:rFonts w:ascii="STSong" w:eastAsia="STSong" w:hAnsi="STSong"/>
          <w:sz w:val="21"/>
          <w:szCs w:val="21"/>
        </w:rPr>
        <w:drawing>
          <wp:inline distT="0" distB="0" distL="0" distR="0" wp14:anchorId="20B26F6C" wp14:editId="78694FEF">
            <wp:extent cx="1422400" cy="1104900"/>
            <wp:effectExtent l="0" t="0" r="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22400" cy="1104900"/>
                    </a:xfrm>
                    <a:prstGeom prst="rect">
                      <a:avLst/>
                    </a:prstGeom>
                  </pic:spPr>
                </pic:pic>
              </a:graphicData>
            </a:graphic>
          </wp:inline>
        </w:drawing>
      </w:r>
    </w:p>
    <w:p w14:paraId="1291998B" w14:textId="77777777" w:rsidR="00B67D80" w:rsidRDefault="00B67D80" w:rsidP="009C0EF2">
      <w:pPr>
        <w:pStyle w:val="a3"/>
        <w:numPr>
          <w:ilvl w:val="0"/>
          <w:numId w:val="1"/>
        </w:numPr>
        <w:ind w:firstLineChars="0"/>
        <w:jc w:val="center"/>
        <w:rPr>
          <w:rFonts w:ascii="STSong" w:eastAsia="STSong" w:hAnsi="STSong" w:hint="eastAsia"/>
          <w:sz w:val="21"/>
          <w:szCs w:val="21"/>
        </w:rPr>
      </w:pPr>
      <w:r>
        <w:rPr>
          <w:rFonts w:ascii="STSong" w:eastAsia="STSong" w:hAnsi="STSong" w:hint="eastAsia"/>
          <w:sz w:val="21"/>
          <w:szCs w:val="21"/>
        </w:rPr>
        <w:t>交流耦合单帽</w:t>
      </w:r>
    </w:p>
    <w:p w14:paraId="76BC218A" w14:textId="77777777" w:rsidR="00B67D80" w:rsidRDefault="00B67D80" w:rsidP="00B67D80">
      <w:pPr>
        <w:pStyle w:val="a3"/>
        <w:ind w:left="360" w:firstLineChars="0" w:firstLine="0"/>
        <w:jc w:val="left"/>
        <w:rPr>
          <w:rFonts w:ascii="STSong" w:eastAsia="STSong" w:hAnsi="STSong" w:hint="eastAsia"/>
          <w:sz w:val="21"/>
          <w:szCs w:val="21"/>
        </w:rPr>
      </w:pPr>
      <w:r w:rsidRPr="00B67D80">
        <w:rPr>
          <w:rFonts w:ascii="STSong" w:eastAsia="STSong" w:hAnsi="STSong"/>
          <w:sz w:val="21"/>
          <w:szCs w:val="21"/>
        </w:rPr>
        <w:drawing>
          <wp:inline distT="0" distB="0" distL="0" distR="0" wp14:anchorId="7B2C6B86" wp14:editId="7225DC80">
            <wp:extent cx="1739900" cy="1193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39900" cy="1193800"/>
                    </a:xfrm>
                    <a:prstGeom prst="rect">
                      <a:avLst/>
                    </a:prstGeom>
                  </pic:spPr>
                </pic:pic>
              </a:graphicData>
            </a:graphic>
          </wp:inline>
        </w:drawing>
      </w:r>
    </w:p>
    <w:p w14:paraId="2A5FA63E" w14:textId="77777777" w:rsidR="00B67D80" w:rsidRPr="009C0EF2" w:rsidRDefault="00B67D80" w:rsidP="009C0EF2">
      <w:pPr>
        <w:pStyle w:val="a3"/>
        <w:numPr>
          <w:ilvl w:val="0"/>
          <w:numId w:val="1"/>
        </w:numPr>
        <w:ind w:firstLineChars="0"/>
        <w:jc w:val="center"/>
        <w:rPr>
          <w:rFonts w:ascii="STSong" w:eastAsia="STSong" w:hAnsi="STSong" w:hint="eastAsia"/>
          <w:sz w:val="21"/>
          <w:szCs w:val="21"/>
        </w:rPr>
      </w:pPr>
      <w:r w:rsidRPr="009C0EF2">
        <w:rPr>
          <w:rFonts w:ascii="STSong" w:eastAsia="STSong" w:hAnsi="STSong" w:hint="eastAsia"/>
          <w:sz w:val="21"/>
          <w:szCs w:val="21"/>
        </w:rPr>
        <w:t>交流耦合双帽</w:t>
      </w:r>
    </w:p>
    <w:p w14:paraId="32795CC9" w14:textId="77777777" w:rsidR="009C0EF2" w:rsidRDefault="009C0EF2" w:rsidP="009C0EF2">
      <w:pPr>
        <w:pStyle w:val="a3"/>
        <w:ind w:left="360" w:firstLineChars="0" w:firstLine="0"/>
        <w:rPr>
          <w:rFonts w:ascii="STSong" w:eastAsia="STSong" w:hAnsi="STSong" w:hint="eastAsia"/>
          <w:sz w:val="21"/>
          <w:szCs w:val="21"/>
        </w:rPr>
      </w:pPr>
      <w:r w:rsidRPr="009C0EF2">
        <w:rPr>
          <w:rFonts w:ascii="STSong" w:eastAsia="STSong" w:hAnsi="STSong" w:hint="eastAsia"/>
          <w:b/>
          <w:sz w:val="21"/>
          <w:szCs w:val="21"/>
        </w:rPr>
        <w:t>图1.</w:t>
      </w:r>
      <w:r>
        <w:rPr>
          <w:rFonts w:ascii="STSong" w:eastAsia="STSong" w:hAnsi="STSong" w:hint="eastAsia"/>
          <w:b/>
          <w:sz w:val="21"/>
          <w:szCs w:val="21"/>
        </w:rPr>
        <w:t xml:space="preserve"> </w:t>
      </w:r>
      <w:r>
        <w:rPr>
          <w:rFonts w:ascii="STSong" w:eastAsia="STSong" w:hAnsi="STSong" w:hint="eastAsia"/>
          <w:sz w:val="21"/>
          <w:szCs w:val="21"/>
        </w:rPr>
        <w:t>负载连接选择</w:t>
      </w:r>
    </w:p>
    <w:p w14:paraId="0F7DA7B6" w14:textId="77777777" w:rsidR="00FF62F8" w:rsidRDefault="00FF62F8" w:rsidP="009C0EF2">
      <w:pPr>
        <w:pStyle w:val="a3"/>
        <w:ind w:left="360" w:firstLineChars="0" w:firstLine="0"/>
        <w:rPr>
          <w:rFonts w:ascii="STSong" w:eastAsia="STSong" w:hAnsi="STSong" w:hint="eastAsia"/>
          <w:b/>
          <w:sz w:val="21"/>
          <w:szCs w:val="21"/>
        </w:rPr>
      </w:pPr>
    </w:p>
    <w:p w14:paraId="5B67ED81" w14:textId="3A2C9053" w:rsidR="00FF62F8" w:rsidRDefault="00FF62F8" w:rsidP="009C0EF2">
      <w:pPr>
        <w:pStyle w:val="a3"/>
        <w:ind w:left="360" w:firstLineChars="0" w:firstLine="0"/>
        <w:rPr>
          <w:rFonts w:ascii="STSong" w:eastAsia="STSong" w:hAnsi="STSong" w:hint="eastAsia"/>
          <w:sz w:val="21"/>
          <w:szCs w:val="21"/>
        </w:rPr>
      </w:pPr>
      <w:r w:rsidRPr="00FF62F8">
        <w:rPr>
          <w:rFonts w:ascii="STSong" w:eastAsia="STSong" w:hAnsi="STSong" w:hint="eastAsia"/>
          <w:sz w:val="21"/>
          <w:szCs w:val="21"/>
        </w:rPr>
        <w:t>图</w:t>
      </w:r>
      <w:r>
        <w:rPr>
          <w:rFonts w:ascii="STSong" w:eastAsia="STSong" w:hAnsi="STSong" w:hint="eastAsia"/>
          <w:sz w:val="21"/>
          <w:szCs w:val="21"/>
        </w:rPr>
        <w:t>1B所示，它允许两极摇摆连接负载。对于直流耦合负载，这是唯一可以获得双极性波动的方式。</w:t>
      </w:r>
      <w:r w:rsidR="00E31B3C">
        <w:rPr>
          <w:rFonts w:ascii="STSong" w:eastAsia="STSong" w:hAnsi="STSong" w:hint="eastAsia"/>
          <w:sz w:val="21"/>
          <w:szCs w:val="21"/>
        </w:rPr>
        <w:t>需要注意的是</w:t>
      </w:r>
      <w:r w:rsidR="00D30C50">
        <w:rPr>
          <w:rFonts w:ascii="STSong" w:eastAsia="STSong" w:hAnsi="STSong" w:hint="eastAsia"/>
          <w:sz w:val="21"/>
          <w:szCs w:val="21"/>
        </w:rPr>
        <w:t>该桥有效的让电路增益变为原来的两倍。</w:t>
      </w:r>
    </w:p>
    <w:p w14:paraId="5197733B" w14:textId="2EA89AC7" w:rsidR="00D30C50" w:rsidRDefault="00D30C50" w:rsidP="009C0EF2">
      <w:pPr>
        <w:pStyle w:val="a3"/>
        <w:ind w:left="360" w:firstLineChars="0" w:firstLine="0"/>
        <w:rPr>
          <w:rFonts w:ascii="STSong" w:eastAsia="STSong" w:hAnsi="STSong" w:hint="eastAsia"/>
          <w:sz w:val="21"/>
          <w:szCs w:val="21"/>
        </w:rPr>
      </w:pPr>
      <w:r>
        <w:rPr>
          <w:rFonts w:ascii="STSong" w:eastAsia="STSong" w:hAnsi="STSong" w:hint="eastAsia"/>
          <w:sz w:val="21"/>
          <w:szCs w:val="21"/>
        </w:rPr>
        <w:t>2.4 负载到半电源</w:t>
      </w:r>
    </w:p>
    <w:p w14:paraId="492EC153" w14:textId="2F29F0A9" w:rsidR="00086A13" w:rsidRDefault="00FD63CF" w:rsidP="00086A13">
      <w:pPr>
        <w:pStyle w:val="a3"/>
        <w:ind w:left="360" w:firstLineChars="0"/>
        <w:jc w:val="left"/>
        <w:rPr>
          <w:rFonts w:ascii="STSong" w:eastAsia="STSong" w:hAnsi="STSong" w:hint="eastAsia"/>
          <w:sz w:val="21"/>
          <w:szCs w:val="21"/>
        </w:rPr>
      </w:pPr>
      <w:r>
        <w:rPr>
          <w:rFonts w:ascii="STSong" w:eastAsia="STSong" w:hAnsi="STSong" w:hint="eastAsia"/>
          <w:sz w:val="21"/>
          <w:szCs w:val="21"/>
        </w:rPr>
        <w:t>如果负载能被看作</w:t>
      </w:r>
      <w:r w:rsidR="00086A13">
        <w:rPr>
          <w:rFonts w:ascii="STSong" w:eastAsia="STSong" w:hAnsi="STSong" w:hint="eastAsia"/>
          <w:sz w:val="21"/>
          <w:szCs w:val="21"/>
        </w:rPr>
        <w:t>半电源的一个</w:t>
      </w:r>
    </w:p>
    <w:p w14:paraId="77025BBB" w14:textId="669D8EC0" w:rsidR="00086A13" w:rsidRDefault="00086A13" w:rsidP="00086A13">
      <w:pPr>
        <w:jc w:val="left"/>
        <w:rPr>
          <w:rFonts w:ascii="STSong" w:eastAsia="STSong" w:hAnsi="STSong" w:hint="eastAsia"/>
          <w:sz w:val="21"/>
          <w:szCs w:val="21"/>
        </w:rPr>
      </w:pPr>
      <w:r>
        <w:rPr>
          <w:rFonts w:ascii="STSong" w:eastAsia="STSong" w:hAnsi="STSong" w:hint="eastAsia"/>
          <w:sz w:val="21"/>
          <w:szCs w:val="21"/>
        </w:rPr>
        <w:lastRenderedPageBreak/>
        <w:t>点，那么双极性驱动是可行的，如图1C所示。由于半电源点必须具有支持负载要求的电容，这一般来说既不实际，也没有效率。使用一个二次电源运算放大器作为一个高电流源和调节器来实现这点也许可能会实现，但是二次运算放大器可以更有效地用作另一半的桥。</w:t>
      </w:r>
    </w:p>
    <w:p w14:paraId="457A5AAE" w14:textId="7C0A56A1" w:rsidR="00086A13" w:rsidRDefault="00086A13" w:rsidP="00086A13">
      <w:pPr>
        <w:jc w:val="left"/>
        <w:rPr>
          <w:rFonts w:ascii="STSong" w:eastAsia="STSong" w:hAnsi="STSong" w:hint="eastAsia"/>
          <w:sz w:val="21"/>
          <w:szCs w:val="21"/>
        </w:rPr>
      </w:pPr>
      <w:r>
        <w:rPr>
          <w:rFonts w:ascii="STSong" w:eastAsia="STSong" w:hAnsi="STSong" w:hint="eastAsia"/>
          <w:sz w:val="21"/>
          <w:szCs w:val="21"/>
        </w:rPr>
        <w:t>2.5 电容耦合负载</w:t>
      </w:r>
    </w:p>
    <w:p w14:paraId="33AA4CC9" w14:textId="0CB423D5" w:rsidR="00086A13" w:rsidRPr="00086A13" w:rsidRDefault="00086A13" w:rsidP="00086A13">
      <w:pPr>
        <w:jc w:val="left"/>
        <w:rPr>
          <w:rFonts w:ascii="STSong" w:eastAsia="STSong" w:hAnsi="STSong" w:hint="eastAsia"/>
          <w:sz w:val="21"/>
          <w:szCs w:val="21"/>
        </w:rPr>
      </w:pPr>
      <w:r>
        <w:rPr>
          <w:rFonts w:ascii="STSong" w:eastAsia="STSong" w:hAnsi="STSong" w:hint="eastAsia"/>
          <w:sz w:val="21"/>
          <w:szCs w:val="21"/>
        </w:rPr>
        <w:t xml:space="preserve">    </w:t>
      </w:r>
      <w:r w:rsidR="00FA0575">
        <w:rPr>
          <w:rFonts w:ascii="STSong" w:eastAsia="STSong" w:hAnsi="STSong" w:hint="eastAsia"/>
          <w:sz w:val="21"/>
          <w:szCs w:val="21"/>
        </w:rPr>
        <w:t>在实际运用中，比如说音频用电容器交流负载是可行的，也是可取的。如图1D所示，一个简单的串联电容器允许驱动一个接地连接的负载。另一种则是连接两个大电解电容到接地端，如图1E所示。图1E所示的连接方式唯一的优势是减少在电路中的接通流通在某些情况下这可能会是一个问题。</w:t>
      </w:r>
      <w:bookmarkStart w:id="0" w:name="_GoBack"/>
      <w:bookmarkEnd w:id="0"/>
    </w:p>
    <w:sectPr w:rsidR="00086A13" w:rsidRPr="00086A13" w:rsidSect="00086A13">
      <w:pgSz w:w="11900" w:h="16840"/>
      <w:pgMar w:top="1440" w:right="1800" w:bottom="1440" w:left="1800" w:header="851" w:footer="992" w:gutter="0"/>
      <w:cols w:num="2"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STSong">
    <w:panose1 w:val="02010600040101010101"/>
    <w:charset w:val="86"/>
    <w:family w:val="auto"/>
    <w:pitch w:val="variable"/>
    <w:sig w:usb0="80000287" w:usb1="280F3C52" w:usb2="00000016" w:usb3="00000000" w:csb0="0004001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6A5D31"/>
    <w:multiLevelType w:val="hybridMultilevel"/>
    <w:tmpl w:val="9060606A"/>
    <w:lvl w:ilvl="0" w:tplc="2FA2E4FE">
      <w:start w:val="1"/>
      <w:numFmt w:val="upperLetter"/>
      <w:lvlText w:val="%1．"/>
      <w:lvlJc w:val="left"/>
      <w:pPr>
        <w:ind w:left="360" w:hanging="360"/>
      </w:pPr>
      <w:rPr>
        <w:rFonts w:hint="eastAsia"/>
        <w:b/>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94C"/>
    <w:rsid w:val="00001D3C"/>
    <w:rsid w:val="00056271"/>
    <w:rsid w:val="00086A13"/>
    <w:rsid w:val="000C7AE6"/>
    <w:rsid w:val="001373A5"/>
    <w:rsid w:val="001B3683"/>
    <w:rsid w:val="0026700A"/>
    <w:rsid w:val="002911A2"/>
    <w:rsid w:val="003733A4"/>
    <w:rsid w:val="0068394C"/>
    <w:rsid w:val="00873AA5"/>
    <w:rsid w:val="009C0EF2"/>
    <w:rsid w:val="00AC77F3"/>
    <w:rsid w:val="00B67D80"/>
    <w:rsid w:val="00C94DD9"/>
    <w:rsid w:val="00D30C50"/>
    <w:rsid w:val="00D36B36"/>
    <w:rsid w:val="00DC7E68"/>
    <w:rsid w:val="00E31B3C"/>
    <w:rsid w:val="00E82721"/>
    <w:rsid w:val="00F42C84"/>
    <w:rsid w:val="00FA0575"/>
    <w:rsid w:val="00FD63CF"/>
    <w:rsid w:val="00FF62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5D10C9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67D8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image" Target="media/image2.emf"/><Relationship Id="rId7" Type="http://schemas.openxmlformats.org/officeDocument/2006/relationships/image" Target="media/image3.emf"/><Relationship Id="rId8" Type="http://schemas.openxmlformats.org/officeDocument/2006/relationships/image" Target="media/image4.emf"/><Relationship Id="rId9" Type="http://schemas.openxmlformats.org/officeDocument/2006/relationships/image" Target="media/image5.emf"/><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2</Pages>
  <Words>183</Words>
  <Characters>868</Characters>
  <Application>Microsoft Macintosh Word</Application>
  <DocSecurity>0</DocSecurity>
  <Lines>39</Lines>
  <Paragraphs>12</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赵生哲</dc:creator>
  <cp:keywords/>
  <dc:description/>
  <cp:lastModifiedBy>赵生哲</cp:lastModifiedBy>
  <cp:revision>2</cp:revision>
  <dcterms:created xsi:type="dcterms:W3CDTF">2016-03-15T01:34:00Z</dcterms:created>
  <dcterms:modified xsi:type="dcterms:W3CDTF">2016-03-15T11:20:00Z</dcterms:modified>
</cp:coreProperties>
</file>