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4D540" w14:textId="43B20470" w:rsidR="001C1E93" w:rsidRPr="001C1E93" w:rsidRDefault="001C1E93" w:rsidP="002111C1">
      <w:pPr>
        <w:outlineLvl w:val="0"/>
        <w:rPr>
          <w:b/>
          <w:bCs/>
          <w:sz w:val="22"/>
        </w:rPr>
      </w:pPr>
      <w:r w:rsidRPr="001C1E93">
        <w:rPr>
          <w:b/>
          <w:bCs/>
          <w:sz w:val="22"/>
        </w:rPr>
        <w:t>User manual for</w:t>
      </w:r>
      <w:r>
        <w:rPr>
          <w:rFonts w:hint="eastAsia"/>
          <w:b/>
          <w:bCs/>
          <w:sz w:val="22"/>
        </w:rPr>
        <w:t xml:space="preserve"> the</w:t>
      </w:r>
      <w:r w:rsidRPr="001C1E93">
        <w:rPr>
          <w:b/>
          <w:bCs/>
          <w:sz w:val="22"/>
        </w:rPr>
        <w:t xml:space="preserve"> tool</w:t>
      </w:r>
      <w:r>
        <w:rPr>
          <w:rFonts w:hint="eastAsia"/>
          <w:b/>
          <w:bCs/>
          <w:sz w:val="22"/>
        </w:rPr>
        <w:t>kit</w:t>
      </w:r>
      <w:r w:rsidRPr="001C1E93">
        <w:rPr>
          <w:b/>
          <w:bCs/>
          <w:sz w:val="22"/>
        </w:rPr>
        <w:t xml:space="preserve"> operation procedures</w:t>
      </w:r>
    </w:p>
    <w:p w14:paraId="5C48FFA7" w14:textId="244FB4AF" w:rsidR="00E67EA4" w:rsidRPr="002D185B" w:rsidRDefault="00E67EA4" w:rsidP="00E67EA4">
      <w:pPr>
        <w:ind w:firstLine="420"/>
        <w:rPr>
          <w:sz w:val="22"/>
        </w:rPr>
      </w:pPr>
      <w:bookmarkStart w:id="0" w:name="OLE_LINK2"/>
      <w:bookmarkStart w:id="1" w:name="OLE_LINK35"/>
      <w:r w:rsidRPr="002D185B">
        <w:rPr>
          <w:sz w:val="22"/>
        </w:rPr>
        <w:t xml:space="preserve">Figure </w:t>
      </w:r>
      <w:r>
        <w:rPr>
          <w:rFonts w:hint="eastAsia"/>
          <w:sz w:val="22"/>
        </w:rPr>
        <w:t>1</w:t>
      </w:r>
      <w:r w:rsidRPr="002D185B">
        <w:rPr>
          <w:sz w:val="22"/>
        </w:rPr>
        <w:t xml:space="preserve"> displays the interface of the Visual Interpretation Toolkit, primarily </w:t>
      </w:r>
      <w:r w:rsidRPr="002D185B">
        <w:rPr>
          <w:rFonts w:hint="eastAsia"/>
          <w:sz w:val="22"/>
        </w:rPr>
        <w:t>highlighting</w:t>
      </w:r>
      <w:r w:rsidRPr="002D185B">
        <w:rPr>
          <w:sz w:val="22"/>
        </w:rPr>
        <w:t xml:space="preserve"> descriptions and links to related tools. </w:t>
      </w:r>
      <w:bookmarkEnd w:id="0"/>
      <w:r w:rsidRPr="002D185B">
        <w:rPr>
          <w:sz w:val="22"/>
        </w:rPr>
        <w:t xml:space="preserve">The tools in Toolkit are designed as standalone applications that can be used independently from each other. </w:t>
      </w:r>
      <w:r w:rsidRPr="002D185B">
        <w:rPr>
          <w:rFonts w:hint="eastAsia"/>
          <w:color w:val="000000"/>
          <w:sz w:val="22"/>
        </w:rPr>
        <w:t xml:space="preserve">Specifically, </w:t>
      </w:r>
      <w:proofErr w:type="spellStart"/>
      <w:r>
        <w:rPr>
          <w:rFonts w:hint="eastAsia"/>
          <w:color w:val="000000"/>
          <w:sz w:val="22"/>
        </w:rPr>
        <w:t>AIExT</w:t>
      </w:r>
      <w:proofErr w:type="spellEnd"/>
      <w:r w:rsidRPr="002D185B">
        <w:rPr>
          <w:rFonts w:hint="eastAsia"/>
          <w:color w:val="000000"/>
          <w:sz w:val="22"/>
        </w:rPr>
        <w:t xml:space="preserve"> and </w:t>
      </w:r>
      <w:proofErr w:type="spellStart"/>
      <w:r>
        <w:rPr>
          <w:color w:val="000000"/>
          <w:sz w:val="22"/>
        </w:rPr>
        <w:t>TimeIExT</w:t>
      </w:r>
      <w:proofErr w:type="spellEnd"/>
      <w:r w:rsidRPr="002D185B">
        <w:rPr>
          <w:rFonts w:hint="eastAsia"/>
          <w:color w:val="000000"/>
          <w:sz w:val="22"/>
        </w:rPr>
        <w:t xml:space="preserve"> are applied to extract auxiliary information and assign time-series land cover labels for validation datasets, respectively.</w:t>
      </w:r>
      <w:r w:rsidRPr="002D185B">
        <w:rPr>
          <w:rFonts w:hint="eastAsia"/>
          <w:sz w:val="22"/>
        </w:rPr>
        <w:t xml:space="preserve"> </w:t>
      </w:r>
      <w:r w:rsidRPr="002D185B">
        <w:rPr>
          <w:sz w:val="22"/>
        </w:rPr>
        <w:t>SSD_VIT</w:t>
      </w:r>
      <w:r w:rsidRPr="002D185B">
        <w:rPr>
          <w:rFonts w:hint="eastAsia"/>
          <w:sz w:val="22"/>
        </w:rPr>
        <w:t xml:space="preserve"> </w:t>
      </w:r>
      <w:r w:rsidRPr="002D185B">
        <w:rPr>
          <w:sz w:val="22"/>
        </w:rPr>
        <w:t xml:space="preserve">and </w:t>
      </w:r>
      <w:r w:rsidRPr="002D185B">
        <w:rPr>
          <w:rFonts w:hint="eastAsia"/>
          <w:sz w:val="22"/>
        </w:rPr>
        <w:t>T</w:t>
      </w:r>
      <w:r w:rsidRPr="002D185B">
        <w:rPr>
          <w:sz w:val="22"/>
        </w:rPr>
        <w:t>SD_VIT are designed to manually label land cover information, perform various visualization operations, and store visual interpretation results.</w:t>
      </w:r>
      <w:r w:rsidRPr="002D185B">
        <w:rPr>
          <w:rFonts w:hint="eastAsia"/>
          <w:sz w:val="22"/>
        </w:rPr>
        <w:t xml:space="preserve"> </w:t>
      </w:r>
      <w:r w:rsidRPr="002D185B">
        <w:rPr>
          <w:sz w:val="22"/>
        </w:rPr>
        <w:t xml:space="preserve">The visibility and accessibility of the tools are set to public, so anyone with an internet connection can access the interface for </w:t>
      </w:r>
      <w:r w:rsidRPr="002D185B">
        <w:rPr>
          <w:rFonts w:hint="eastAsia"/>
          <w:sz w:val="22"/>
        </w:rPr>
        <w:t>validation</w:t>
      </w:r>
      <w:r w:rsidRPr="002D185B">
        <w:rPr>
          <w:sz w:val="22"/>
        </w:rPr>
        <w:t xml:space="preserve"> dataset collection. The following</w:t>
      </w:r>
      <w:r w:rsidRPr="002D185B">
        <w:rPr>
          <w:rFonts w:hint="eastAsia"/>
          <w:sz w:val="22"/>
        </w:rPr>
        <w:t xml:space="preserve"> sections</w:t>
      </w:r>
      <w:r w:rsidRPr="002D185B">
        <w:rPr>
          <w:sz w:val="22"/>
        </w:rPr>
        <w:t xml:space="preserve"> mainly introduces the model design process of </w:t>
      </w:r>
      <w:r w:rsidRPr="002D185B">
        <w:rPr>
          <w:rFonts w:hint="eastAsia"/>
          <w:sz w:val="22"/>
        </w:rPr>
        <w:t>all tools in this toolkit.</w:t>
      </w:r>
    </w:p>
    <w:bookmarkEnd w:id="1"/>
    <w:p w14:paraId="778486E0" w14:textId="77777777" w:rsidR="00E67EA4" w:rsidRPr="002D185B" w:rsidRDefault="00E67EA4" w:rsidP="00E67EA4">
      <w:pPr>
        <w:jc w:val="center"/>
        <w:rPr>
          <w:sz w:val="22"/>
        </w:rPr>
      </w:pPr>
      <w:r>
        <w:rPr>
          <w:noProof/>
          <w:sz w:val="22"/>
        </w:rPr>
        <w:drawing>
          <wp:inline distT="0" distB="0" distL="0" distR="0" wp14:anchorId="38D16494" wp14:editId="41CD4295">
            <wp:extent cx="6188710" cy="2750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8710" cy="2750820"/>
                    </a:xfrm>
                    <a:prstGeom prst="rect">
                      <a:avLst/>
                    </a:prstGeom>
                  </pic:spPr>
                </pic:pic>
              </a:graphicData>
            </a:graphic>
          </wp:inline>
        </w:drawing>
      </w:r>
    </w:p>
    <w:p w14:paraId="32373E14" w14:textId="20D35B51" w:rsidR="00E67EA4" w:rsidRPr="002D185B" w:rsidRDefault="00E67EA4" w:rsidP="00E67EA4">
      <w:pPr>
        <w:rPr>
          <w:sz w:val="22"/>
        </w:rPr>
      </w:pPr>
      <w:bookmarkStart w:id="2" w:name="OLE_LINK10"/>
      <w:r w:rsidRPr="002D185B">
        <w:rPr>
          <w:sz w:val="22"/>
        </w:rPr>
        <w:t xml:space="preserve">Figure </w:t>
      </w:r>
      <w:r>
        <w:rPr>
          <w:rFonts w:hint="eastAsia"/>
          <w:sz w:val="22"/>
        </w:rPr>
        <w:t>1</w:t>
      </w:r>
      <w:r w:rsidRPr="002D185B">
        <w:rPr>
          <w:sz w:val="22"/>
        </w:rPr>
        <w:t xml:space="preserve">. </w:t>
      </w:r>
      <w:r w:rsidRPr="002D185B">
        <w:rPr>
          <w:rFonts w:hint="eastAsia"/>
          <w:sz w:val="22"/>
        </w:rPr>
        <w:t>M</w:t>
      </w:r>
      <w:r w:rsidRPr="002D185B">
        <w:rPr>
          <w:sz w:val="22"/>
        </w:rPr>
        <w:t>ain interface of the Visual Interpretation Toolkit</w:t>
      </w:r>
      <w:r w:rsidRPr="002D185B">
        <w:rPr>
          <w:rFonts w:hint="eastAsia"/>
          <w:sz w:val="22"/>
        </w:rPr>
        <w:t>.</w:t>
      </w:r>
    </w:p>
    <w:bookmarkEnd w:id="2"/>
    <w:p w14:paraId="0C55651A" w14:textId="42C029BB" w:rsidR="00E67EA4" w:rsidRPr="00F5742E" w:rsidRDefault="00E67EA4" w:rsidP="00E67EA4">
      <w:pPr>
        <w:outlineLvl w:val="1"/>
        <w:rPr>
          <w:b/>
          <w:bCs/>
          <w:sz w:val="24"/>
          <w:szCs w:val="24"/>
        </w:rPr>
      </w:pPr>
      <w:r w:rsidRPr="00F5742E">
        <w:rPr>
          <w:rFonts w:hint="eastAsia"/>
          <w:b/>
          <w:bCs/>
          <w:sz w:val="24"/>
          <w:szCs w:val="24"/>
        </w:rPr>
        <w:t xml:space="preserve">1 </w:t>
      </w:r>
      <w:bookmarkStart w:id="3" w:name="_Hlk191980154"/>
      <w:r w:rsidRPr="00F5742E">
        <w:rPr>
          <w:b/>
          <w:bCs/>
          <w:sz w:val="24"/>
          <w:szCs w:val="24"/>
        </w:rPr>
        <w:t xml:space="preserve">Auxiliary </w:t>
      </w:r>
      <w:r w:rsidRPr="00F5742E">
        <w:rPr>
          <w:rFonts w:hint="eastAsia"/>
          <w:b/>
          <w:bCs/>
          <w:sz w:val="24"/>
          <w:szCs w:val="24"/>
        </w:rPr>
        <w:t>I</w:t>
      </w:r>
      <w:r w:rsidRPr="00F5742E">
        <w:rPr>
          <w:b/>
          <w:bCs/>
          <w:sz w:val="24"/>
          <w:szCs w:val="24"/>
        </w:rPr>
        <w:t xml:space="preserve">nformation Extraction </w:t>
      </w:r>
      <w:r w:rsidRPr="00F5742E">
        <w:rPr>
          <w:rFonts w:hint="eastAsia"/>
          <w:b/>
          <w:bCs/>
          <w:sz w:val="24"/>
          <w:szCs w:val="24"/>
        </w:rPr>
        <w:t>Tool</w:t>
      </w:r>
      <w:bookmarkEnd w:id="3"/>
    </w:p>
    <w:p w14:paraId="43145622" w14:textId="3F2DE4A2" w:rsidR="00E67EA4" w:rsidRDefault="00E67EA4" w:rsidP="00E67EA4">
      <w:pPr>
        <w:ind w:firstLine="420"/>
        <w:rPr>
          <w:sz w:val="22"/>
        </w:rPr>
      </w:pPr>
      <w:r w:rsidRPr="002D185B">
        <w:rPr>
          <w:color w:val="000000"/>
          <w:sz w:val="22"/>
        </w:rPr>
        <w:t>Th</w:t>
      </w:r>
      <w:r w:rsidRPr="002D185B">
        <w:rPr>
          <w:rFonts w:hint="eastAsia"/>
          <w:color w:val="000000"/>
          <w:sz w:val="22"/>
        </w:rPr>
        <w:t>e</w:t>
      </w:r>
      <w:r w:rsidRPr="002D185B">
        <w:rPr>
          <w:color w:val="000000"/>
          <w:sz w:val="22"/>
        </w:rPr>
        <w:t xml:space="preserve"> </w:t>
      </w:r>
      <w:proofErr w:type="spellStart"/>
      <w:r w:rsidRPr="002D185B">
        <w:rPr>
          <w:sz w:val="22"/>
        </w:rPr>
        <w:t>AIExT</w:t>
      </w:r>
      <w:proofErr w:type="spellEnd"/>
      <w:r w:rsidRPr="002D185B">
        <w:rPr>
          <w:color w:val="000000"/>
          <w:sz w:val="22"/>
        </w:rPr>
        <w:t xml:space="preserve"> is used to extract auxiliary information, </w:t>
      </w:r>
      <w:r w:rsidRPr="002D185B">
        <w:rPr>
          <w:rFonts w:hint="eastAsia"/>
          <w:color w:val="000000"/>
          <w:sz w:val="22"/>
        </w:rPr>
        <w:t>including</w:t>
      </w:r>
      <w:r w:rsidRPr="002D185B">
        <w:rPr>
          <w:color w:val="000000"/>
          <w:sz w:val="22"/>
        </w:rPr>
        <w:t xml:space="preserve"> global vegetation cover, vegetation indexes, global canopy height, and terrain characteristics (elevation and slope)</w:t>
      </w:r>
      <w:r w:rsidRPr="002D185B">
        <w:rPr>
          <w:rFonts w:hint="eastAsia"/>
          <w:color w:val="000000"/>
          <w:sz w:val="22"/>
        </w:rPr>
        <w:t xml:space="preserve">, as </w:t>
      </w:r>
      <w:r w:rsidRPr="002D185B">
        <w:rPr>
          <w:color w:val="000000"/>
          <w:sz w:val="22"/>
        </w:rPr>
        <w:t>illustrated</w:t>
      </w:r>
      <w:r w:rsidRPr="002D185B">
        <w:rPr>
          <w:rFonts w:hint="eastAsia"/>
          <w:color w:val="000000"/>
          <w:sz w:val="22"/>
        </w:rPr>
        <w:t xml:space="preserve"> in Figure </w:t>
      </w:r>
      <w:r>
        <w:rPr>
          <w:rFonts w:hint="eastAsia"/>
          <w:color w:val="000000"/>
          <w:sz w:val="22"/>
        </w:rPr>
        <w:t>2</w:t>
      </w:r>
      <w:r w:rsidRPr="002D185B">
        <w:rPr>
          <w:color w:val="000000"/>
          <w:sz w:val="22"/>
        </w:rPr>
        <w:t>.</w:t>
      </w:r>
      <w:r w:rsidRPr="002D185B">
        <w:rPr>
          <w:rFonts w:hint="eastAsia"/>
          <w:color w:val="000000"/>
          <w:sz w:val="22"/>
        </w:rPr>
        <w:t xml:space="preserve"> </w:t>
      </w:r>
      <w:r w:rsidRPr="002D185B">
        <w:rPr>
          <w:color w:val="000000"/>
          <w:sz w:val="22"/>
        </w:rPr>
        <w:t>The extracted auxiliary information is subsequently imported into the SSD_VIT tool to assist in visual interpretation.</w:t>
      </w:r>
      <w:r w:rsidRPr="002D185B">
        <w:rPr>
          <w:rFonts w:hint="eastAsia"/>
          <w:color w:val="000000"/>
          <w:sz w:val="22"/>
        </w:rPr>
        <w:t xml:space="preserve"> </w:t>
      </w:r>
      <w:r w:rsidRPr="002D185B">
        <w:rPr>
          <w:color w:val="000000"/>
          <w:sz w:val="22"/>
        </w:rPr>
        <w:t>The online APP is available</w:t>
      </w:r>
      <w:r w:rsidRPr="002D185B">
        <w:rPr>
          <w:color w:val="000000" w:themeColor="text1"/>
          <w:sz w:val="22"/>
        </w:rPr>
        <w:t xml:space="preserve"> at the following link:</w:t>
      </w:r>
      <w:r w:rsidRPr="003005D5">
        <w:rPr>
          <w:rFonts w:hint="eastAsia"/>
        </w:rPr>
        <w:t xml:space="preserve"> </w:t>
      </w:r>
      <w:hyperlink r:id="rId7" w:tgtFrame="_blank" w:history="1">
        <w:r w:rsidRPr="003005D5">
          <w:rPr>
            <w:rStyle w:val="af2"/>
            <w:sz w:val="22"/>
          </w:rPr>
          <w:t>https://zhaotingting.users.earthengine.app/view/aiext</w:t>
        </w:r>
      </w:hyperlink>
      <w:r w:rsidRPr="002D185B">
        <w:rPr>
          <w:rFonts w:hint="eastAsia"/>
          <w:color w:val="000000" w:themeColor="text1"/>
          <w:sz w:val="22"/>
        </w:rPr>
        <w:t xml:space="preserve">. </w:t>
      </w:r>
      <w:r w:rsidRPr="002D185B">
        <w:rPr>
          <w:color w:val="000000" w:themeColor="text1"/>
          <w:sz w:val="22"/>
        </w:rPr>
        <w:t>Th</w:t>
      </w:r>
      <w:r w:rsidRPr="002D185B">
        <w:rPr>
          <w:rFonts w:hint="eastAsia"/>
          <w:sz w:val="22"/>
        </w:rPr>
        <w:t>e</w:t>
      </w:r>
      <w:r w:rsidRPr="002D185B">
        <w:rPr>
          <w:sz w:val="22"/>
        </w:rPr>
        <w:t xml:space="preserve"> </w:t>
      </w:r>
      <w:r w:rsidRPr="002D185B">
        <w:rPr>
          <w:rFonts w:hint="eastAsia"/>
          <w:sz w:val="22"/>
        </w:rPr>
        <w:t>tool</w:t>
      </w:r>
      <w:r w:rsidRPr="002D185B">
        <w:rPr>
          <w:sz w:val="22"/>
        </w:rPr>
        <w:t xml:space="preserve"> allows users</w:t>
      </w:r>
      <w:r w:rsidRPr="002D185B">
        <w:rPr>
          <w:rFonts w:hint="eastAsia"/>
          <w:sz w:val="22"/>
        </w:rPr>
        <w:t xml:space="preserve"> </w:t>
      </w:r>
      <w:r w:rsidRPr="002D185B">
        <w:rPr>
          <w:sz w:val="22"/>
        </w:rPr>
        <w:t xml:space="preserve">to </w:t>
      </w:r>
      <w:r w:rsidRPr="002D185B">
        <w:rPr>
          <w:rFonts w:hint="eastAsia"/>
          <w:sz w:val="22"/>
        </w:rPr>
        <w:t>input</w:t>
      </w:r>
      <w:r w:rsidRPr="002D185B">
        <w:rPr>
          <w:sz w:val="22"/>
        </w:rPr>
        <w:t xml:space="preserve"> </w:t>
      </w:r>
      <w:r w:rsidRPr="002D185B">
        <w:rPr>
          <w:rFonts w:hint="eastAsia"/>
          <w:sz w:val="22"/>
        </w:rPr>
        <w:t>the</w:t>
      </w:r>
      <w:r w:rsidRPr="002D185B">
        <w:rPr>
          <w:sz w:val="22"/>
        </w:rPr>
        <w:t xml:space="preserve"> </w:t>
      </w:r>
      <w:r w:rsidRPr="002D185B">
        <w:rPr>
          <w:rFonts w:hint="eastAsia"/>
          <w:sz w:val="22"/>
        </w:rPr>
        <w:t xml:space="preserve">Asset </w:t>
      </w:r>
      <w:r w:rsidRPr="002D185B">
        <w:rPr>
          <w:sz w:val="22"/>
        </w:rPr>
        <w:t>file</w:t>
      </w:r>
      <w:r w:rsidRPr="002D185B">
        <w:rPr>
          <w:rFonts w:hint="eastAsia"/>
          <w:sz w:val="22"/>
        </w:rPr>
        <w:t xml:space="preserve"> </w:t>
      </w:r>
      <w:r w:rsidRPr="002D185B">
        <w:rPr>
          <w:sz w:val="22"/>
        </w:rPr>
        <w:t xml:space="preserve">path </w:t>
      </w:r>
      <w:r w:rsidRPr="002D185B">
        <w:rPr>
          <w:rFonts w:hint="eastAsia"/>
          <w:sz w:val="22"/>
        </w:rPr>
        <w:t xml:space="preserve">of </w:t>
      </w:r>
      <w:r w:rsidRPr="002D185B">
        <w:rPr>
          <w:sz w:val="22"/>
        </w:rPr>
        <w:t>the sample dataset</w:t>
      </w:r>
      <w:r w:rsidRPr="002D185B">
        <w:rPr>
          <w:rFonts w:hint="eastAsia"/>
          <w:sz w:val="22"/>
        </w:rPr>
        <w:t xml:space="preserve">, target year, </w:t>
      </w:r>
      <w:r w:rsidRPr="002D185B">
        <w:rPr>
          <w:sz w:val="22"/>
        </w:rPr>
        <w:t>downloaded file</w:t>
      </w:r>
      <w:r w:rsidRPr="002D185B">
        <w:rPr>
          <w:rFonts w:hint="eastAsia"/>
          <w:sz w:val="22"/>
        </w:rPr>
        <w:t>names, and</w:t>
      </w:r>
      <w:r w:rsidRPr="002D185B">
        <w:rPr>
          <w:sz w:val="22"/>
        </w:rPr>
        <w:t xml:space="preserve"> corresponding file format</w:t>
      </w:r>
      <w:r w:rsidRPr="002D185B">
        <w:rPr>
          <w:rFonts w:hint="eastAsia"/>
          <w:sz w:val="22"/>
        </w:rPr>
        <w:t xml:space="preserve">. </w:t>
      </w:r>
      <w:r w:rsidRPr="00945C50">
        <w:rPr>
          <w:sz w:val="22"/>
        </w:rPr>
        <w:t>Additionally, users can optionally select auxiliary information based on their interests.</w:t>
      </w:r>
      <w:r>
        <w:rPr>
          <w:rFonts w:hint="eastAsia"/>
          <w:sz w:val="22"/>
        </w:rPr>
        <w:t xml:space="preserve"> A</w:t>
      </w:r>
      <w:r w:rsidRPr="002D185B">
        <w:rPr>
          <w:sz w:val="22"/>
        </w:rPr>
        <w:t xml:space="preserve"> button is provided to initiate the auxiliary information extraction process</w:t>
      </w:r>
      <w:r w:rsidRPr="002D185B">
        <w:rPr>
          <w:rFonts w:hint="eastAsia"/>
          <w:sz w:val="22"/>
        </w:rPr>
        <w:t>.</w:t>
      </w:r>
      <w:r w:rsidRPr="002D185B">
        <w:rPr>
          <w:sz w:val="22"/>
        </w:rPr>
        <w:t xml:space="preserve"> After extraction, a download URL link is automatically generated, and all attribute names of the sample dataset are displayed in the layer.</w:t>
      </w:r>
    </w:p>
    <w:p w14:paraId="7E393F53" w14:textId="77777777" w:rsidR="00E67EA4" w:rsidRPr="002D185B" w:rsidRDefault="00E67EA4" w:rsidP="00E67EA4">
      <w:pPr>
        <w:jc w:val="center"/>
        <w:rPr>
          <w:sz w:val="22"/>
        </w:rPr>
      </w:pPr>
      <w:r>
        <w:rPr>
          <w:noProof/>
          <w:sz w:val="22"/>
        </w:rPr>
        <w:lastRenderedPageBreak/>
        <w:drawing>
          <wp:inline distT="0" distB="0" distL="0" distR="0" wp14:anchorId="7AC3E83A" wp14:editId="1B611818">
            <wp:extent cx="6188710" cy="30772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077210"/>
                    </a:xfrm>
                    <a:prstGeom prst="rect">
                      <a:avLst/>
                    </a:prstGeom>
                  </pic:spPr>
                </pic:pic>
              </a:graphicData>
            </a:graphic>
          </wp:inline>
        </w:drawing>
      </w:r>
    </w:p>
    <w:p w14:paraId="753F3F59" w14:textId="6762FFAD" w:rsidR="00E67EA4" w:rsidRPr="002D185B" w:rsidRDefault="00E67EA4" w:rsidP="00E67EA4">
      <w:pPr>
        <w:rPr>
          <w:sz w:val="22"/>
        </w:rPr>
      </w:pPr>
      <w:bookmarkStart w:id="4" w:name="OLE_LINK19"/>
      <w:r w:rsidRPr="002D185B">
        <w:rPr>
          <w:sz w:val="22"/>
        </w:rPr>
        <w:t xml:space="preserve">Figure </w:t>
      </w:r>
      <w:r>
        <w:rPr>
          <w:rFonts w:hint="eastAsia"/>
          <w:sz w:val="22"/>
        </w:rPr>
        <w:t>2</w:t>
      </w:r>
      <w:r w:rsidRPr="002D185B">
        <w:rPr>
          <w:sz w:val="22"/>
        </w:rPr>
        <w:t xml:space="preserve">. GEE graphical interface of </w:t>
      </w:r>
      <w:proofErr w:type="spellStart"/>
      <w:r>
        <w:rPr>
          <w:sz w:val="22"/>
        </w:rPr>
        <w:t>AIExT</w:t>
      </w:r>
      <w:proofErr w:type="spellEnd"/>
      <w:r w:rsidRPr="002D185B">
        <w:rPr>
          <w:sz w:val="22"/>
        </w:rPr>
        <w:t xml:space="preserve"> for </w:t>
      </w:r>
      <w:r w:rsidRPr="002D185B">
        <w:rPr>
          <w:rFonts w:hint="eastAsia"/>
          <w:sz w:val="22"/>
        </w:rPr>
        <w:t>extracting auxiliary information of the validation datasets</w:t>
      </w:r>
      <w:r w:rsidRPr="002D185B">
        <w:rPr>
          <w:sz w:val="22"/>
        </w:rPr>
        <w:t>.</w:t>
      </w:r>
    </w:p>
    <w:bookmarkEnd w:id="4"/>
    <w:p w14:paraId="166E1E43" w14:textId="69CB0FE9" w:rsidR="00E67EA4" w:rsidRPr="00F5742E" w:rsidRDefault="00E67EA4" w:rsidP="00E67EA4">
      <w:pPr>
        <w:outlineLvl w:val="1"/>
        <w:rPr>
          <w:b/>
          <w:bCs/>
          <w:sz w:val="24"/>
          <w:szCs w:val="24"/>
        </w:rPr>
      </w:pPr>
      <w:r w:rsidRPr="00F5742E">
        <w:rPr>
          <w:rFonts w:hint="eastAsia"/>
          <w:b/>
          <w:bCs/>
          <w:sz w:val="24"/>
          <w:szCs w:val="24"/>
        </w:rPr>
        <w:t>2</w:t>
      </w:r>
      <w:r w:rsidRPr="00F5742E">
        <w:rPr>
          <w:b/>
          <w:bCs/>
          <w:sz w:val="24"/>
          <w:szCs w:val="24"/>
        </w:rPr>
        <w:t xml:space="preserve"> Single-year Sample Dataset Visual Interpretation Tool</w:t>
      </w:r>
    </w:p>
    <w:p w14:paraId="198BBD98" w14:textId="5BF7741A" w:rsidR="00E67EA4" w:rsidRPr="002D185B" w:rsidRDefault="00E67EA4" w:rsidP="00E67EA4">
      <w:pPr>
        <w:widowControl/>
        <w:ind w:firstLine="420"/>
        <w:rPr>
          <w:sz w:val="22"/>
        </w:rPr>
      </w:pPr>
      <w:r w:rsidRPr="002D185B">
        <w:rPr>
          <w:sz w:val="22"/>
        </w:rPr>
        <w:t>F</w:t>
      </w:r>
      <w:r w:rsidRPr="002D185B">
        <w:rPr>
          <w:rFonts w:hint="eastAsia"/>
          <w:sz w:val="22"/>
        </w:rPr>
        <w:t>igure</w:t>
      </w:r>
      <w:r w:rsidRPr="002D185B">
        <w:rPr>
          <w:sz w:val="22"/>
        </w:rPr>
        <w:t xml:space="preserve"> </w:t>
      </w:r>
      <w:r>
        <w:rPr>
          <w:rFonts w:hint="eastAsia"/>
          <w:sz w:val="22"/>
        </w:rPr>
        <w:t>3</w:t>
      </w:r>
      <w:r w:rsidRPr="002D185B">
        <w:rPr>
          <w:rFonts w:hint="eastAsia"/>
          <w:sz w:val="22"/>
        </w:rPr>
        <w:t xml:space="preserve"> </w:t>
      </w:r>
      <w:r w:rsidRPr="002D185B">
        <w:rPr>
          <w:sz w:val="22"/>
        </w:rPr>
        <w:t xml:space="preserve">shows an overview of the module structure of the SSD_VIT tool. These modules work </w:t>
      </w:r>
      <w:r w:rsidRPr="002D185B">
        <w:rPr>
          <w:rFonts w:hint="eastAsia"/>
          <w:sz w:val="22"/>
        </w:rPr>
        <w:t>in combination</w:t>
      </w:r>
      <w:r w:rsidRPr="002D185B">
        <w:rPr>
          <w:sz w:val="22"/>
        </w:rPr>
        <w:t xml:space="preserve"> to streamline the interpretation process, offering a convenient and user-friendly interface for visualizing and interpreting single-year land cover information of the </w:t>
      </w:r>
      <w:r w:rsidRPr="002D185B">
        <w:rPr>
          <w:rFonts w:hint="eastAsia"/>
          <w:sz w:val="22"/>
        </w:rPr>
        <w:t>validation</w:t>
      </w:r>
      <w:r w:rsidRPr="002D185B">
        <w:rPr>
          <w:sz w:val="22"/>
        </w:rPr>
        <w:t xml:space="preserve"> da</w:t>
      </w:r>
      <w:r w:rsidRPr="002D185B">
        <w:rPr>
          <w:color w:val="000000" w:themeColor="text1"/>
          <w:sz w:val="22"/>
        </w:rPr>
        <w:t>taset</w:t>
      </w:r>
      <w:r w:rsidRPr="002D185B">
        <w:rPr>
          <w:rFonts w:hint="eastAsia"/>
          <w:color w:val="000000" w:themeColor="text1"/>
          <w:sz w:val="22"/>
        </w:rPr>
        <w:t xml:space="preserve">s </w:t>
      </w:r>
      <w:r w:rsidRPr="002D185B">
        <w:rPr>
          <w:color w:val="000000" w:themeColor="text1"/>
          <w:sz w:val="22"/>
        </w:rPr>
        <w:t>(code link:</w:t>
      </w:r>
      <w:r w:rsidRPr="002D185B">
        <w:rPr>
          <w:rFonts w:hint="eastAsia"/>
          <w:color w:val="000000" w:themeColor="text1"/>
          <w:sz w:val="22"/>
        </w:rPr>
        <w:t xml:space="preserve"> </w:t>
      </w:r>
      <w:hyperlink r:id="rId9" w:history="1">
        <w:r w:rsidRPr="002D185B">
          <w:rPr>
            <w:rStyle w:val="af2"/>
            <w:sz w:val="22"/>
          </w:rPr>
          <w:t>https://zhaotingting.users.earthengine.app/view/ssdvit</w:t>
        </w:r>
      </w:hyperlink>
      <w:r w:rsidRPr="002D185B">
        <w:rPr>
          <w:color w:val="000000" w:themeColor="text1"/>
          <w:sz w:val="22"/>
        </w:rPr>
        <w:t xml:space="preserve">). The </w:t>
      </w:r>
      <w:r w:rsidRPr="002D185B">
        <w:rPr>
          <w:sz w:val="22"/>
        </w:rPr>
        <w:t xml:space="preserve">SSD_VIT </w:t>
      </w:r>
      <w:r w:rsidRPr="002D185B">
        <w:rPr>
          <w:rFonts w:hint="eastAsia"/>
          <w:sz w:val="22"/>
        </w:rPr>
        <w:t>tool</w:t>
      </w:r>
      <w:r w:rsidRPr="002D185B">
        <w:rPr>
          <w:sz w:val="22"/>
        </w:rPr>
        <w:t xml:space="preserve"> </w:t>
      </w:r>
      <w:r w:rsidRPr="002D185B">
        <w:rPr>
          <w:rFonts w:hint="eastAsia"/>
          <w:sz w:val="22"/>
        </w:rPr>
        <w:t xml:space="preserve">is </w:t>
      </w:r>
      <w:r w:rsidRPr="002D185B">
        <w:rPr>
          <w:sz w:val="22"/>
        </w:rPr>
        <w:t xml:space="preserve">divided into </w:t>
      </w:r>
      <w:r w:rsidRPr="002D185B">
        <w:rPr>
          <w:rFonts w:hint="eastAsia"/>
          <w:sz w:val="22"/>
        </w:rPr>
        <w:t>three</w:t>
      </w:r>
      <w:r w:rsidRPr="002D185B">
        <w:rPr>
          <w:sz w:val="22"/>
        </w:rPr>
        <w:t xml:space="preserve"> sections, which will be introduced in detail below</w:t>
      </w:r>
      <w:r w:rsidRPr="002D185B">
        <w:rPr>
          <w:rFonts w:hint="eastAsia"/>
          <w:sz w:val="22"/>
        </w:rPr>
        <w:t>.</w:t>
      </w:r>
    </w:p>
    <w:p w14:paraId="20F52E1D" w14:textId="77777777" w:rsidR="00E67EA4" w:rsidRPr="002D185B" w:rsidRDefault="00E67EA4" w:rsidP="00E67EA4">
      <w:pPr>
        <w:widowControl/>
        <w:rPr>
          <w:sz w:val="22"/>
        </w:rPr>
      </w:pPr>
      <w:r>
        <w:rPr>
          <w:noProof/>
          <w:sz w:val="22"/>
        </w:rPr>
        <w:drawing>
          <wp:inline distT="0" distB="0" distL="0" distR="0" wp14:anchorId="44F68B2E" wp14:editId="3DFC8402">
            <wp:extent cx="6188710" cy="3443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43605"/>
                    </a:xfrm>
                    <a:prstGeom prst="rect">
                      <a:avLst/>
                    </a:prstGeom>
                  </pic:spPr>
                </pic:pic>
              </a:graphicData>
            </a:graphic>
          </wp:inline>
        </w:drawing>
      </w:r>
    </w:p>
    <w:p w14:paraId="78F6C35B" w14:textId="5EA8F6DD" w:rsidR="00E67EA4" w:rsidRPr="002D185B" w:rsidRDefault="00E67EA4" w:rsidP="00E67EA4">
      <w:pPr>
        <w:rPr>
          <w:sz w:val="22"/>
        </w:rPr>
      </w:pPr>
      <w:bookmarkStart w:id="5" w:name="OLE_LINK29"/>
      <w:r w:rsidRPr="002D185B">
        <w:rPr>
          <w:sz w:val="22"/>
        </w:rPr>
        <w:t xml:space="preserve">Figure </w:t>
      </w:r>
      <w:r>
        <w:rPr>
          <w:rFonts w:hint="eastAsia"/>
          <w:sz w:val="22"/>
        </w:rPr>
        <w:t>3</w:t>
      </w:r>
      <w:r w:rsidRPr="002D185B">
        <w:rPr>
          <w:sz w:val="22"/>
        </w:rPr>
        <w:t>. GEE graphical interface of SSD_VIT tool for labeling single-year land cover information at sample</w:t>
      </w:r>
      <w:r w:rsidRPr="002D185B">
        <w:rPr>
          <w:rFonts w:hint="eastAsia"/>
          <w:sz w:val="22"/>
        </w:rPr>
        <w:t>s</w:t>
      </w:r>
      <w:r w:rsidRPr="002D185B">
        <w:rPr>
          <w:sz w:val="22"/>
        </w:rPr>
        <w:t>.</w:t>
      </w:r>
    </w:p>
    <w:bookmarkEnd w:id="5"/>
    <w:p w14:paraId="2DB17C6F" w14:textId="3F6C5233" w:rsidR="00E67EA4" w:rsidRPr="00F5742E" w:rsidRDefault="00E67EA4" w:rsidP="00E67EA4">
      <w:pPr>
        <w:widowControl/>
        <w:outlineLvl w:val="2"/>
        <w:rPr>
          <w:color w:val="000000"/>
          <w:sz w:val="24"/>
          <w:szCs w:val="24"/>
        </w:rPr>
      </w:pPr>
      <w:r w:rsidRPr="00F5742E">
        <w:rPr>
          <w:rFonts w:hint="eastAsia"/>
          <w:color w:val="000000"/>
          <w:sz w:val="24"/>
          <w:szCs w:val="24"/>
        </w:rPr>
        <w:t xml:space="preserve">2.1 </w:t>
      </w:r>
      <w:r w:rsidRPr="00F5742E">
        <w:rPr>
          <w:color w:val="000000"/>
          <w:sz w:val="24"/>
          <w:szCs w:val="24"/>
        </w:rPr>
        <w:t>Visualization Parameter Setting and Interpretation Information Input</w:t>
      </w:r>
    </w:p>
    <w:p w14:paraId="0CFF8A44" w14:textId="77777777" w:rsidR="00E67EA4" w:rsidRPr="002D185B" w:rsidRDefault="00E67EA4" w:rsidP="00E67EA4">
      <w:pPr>
        <w:widowControl/>
        <w:ind w:firstLine="420"/>
        <w:rPr>
          <w:sz w:val="22"/>
        </w:rPr>
      </w:pPr>
      <w:r w:rsidRPr="002D185B">
        <w:rPr>
          <w:sz w:val="22"/>
        </w:rPr>
        <w:lastRenderedPageBreak/>
        <w:t xml:space="preserve">This module allows users to configure visualization parameters and input interpretation details for the sample dataset, consisting of three key components: </w:t>
      </w:r>
      <w:r w:rsidRPr="002D185B">
        <w:rPr>
          <w:i/>
          <w:iCs/>
          <w:sz w:val="22"/>
        </w:rPr>
        <w:t>Initial Data Import</w:t>
      </w:r>
      <w:r w:rsidRPr="002D185B">
        <w:rPr>
          <w:sz w:val="22"/>
        </w:rPr>
        <w:t>,</w:t>
      </w:r>
      <w:r w:rsidRPr="002D185B">
        <w:rPr>
          <w:i/>
          <w:iCs/>
          <w:sz w:val="22"/>
        </w:rPr>
        <w:t xml:space="preserve"> NDVI/NDSI Visualization</w:t>
      </w:r>
      <w:r w:rsidRPr="002D185B">
        <w:rPr>
          <w:sz w:val="22"/>
        </w:rPr>
        <w:t>, and</w:t>
      </w:r>
      <w:r w:rsidRPr="002D185B">
        <w:rPr>
          <w:i/>
          <w:iCs/>
          <w:sz w:val="22"/>
        </w:rPr>
        <w:t xml:space="preserve"> Import and Save Interpreted Information</w:t>
      </w:r>
      <w:r w:rsidRPr="002D185B">
        <w:rPr>
          <w:sz w:val="22"/>
        </w:rPr>
        <w:t>.</w:t>
      </w:r>
      <w:r>
        <w:rPr>
          <w:rFonts w:hint="eastAsia"/>
          <w:sz w:val="22"/>
        </w:rPr>
        <w:t xml:space="preserve"> </w:t>
      </w:r>
      <w:r w:rsidRPr="002D185B">
        <w:rPr>
          <w:i/>
          <w:iCs/>
          <w:sz w:val="22"/>
        </w:rPr>
        <w:t xml:space="preserve">Initial data </w:t>
      </w:r>
      <w:r w:rsidRPr="002D185B">
        <w:rPr>
          <w:rFonts w:hint="eastAsia"/>
          <w:i/>
          <w:iCs/>
          <w:sz w:val="22"/>
        </w:rPr>
        <w:t>i</w:t>
      </w:r>
      <w:r w:rsidRPr="002D185B">
        <w:rPr>
          <w:i/>
          <w:iCs/>
          <w:sz w:val="22"/>
        </w:rPr>
        <w:t>mport</w:t>
      </w:r>
      <w:r w:rsidRPr="002D185B">
        <w:rPr>
          <w:rFonts w:hint="eastAsia"/>
          <w:i/>
          <w:iCs/>
          <w:sz w:val="22"/>
        </w:rPr>
        <w:t>ed</w:t>
      </w:r>
      <w:r w:rsidRPr="002D185B">
        <w:rPr>
          <w:sz w:val="22"/>
        </w:rPr>
        <w:t xml:space="preserve"> allows users to import the sample dataset by specifying its file path and locate specific samples by entering their ID numbers. </w:t>
      </w:r>
      <w:r w:rsidRPr="002D185B">
        <w:rPr>
          <w:rFonts w:hint="eastAsia"/>
          <w:sz w:val="22"/>
        </w:rPr>
        <w:t>U</w:t>
      </w:r>
      <w:r w:rsidRPr="002D185B">
        <w:rPr>
          <w:sz w:val="22"/>
        </w:rPr>
        <w:t>sers can customize band combinations, with the default set to true-color synthesis</w:t>
      </w:r>
      <w:r w:rsidRPr="002D185B">
        <w:rPr>
          <w:rFonts w:hint="eastAsia"/>
          <w:sz w:val="22"/>
        </w:rPr>
        <w:t xml:space="preserve"> f</w:t>
      </w:r>
      <w:r w:rsidRPr="002D185B">
        <w:rPr>
          <w:sz w:val="22"/>
        </w:rPr>
        <w:t>or image visualization.</w:t>
      </w:r>
      <w:r>
        <w:rPr>
          <w:rFonts w:hint="eastAsia"/>
          <w:sz w:val="22"/>
        </w:rPr>
        <w:t xml:space="preserve"> </w:t>
      </w:r>
      <w:bookmarkStart w:id="6" w:name="_Hlk200374008"/>
      <w:r w:rsidRPr="00C031E1">
        <w:rPr>
          <w:sz w:val="22"/>
        </w:rPr>
        <w:t>The buffer distance of a sample is set to half the size of the sample unit. By default, this value is 5, indicating that each sample unit is a 10 m × 10 m rectangular area.</w:t>
      </w:r>
      <w:r>
        <w:rPr>
          <w:rFonts w:hint="eastAsia"/>
          <w:sz w:val="22"/>
        </w:rPr>
        <w:t xml:space="preserve"> </w:t>
      </w:r>
      <w:bookmarkEnd w:id="6"/>
      <w:r w:rsidRPr="002D185B">
        <w:rPr>
          <w:sz w:val="22"/>
        </w:rPr>
        <w:t xml:space="preserve">A sliding window is provided to adjust the zoom level for Sentinel-2 imagery and Landsat monthly imagery. The default value is 2. The provided buttons allow users to visualize multi-source satellite images at the sample location, load interpreted </w:t>
      </w:r>
      <w:r w:rsidRPr="002D185B">
        <w:rPr>
          <w:rFonts w:hint="eastAsia"/>
          <w:sz w:val="22"/>
        </w:rPr>
        <w:t>samples</w:t>
      </w:r>
      <w:r w:rsidRPr="002D185B">
        <w:rPr>
          <w:sz w:val="22"/>
        </w:rPr>
        <w:t xml:space="preserve">, and view associated auxiliary information. </w:t>
      </w:r>
      <w:r>
        <w:rPr>
          <w:rFonts w:hint="eastAsia"/>
          <w:sz w:val="22"/>
        </w:rPr>
        <w:t xml:space="preserve">And the </w:t>
      </w:r>
      <w:r w:rsidRPr="008432C0">
        <w:rPr>
          <w:sz w:val="22"/>
        </w:rPr>
        <w:t xml:space="preserve">Dedicated button </w:t>
      </w:r>
      <w:r>
        <w:rPr>
          <w:rFonts w:hint="eastAsia"/>
          <w:sz w:val="22"/>
        </w:rPr>
        <w:t>is</w:t>
      </w:r>
      <w:r w:rsidRPr="008432C0">
        <w:rPr>
          <w:sz w:val="22"/>
        </w:rPr>
        <w:t xml:space="preserve"> also provided for direct access to zoomed-in satellite images of the sample location on Google Earth and Bing Maps.</w:t>
      </w:r>
      <w:r>
        <w:rPr>
          <w:rFonts w:hint="eastAsia"/>
          <w:sz w:val="22"/>
        </w:rPr>
        <w:t xml:space="preserve"> </w:t>
      </w:r>
      <w:r w:rsidRPr="002D185B">
        <w:rPr>
          <w:i/>
          <w:iCs/>
          <w:sz w:val="22"/>
        </w:rPr>
        <w:t>Show NDVI/NDSI</w:t>
      </w:r>
      <w:r w:rsidRPr="002D185B">
        <w:rPr>
          <w:sz w:val="22"/>
        </w:rPr>
        <w:t xml:space="preserve"> enables users to adjust the time range for generating synthetic annual time-series curves, with a default range of ±2 years relative to the target year. The module provides interactive switches in the form of clickable buttons, enabling users to display NDVI or NDSI time-series curves. </w:t>
      </w:r>
      <w:r w:rsidRPr="002D185B">
        <w:rPr>
          <w:i/>
          <w:iCs/>
          <w:sz w:val="22"/>
        </w:rPr>
        <w:t>Import interpreted information</w:t>
      </w:r>
      <w:r w:rsidRPr="002D185B">
        <w:rPr>
          <w:sz w:val="22"/>
        </w:rPr>
        <w:t xml:space="preserve"> supports the input of interpretation details</w:t>
      </w:r>
      <w:r w:rsidRPr="002D185B">
        <w:rPr>
          <w:rFonts w:hint="eastAsia"/>
          <w:sz w:val="22"/>
        </w:rPr>
        <w:t>,</w:t>
      </w:r>
      <w:r w:rsidRPr="002D185B">
        <w:rPr>
          <w:sz w:val="22"/>
        </w:rPr>
        <w:t xml:space="preserve"> containing land cover labels</w:t>
      </w:r>
      <w:r w:rsidRPr="002D185B">
        <w:rPr>
          <w:rFonts w:hint="eastAsia"/>
          <w:sz w:val="22"/>
        </w:rPr>
        <w:t>,</w:t>
      </w:r>
      <w:r w:rsidRPr="002D185B">
        <w:rPr>
          <w:sz w:val="22"/>
        </w:rPr>
        <w:t xml:space="preserve"> confidence levels</w:t>
      </w:r>
      <w:r w:rsidRPr="002D185B">
        <w:rPr>
          <w:rFonts w:hint="eastAsia"/>
          <w:sz w:val="22"/>
        </w:rPr>
        <w:t>, and properties wanted by users, as well as</w:t>
      </w:r>
      <w:r w:rsidRPr="002D185B">
        <w:rPr>
          <w:sz w:val="22"/>
        </w:rPr>
        <w:t xml:space="preserve"> saving options, including task descriptions, and the choice of data-saving formats such as CSV, </w:t>
      </w:r>
      <w:proofErr w:type="spellStart"/>
      <w:r w:rsidRPr="002D185B">
        <w:rPr>
          <w:sz w:val="22"/>
        </w:rPr>
        <w:t>GeoJSON</w:t>
      </w:r>
      <w:proofErr w:type="spellEnd"/>
      <w:r w:rsidRPr="002D185B">
        <w:rPr>
          <w:sz w:val="22"/>
        </w:rPr>
        <w:t xml:space="preserve">, KML, KMZ, SHP, or </w:t>
      </w:r>
      <w:proofErr w:type="spellStart"/>
      <w:r w:rsidRPr="002D185B">
        <w:rPr>
          <w:sz w:val="22"/>
        </w:rPr>
        <w:t>TFRecord</w:t>
      </w:r>
      <w:proofErr w:type="spellEnd"/>
      <w:r w:rsidRPr="002D185B">
        <w:rPr>
          <w:sz w:val="22"/>
        </w:rPr>
        <w:t>.</w:t>
      </w:r>
      <w:r w:rsidRPr="002D185B">
        <w:rPr>
          <w:rFonts w:hint="eastAsia"/>
          <w:sz w:val="22"/>
        </w:rPr>
        <w:t xml:space="preserve"> </w:t>
      </w:r>
      <w:r w:rsidRPr="002D185B">
        <w:rPr>
          <w:sz w:val="22"/>
        </w:rPr>
        <w:t>Finally, the user</w:t>
      </w:r>
      <w:r w:rsidRPr="002D185B">
        <w:rPr>
          <w:rFonts w:hint="eastAsia"/>
          <w:sz w:val="22"/>
        </w:rPr>
        <w:t>s</w:t>
      </w:r>
      <w:r w:rsidRPr="002D185B">
        <w:rPr>
          <w:sz w:val="22"/>
        </w:rPr>
        <w:t xml:space="preserve"> click </w:t>
      </w:r>
      <w:r w:rsidRPr="002D185B">
        <w:rPr>
          <w:rFonts w:hint="eastAsia"/>
          <w:sz w:val="22"/>
        </w:rPr>
        <w:t xml:space="preserve">the </w:t>
      </w:r>
      <w:r w:rsidRPr="002D185B">
        <w:rPr>
          <w:sz w:val="22"/>
        </w:rPr>
        <w:t>“</w:t>
      </w:r>
      <w:r w:rsidRPr="002D185B">
        <w:rPr>
          <w:rFonts w:hint="eastAsia"/>
          <w:sz w:val="22"/>
        </w:rPr>
        <w:t>Get Download URL</w:t>
      </w:r>
      <w:r w:rsidRPr="002D185B">
        <w:rPr>
          <w:sz w:val="22"/>
        </w:rPr>
        <w:t>”</w:t>
      </w:r>
      <w:r w:rsidRPr="002D185B">
        <w:rPr>
          <w:rFonts w:hint="eastAsia"/>
          <w:sz w:val="22"/>
        </w:rPr>
        <w:t xml:space="preserve"> </w:t>
      </w:r>
      <w:r w:rsidRPr="002D185B">
        <w:rPr>
          <w:sz w:val="22"/>
        </w:rPr>
        <w:t>button</w:t>
      </w:r>
      <w:r w:rsidRPr="002D185B">
        <w:rPr>
          <w:rFonts w:hint="eastAsia"/>
          <w:sz w:val="22"/>
        </w:rPr>
        <w:t xml:space="preserve"> </w:t>
      </w:r>
      <w:r w:rsidRPr="002D185B">
        <w:rPr>
          <w:sz w:val="22"/>
        </w:rPr>
        <w:t xml:space="preserve">to generate </w:t>
      </w:r>
      <w:r w:rsidRPr="002D185B">
        <w:rPr>
          <w:rFonts w:hint="eastAsia"/>
          <w:sz w:val="22"/>
        </w:rPr>
        <w:t>the</w:t>
      </w:r>
      <w:r w:rsidRPr="002D185B">
        <w:rPr>
          <w:sz w:val="22"/>
        </w:rPr>
        <w:t xml:space="preserve"> download </w:t>
      </w:r>
      <w:r w:rsidRPr="002D185B">
        <w:rPr>
          <w:rFonts w:hint="eastAsia"/>
          <w:sz w:val="22"/>
        </w:rPr>
        <w:t>URL</w:t>
      </w:r>
      <w:r w:rsidRPr="002D185B">
        <w:rPr>
          <w:sz w:val="22"/>
        </w:rPr>
        <w:t xml:space="preserve"> </w:t>
      </w:r>
      <w:r w:rsidRPr="002D185B">
        <w:rPr>
          <w:rFonts w:hint="eastAsia"/>
          <w:sz w:val="22"/>
        </w:rPr>
        <w:t>of</w:t>
      </w:r>
      <w:r w:rsidRPr="002D185B">
        <w:rPr>
          <w:sz w:val="22"/>
        </w:rPr>
        <w:t xml:space="preserve"> the </w:t>
      </w:r>
      <w:r w:rsidRPr="002D185B">
        <w:rPr>
          <w:rFonts w:hint="eastAsia"/>
          <w:sz w:val="22"/>
        </w:rPr>
        <w:t xml:space="preserve">visual interpretation </w:t>
      </w:r>
      <w:r w:rsidRPr="002D185B">
        <w:rPr>
          <w:sz w:val="22"/>
        </w:rPr>
        <w:t>file</w:t>
      </w:r>
      <w:r w:rsidRPr="002D185B">
        <w:rPr>
          <w:rFonts w:hint="eastAsia"/>
          <w:sz w:val="22"/>
        </w:rPr>
        <w:t xml:space="preserve"> </w:t>
      </w:r>
      <w:r w:rsidRPr="002D185B">
        <w:rPr>
          <w:sz w:val="22"/>
        </w:rPr>
        <w:t xml:space="preserve">when all land cover labels </w:t>
      </w:r>
      <w:r w:rsidRPr="002D185B">
        <w:rPr>
          <w:rFonts w:hint="eastAsia"/>
          <w:sz w:val="22"/>
        </w:rPr>
        <w:t>in</w:t>
      </w:r>
      <w:r w:rsidRPr="002D185B">
        <w:rPr>
          <w:sz w:val="22"/>
        </w:rPr>
        <w:t xml:space="preserve"> the validation dataset have been annotated</w:t>
      </w:r>
      <w:r w:rsidRPr="002D185B">
        <w:rPr>
          <w:rFonts w:hint="eastAsia"/>
          <w:sz w:val="22"/>
        </w:rPr>
        <w:t>.</w:t>
      </w:r>
    </w:p>
    <w:p w14:paraId="4268014F" w14:textId="77777777" w:rsidR="00E67EA4" w:rsidRPr="002D185B" w:rsidRDefault="00E67EA4" w:rsidP="00E67EA4">
      <w:pPr>
        <w:widowControl/>
        <w:jc w:val="center"/>
        <w:rPr>
          <w:sz w:val="22"/>
        </w:rPr>
      </w:pPr>
      <w:r>
        <w:rPr>
          <w:noProof/>
          <w:sz w:val="22"/>
        </w:rPr>
        <w:drawing>
          <wp:inline distT="0" distB="0" distL="0" distR="0" wp14:anchorId="3CE550B7" wp14:editId="46838119">
            <wp:extent cx="6188710" cy="3133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133090"/>
                    </a:xfrm>
                    <a:prstGeom prst="rect">
                      <a:avLst/>
                    </a:prstGeom>
                  </pic:spPr>
                </pic:pic>
              </a:graphicData>
            </a:graphic>
          </wp:inline>
        </w:drawing>
      </w:r>
    </w:p>
    <w:p w14:paraId="2B070CCA" w14:textId="1313583A" w:rsidR="00E67EA4" w:rsidRPr="002D185B" w:rsidRDefault="00E67EA4" w:rsidP="00E67EA4">
      <w:pPr>
        <w:widowControl/>
        <w:rPr>
          <w:sz w:val="22"/>
        </w:rPr>
      </w:pPr>
      <w:bookmarkStart w:id="7" w:name="_Hlk193219155"/>
      <w:r w:rsidRPr="002D185B">
        <w:rPr>
          <w:sz w:val="22"/>
        </w:rPr>
        <w:t xml:space="preserve">Figure </w:t>
      </w:r>
      <w:r>
        <w:rPr>
          <w:rFonts w:hint="eastAsia"/>
          <w:sz w:val="22"/>
        </w:rPr>
        <w:t>4</w:t>
      </w:r>
      <w:r w:rsidRPr="002D185B">
        <w:rPr>
          <w:sz w:val="22"/>
        </w:rPr>
        <w:t xml:space="preserve">. </w:t>
      </w:r>
      <w:r w:rsidRPr="002D185B">
        <w:rPr>
          <w:rFonts w:hint="eastAsia"/>
          <w:sz w:val="22"/>
        </w:rPr>
        <w:t>I</w:t>
      </w:r>
      <w:r w:rsidRPr="002D185B">
        <w:rPr>
          <w:sz w:val="22"/>
        </w:rPr>
        <w:t>nterface of Visualization Parameter Setting and Interpretation Information Input</w:t>
      </w:r>
      <w:r w:rsidRPr="002D185B">
        <w:rPr>
          <w:rFonts w:hint="eastAsia"/>
          <w:sz w:val="22"/>
        </w:rPr>
        <w:t>.</w:t>
      </w:r>
    </w:p>
    <w:bookmarkEnd w:id="7"/>
    <w:p w14:paraId="48827A19" w14:textId="6F66C95A" w:rsidR="00E67EA4" w:rsidRPr="00F5742E" w:rsidRDefault="00E67EA4" w:rsidP="00E67EA4">
      <w:pPr>
        <w:widowControl/>
        <w:tabs>
          <w:tab w:val="left" w:pos="8130"/>
        </w:tabs>
        <w:outlineLvl w:val="2"/>
        <w:rPr>
          <w:sz w:val="24"/>
          <w:szCs w:val="24"/>
        </w:rPr>
      </w:pPr>
      <w:r w:rsidRPr="00F5742E">
        <w:rPr>
          <w:rFonts w:hint="eastAsia"/>
          <w:sz w:val="24"/>
          <w:szCs w:val="24"/>
        </w:rPr>
        <w:t xml:space="preserve">2.2 </w:t>
      </w:r>
      <w:r w:rsidRPr="00F5742E">
        <w:rPr>
          <w:sz w:val="24"/>
          <w:szCs w:val="24"/>
        </w:rPr>
        <w:t>Auxiliary Information and Phenological Characteristics Display</w:t>
      </w:r>
    </w:p>
    <w:p w14:paraId="5092ED51" w14:textId="77777777" w:rsidR="00E67EA4" w:rsidRPr="002D185B" w:rsidRDefault="00E67EA4" w:rsidP="00E67EA4">
      <w:pPr>
        <w:widowControl/>
        <w:ind w:firstLine="420"/>
        <w:rPr>
          <w:sz w:val="22"/>
        </w:rPr>
      </w:pPr>
      <w:r w:rsidRPr="002D185B">
        <w:rPr>
          <w:sz w:val="22"/>
        </w:rPr>
        <w:t>As visual interpretation is inherently subjective, enhancing its accuracy and objectivity is crucial. To achieve this, additional auxiliary data that directly or indirectly reflect the characteristics of the land features can be incorporated into this module. Here, users can view auxiliary information and phenological characteristics at the sample</w:t>
      </w:r>
      <w:r w:rsidRPr="002D185B">
        <w:rPr>
          <w:rFonts w:hint="eastAsia"/>
          <w:sz w:val="22"/>
        </w:rPr>
        <w:t xml:space="preserve"> </w:t>
      </w:r>
      <w:r w:rsidRPr="002D185B">
        <w:rPr>
          <w:sz w:val="22"/>
        </w:rPr>
        <w:t>unit. The auxiliary information section displays prop</w:t>
      </w:r>
      <w:r w:rsidRPr="002D185B">
        <w:rPr>
          <w:rFonts w:hint="eastAsia"/>
          <w:sz w:val="22"/>
        </w:rPr>
        <w:t>e</w:t>
      </w:r>
      <w:r w:rsidRPr="002D185B">
        <w:rPr>
          <w:sz w:val="22"/>
        </w:rPr>
        <w:t>rties of the sample that exclude character strings. Th</w:t>
      </w:r>
      <w:r w:rsidRPr="002D185B">
        <w:rPr>
          <w:rFonts w:hint="eastAsia"/>
          <w:sz w:val="22"/>
        </w:rPr>
        <w:t>e</w:t>
      </w:r>
      <w:r w:rsidRPr="002D185B">
        <w:rPr>
          <w:sz w:val="22"/>
        </w:rPr>
        <w:t xml:space="preserve"> information can improve the interpreter's confidence in collecting the sample's land cover information.</w:t>
      </w:r>
    </w:p>
    <w:p w14:paraId="2FA72D45" w14:textId="77777777" w:rsidR="00E67EA4" w:rsidRPr="002D185B" w:rsidRDefault="00E67EA4" w:rsidP="00E67EA4">
      <w:pPr>
        <w:widowControl/>
        <w:jc w:val="center"/>
        <w:rPr>
          <w:sz w:val="22"/>
        </w:rPr>
      </w:pPr>
      <w:r w:rsidRPr="002D185B">
        <w:rPr>
          <w:noProof/>
          <w:sz w:val="22"/>
        </w:rPr>
        <w:lastRenderedPageBreak/>
        <w:drawing>
          <wp:inline distT="0" distB="0" distL="0" distR="0" wp14:anchorId="40DB26B5" wp14:editId="399C916B">
            <wp:extent cx="4811641" cy="2339163"/>
            <wp:effectExtent l="0" t="0" r="8255" b="4445"/>
            <wp:docPr id="17550556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5617"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1504" cy="2373127"/>
                    </a:xfrm>
                    <a:prstGeom prst="rect">
                      <a:avLst/>
                    </a:prstGeom>
                  </pic:spPr>
                </pic:pic>
              </a:graphicData>
            </a:graphic>
          </wp:inline>
        </w:drawing>
      </w:r>
    </w:p>
    <w:p w14:paraId="3B8078AC" w14:textId="682C57AC" w:rsidR="00E67EA4" w:rsidRPr="002D185B" w:rsidRDefault="00E67EA4" w:rsidP="00E67EA4">
      <w:pPr>
        <w:widowControl/>
        <w:rPr>
          <w:sz w:val="22"/>
        </w:rPr>
      </w:pPr>
      <w:bookmarkStart w:id="8" w:name="OLE_LINK30"/>
      <w:r w:rsidRPr="002D185B">
        <w:rPr>
          <w:sz w:val="22"/>
        </w:rPr>
        <w:t xml:space="preserve">Figure </w:t>
      </w:r>
      <w:r>
        <w:rPr>
          <w:rFonts w:hint="eastAsia"/>
          <w:sz w:val="22"/>
        </w:rPr>
        <w:t>5</w:t>
      </w:r>
      <w:r w:rsidRPr="002D185B">
        <w:rPr>
          <w:sz w:val="22"/>
        </w:rPr>
        <w:t xml:space="preserve">. </w:t>
      </w:r>
      <w:r w:rsidRPr="002D185B">
        <w:rPr>
          <w:rFonts w:hint="eastAsia"/>
          <w:sz w:val="22"/>
        </w:rPr>
        <w:t xml:space="preserve">Visualization </w:t>
      </w:r>
      <w:r w:rsidRPr="002D185B">
        <w:rPr>
          <w:sz w:val="22"/>
        </w:rPr>
        <w:t xml:space="preserve">interface of </w:t>
      </w:r>
      <w:r w:rsidRPr="002D185B">
        <w:rPr>
          <w:rFonts w:hint="eastAsia"/>
          <w:sz w:val="22"/>
        </w:rPr>
        <w:t>a</w:t>
      </w:r>
      <w:r w:rsidRPr="002D185B">
        <w:rPr>
          <w:sz w:val="22"/>
        </w:rPr>
        <w:t xml:space="preserve">uxiliary </w:t>
      </w:r>
      <w:r w:rsidRPr="002D185B">
        <w:rPr>
          <w:rFonts w:hint="eastAsia"/>
          <w:sz w:val="22"/>
        </w:rPr>
        <w:t>i</w:t>
      </w:r>
      <w:r w:rsidRPr="002D185B">
        <w:rPr>
          <w:sz w:val="22"/>
        </w:rPr>
        <w:t xml:space="preserve">nformation and </w:t>
      </w:r>
      <w:r w:rsidRPr="002D185B">
        <w:rPr>
          <w:rFonts w:hint="eastAsia"/>
          <w:sz w:val="22"/>
        </w:rPr>
        <w:t>p</w:t>
      </w:r>
      <w:r w:rsidRPr="002D185B">
        <w:rPr>
          <w:sz w:val="22"/>
        </w:rPr>
        <w:t xml:space="preserve">henological </w:t>
      </w:r>
      <w:r w:rsidRPr="002D185B">
        <w:rPr>
          <w:rFonts w:hint="eastAsia"/>
          <w:sz w:val="22"/>
        </w:rPr>
        <w:t>c</w:t>
      </w:r>
      <w:r w:rsidRPr="002D185B">
        <w:rPr>
          <w:sz w:val="22"/>
        </w:rPr>
        <w:t>haracteristics</w:t>
      </w:r>
      <w:r w:rsidRPr="002D185B">
        <w:rPr>
          <w:rFonts w:hint="eastAsia"/>
          <w:sz w:val="22"/>
        </w:rPr>
        <w:t>.</w:t>
      </w:r>
    </w:p>
    <w:bookmarkEnd w:id="8"/>
    <w:p w14:paraId="4AA238B3" w14:textId="311BBFA7" w:rsidR="00E67EA4" w:rsidRPr="00F5742E" w:rsidRDefault="00E67EA4" w:rsidP="00E67EA4">
      <w:pPr>
        <w:widowControl/>
        <w:outlineLvl w:val="2"/>
        <w:rPr>
          <w:sz w:val="24"/>
          <w:szCs w:val="24"/>
        </w:rPr>
      </w:pPr>
      <w:r w:rsidRPr="00F5742E">
        <w:rPr>
          <w:rFonts w:hint="eastAsia"/>
          <w:sz w:val="24"/>
          <w:szCs w:val="24"/>
        </w:rPr>
        <w:t xml:space="preserve">2.3 </w:t>
      </w:r>
      <w:r w:rsidRPr="00F5742E">
        <w:rPr>
          <w:sz w:val="24"/>
          <w:szCs w:val="24"/>
        </w:rPr>
        <w:t>Multimodal Remote Sensing Data Display</w:t>
      </w:r>
    </w:p>
    <w:p w14:paraId="4C65F92D" w14:textId="082C60F1" w:rsidR="00E67EA4" w:rsidRPr="002D185B" w:rsidRDefault="00E67EA4" w:rsidP="00E67EA4">
      <w:pPr>
        <w:widowControl/>
        <w:ind w:firstLine="420"/>
        <w:rPr>
          <w:sz w:val="22"/>
        </w:rPr>
      </w:pPr>
      <w:r w:rsidRPr="002D185B">
        <w:rPr>
          <w:sz w:val="22"/>
        </w:rPr>
        <w:t xml:space="preserve">This module </w:t>
      </w:r>
      <w:r w:rsidRPr="002D185B">
        <w:rPr>
          <w:rFonts w:hint="eastAsia"/>
          <w:sz w:val="22"/>
        </w:rPr>
        <w:t>offers</w:t>
      </w:r>
      <w:r w:rsidRPr="002D185B">
        <w:rPr>
          <w:sz w:val="22"/>
        </w:rPr>
        <w:t xml:space="preserve"> high-resolution imagery from Google Maps</w:t>
      </w:r>
      <w:r w:rsidRPr="002D185B">
        <w:rPr>
          <w:rFonts w:hint="eastAsia"/>
          <w:sz w:val="22"/>
        </w:rPr>
        <w:t xml:space="preserve"> as a basemap</w:t>
      </w:r>
      <w:r w:rsidRPr="002D185B">
        <w:rPr>
          <w:sz w:val="22"/>
        </w:rPr>
        <w:t xml:space="preserve">, providing a detailed view of the area of interest. To support the interpretation process, high-resolution land cover products such as ESA </w:t>
      </w:r>
      <w:proofErr w:type="spellStart"/>
      <w:r w:rsidRPr="002D185B">
        <w:rPr>
          <w:sz w:val="22"/>
        </w:rPr>
        <w:t>WorldCover</w:t>
      </w:r>
      <w:proofErr w:type="spellEnd"/>
      <w:r w:rsidRPr="002D185B">
        <w:rPr>
          <w:sz w:val="22"/>
        </w:rPr>
        <w:t xml:space="preserve"> and Dynamic World datasets stored in GEE, are</w:t>
      </w:r>
      <w:r w:rsidRPr="002D185B">
        <w:rPr>
          <w:rFonts w:hint="eastAsia"/>
          <w:sz w:val="22"/>
        </w:rPr>
        <w:t xml:space="preserve"> </w:t>
      </w:r>
      <w:r w:rsidRPr="002D185B">
        <w:rPr>
          <w:sz w:val="22"/>
        </w:rPr>
        <w:t>integrated into this module as valuable reference layers</w:t>
      </w:r>
      <w:r w:rsidRPr="002D185B">
        <w:rPr>
          <w:rFonts w:hint="eastAsia"/>
          <w:sz w:val="22"/>
        </w:rPr>
        <w:t xml:space="preserve"> (Figure </w:t>
      </w:r>
      <w:r>
        <w:rPr>
          <w:rFonts w:hint="eastAsia"/>
          <w:sz w:val="22"/>
        </w:rPr>
        <w:t>6</w:t>
      </w:r>
      <w:r w:rsidRPr="002D185B">
        <w:rPr>
          <w:rFonts w:hint="eastAsia"/>
          <w:sz w:val="22"/>
        </w:rPr>
        <w:t>)</w:t>
      </w:r>
      <w:r w:rsidRPr="002D185B">
        <w:rPr>
          <w:sz w:val="22"/>
        </w:rPr>
        <w:t>.</w:t>
      </w:r>
      <w:r w:rsidRPr="002D185B">
        <w:rPr>
          <w:rFonts w:hint="eastAsia"/>
          <w:sz w:val="22"/>
        </w:rPr>
        <w:t xml:space="preserve"> </w:t>
      </w:r>
      <w:r>
        <w:rPr>
          <w:rFonts w:hint="eastAsia"/>
          <w:sz w:val="22"/>
        </w:rPr>
        <w:t>T</w:t>
      </w:r>
      <w:r w:rsidRPr="002D185B">
        <w:rPr>
          <w:sz w:val="22"/>
        </w:rPr>
        <w:t xml:space="preserve">his module </w:t>
      </w:r>
      <w:r w:rsidRPr="002D185B">
        <w:rPr>
          <w:rFonts w:hint="eastAsia"/>
          <w:sz w:val="22"/>
        </w:rPr>
        <w:t xml:space="preserve">also </w:t>
      </w:r>
      <w:r w:rsidRPr="002D185B">
        <w:rPr>
          <w:sz w:val="22"/>
        </w:rPr>
        <w:t>presents Sentinel-2 image</w:t>
      </w:r>
      <w:r w:rsidRPr="002D185B">
        <w:rPr>
          <w:rFonts w:hint="eastAsia"/>
          <w:sz w:val="22"/>
        </w:rPr>
        <w:t>s</w:t>
      </w:r>
      <w:r w:rsidRPr="002D185B">
        <w:rPr>
          <w:sz w:val="22"/>
        </w:rPr>
        <w:t xml:space="preserve"> and monthly Landsat images</w:t>
      </w:r>
      <w:r w:rsidRPr="002D185B">
        <w:rPr>
          <w:rFonts w:hint="eastAsia"/>
          <w:sz w:val="22"/>
        </w:rPr>
        <w:t xml:space="preserve"> for a specific year</w:t>
      </w:r>
      <w:r w:rsidRPr="002D185B">
        <w:rPr>
          <w:sz w:val="22"/>
        </w:rPr>
        <w:t xml:space="preserve">, allowing for comprehensive </w:t>
      </w:r>
      <w:r w:rsidRPr="002D185B">
        <w:rPr>
          <w:rFonts w:hint="eastAsia"/>
          <w:sz w:val="22"/>
        </w:rPr>
        <w:t>intra-annual trend</w:t>
      </w:r>
      <w:r w:rsidRPr="002D185B">
        <w:rPr>
          <w:sz w:val="22"/>
        </w:rPr>
        <w:t xml:space="preserve"> analysi</w:t>
      </w:r>
      <w:r w:rsidRPr="002D185B">
        <w:rPr>
          <w:rFonts w:hint="eastAsia"/>
          <w:sz w:val="22"/>
        </w:rPr>
        <w:t>s</w:t>
      </w:r>
      <w:r w:rsidRPr="002D185B">
        <w:rPr>
          <w:sz w:val="22"/>
        </w:rPr>
        <w:t>.</w:t>
      </w:r>
      <w:r w:rsidRPr="00475DFB">
        <w:rPr>
          <w:rFonts w:hint="eastAsia"/>
        </w:rPr>
        <w:t xml:space="preserve"> </w:t>
      </w:r>
      <w:r w:rsidRPr="00743988">
        <w:rPr>
          <w:sz w:val="22"/>
        </w:rPr>
        <w:t>Moreover, a button is set up for jumping to Google Earth and Bing Maps</w:t>
      </w:r>
      <w:r w:rsidRPr="00F32F25">
        <w:rPr>
          <w:sz w:val="22"/>
        </w:rPr>
        <w:t>, allowing you to view historical high-resolution images</w:t>
      </w:r>
      <w:r w:rsidRPr="00743988">
        <w:rPr>
          <w:sz w:val="22"/>
        </w:rPr>
        <w:t>.</w:t>
      </w:r>
    </w:p>
    <w:p w14:paraId="7F151E7E" w14:textId="77777777" w:rsidR="00E67EA4" w:rsidRPr="002D185B" w:rsidRDefault="00E67EA4" w:rsidP="00E67EA4">
      <w:pPr>
        <w:widowControl/>
        <w:jc w:val="center"/>
        <w:rPr>
          <w:sz w:val="22"/>
        </w:rPr>
      </w:pPr>
      <w:r>
        <w:rPr>
          <w:noProof/>
          <w:sz w:val="22"/>
        </w:rPr>
        <w:drawing>
          <wp:inline distT="0" distB="0" distL="0" distR="0" wp14:anchorId="7B1C6899" wp14:editId="2AB695C6">
            <wp:extent cx="6188710" cy="2777490"/>
            <wp:effectExtent l="0" t="0" r="2540" b="381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777490"/>
                    </a:xfrm>
                    <a:prstGeom prst="rect">
                      <a:avLst/>
                    </a:prstGeom>
                  </pic:spPr>
                </pic:pic>
              </a:graphicData>
            </a:graphic>
          </wp:inline>
        </w:drawing>
      </w:r>
    </w:p>
    <w:p w14:paraId="683FBE3C" w14:textId="298FAFE7" w:rsidR="00E67EA4" w:rsidRDefault="00E67EA4" w:rsidP="00E67EA4">
      <w:pPr>
        <w:widowControl/>
        <w:rPr>
          <w:sz w:val="22"/>
        </w:rPr>
      </w:pPr>
      <w:bookmarkStart w:id="9" w:name="_Hlk193219169"/>
      <w:r w:rsidRPr="002D185B">
        <w:rPr>
          <w:sz w:val="22"/>
        </w:rPr>
        <w:t xml:space="preserve">Figure </w:t>
      </w:r>
      <w:r>
        <w:rPr>
          <w:rFonts w:hint="eastAsia"/>
          <w:sz w:val="22"/>
        </w:rPr>
        <w:t>6</w:t>
      </w:r>
      <w:r w:rsidRPr="002D185B">
        <w:rPr>
          <w:sz w:val="22"/>
        </w:rPr>
        <w:t xml:space="preserve">. </w:t>
      </w:r>
      <w:r w:rsidRPr="002D185B">
        <w:rPr>
          <w:rFonts w:hint="eastAsia"/>
          <w:sz w:val="22"/>
        </w:rPr>
        <w:t>V</w:t>
      </w:r>
      <w:r w:rsidRPr="002D185B">
        <w:rPr>
          <w:sz w:val="22"/>
        </w:rPr>
        <w:t xml:space="preserve">isualization </w:t>
      </w:r>
      <w:r w:rsidRPr="002D185B">
        <w:rPr>
          <w:rFonts w:hint="eastAsia"/>
          <w:sz w:val="22"/>
        </w:rPr>
        <w:t xml:space="preserve">display </w:t>
      </w:r>
      <w:r w:rsidRPr="002D185B">
        <w:rPr>
          <w:sz w:val="22"/>
        </w:rPr>
        <w:t xml:space="preserve">of </w:t>
      </w:r>
      <w:r w:rsidRPr="002D185B">
        <w:rPr>
          <w:rFonts w:hint="eastAsia"/>
          <w:sz w:val="22"/>
        </w:rPr>
        <w:t>the GLC</w:t>
      </w:r>
      <w:r w:rsidRPr="002D185B">
        <w:rPr>
          <w:sz w:val="22"/>
        </w:rPr>
        <w:t xml:space="preserve"> products</w:t>
      </w:r>
      <w:r w:rsidRPr="002D185B">
        <w:rPr>
          <w:rFonts w:hint="eastAsia"/>
          <w:sz w:val="22"/>
        </w:rPr>
        <w:t xml:space="preserve">, </w:t>
      </w:r>
      <w:r w:rsidRPr="002D185B">
        <w:rPr>
          <w:sz w:val="22"/>
        </w:rPr>
        <w:t>Sentinel-2 image</w:t>
      </w:r>
      <w:r w:rsidRPr="002D185B">
        <w:rPr>
          <w:rFonts w:hint="eastAsia"/>
          <w:sz w:val="22"/>
        </w:rPr>
        <w:t>s,</w:t>
      </w:r>
      <w:r w:rsidRPr="002D185B">
        <w:rPr>
          <w:sz w:val="22"/>
        </w:rPr>
        <w:t xml:space="preserve"> monthly Landsat images and Google Maps at a sample </w:t>
      </w:r>
      <w:r w:rsidRPr="002D185B">
        <w:rPr>
          <w:rFonts w:hint="eastAsia"/>
          <w:sz w:val="22"/>
        </w:rPr>
        <w:t>location</w:t>
      </w:r>
      <w:r>
        <w:rPr>
          <w:rFonts w:hint="eastAsia"/>
          <w:sz w:val="22"/>
        </w:rPr>
        <w:t xml:space="preserve">, with </w:t>
      </w:r>
      <w:r w:rsidRPr="004117EF">
        <w:rPr>
          <w:sz w:val="22"/>
        </w:rPr>
        <w:t xml:space="preserve">jumps to Google Earth, </w:t>
      </w:r>
      <w:r>
        <w:rPr>
          <w:rFonts w:hint="eastAsia"/>
          <w:sz w:val="22"/>
        </w:rPr>
        <w:t xml:space="preserve">and </w:t>
      </w:r>
      <w:r w:rsidRPr="004117EF">
        <w:rPr>
          <w:sz w:val="22"/>
        </w:rPr>
        <w:t>Bing Maps</w:t>
      </w:r>
      <w:r w:rsidRPr="002D185B">
        <w:rPr>
          <w:sz w:val="22"/>
        </w:rPr>
        <w:t>.</w:t>
      </w:r>
    </w:p>
    <w:bookmarkEnd w:id="9"/>
    <w:p w14:paraId="7071E460" w14:textId="1E79773E" w:rsidR="00E67EA4" w:rsidRPr="00F5742E" w:rsidRDefault="00E67EA4" w:rsidP="00E67EA4">
      <w:pPr>
        <w:outlineLvl w:val="1"/>
        <w:rPr>
          <w:b/>
          <w:bCs/>
          <w:sz w:val="24"/>
          <w:szCs w:val="24"/>
        </w:rPr>
      </w:pPr>
      <w:r w:rsidRPr="00F5742E">
        <w:rPr>
          <w:rFonts w:hint="eastAsia"/>
          <w:b/>
          <w:bCs/>
          <w:sz w:val="24"/>
          <w:szCs w:val="24"/>
        </w:rPr>
        <w:t xml:space="preserve">3 </w:t>
      </w:r>
      <w:r w:rsidRPr="00F5742E">
        <w:rPr>
          <w:b/>
          <w:bCs/>
          <w:sz w:val="24"/>
          <w:szCs w:val="24"/>
        </w:rPr>
        <w:t xml:space="preserve">Time-series </w:t>
      </w:r>
      <w:r w:rsidRPr="00F5742E">
        <w:rPr>
          <w:rFonts w:hint="eastAsia"/>
          <w:b/>
          <w:bCs/>
          <w:sz w:val="24"/>
          <w:szCs w:val="24"/>
        </w:rPr>
        <w:t>I</w:t>
      </w:r>
      <w:r w:rsidRPr="00F5742E">
        <w:rPr>
          <w:b/>
          <w:bCs/>
          <w:sz w:val="24"/>
          <w:szCs w:val="24"/>
        </w:rPr>
        <w:t>nformation Extraction</w:t>
      </w:r>
      <w:r w:rsidRPr="00F5742E">
        <w:rPr>
          <w:rFonts w:hint="eastAsia"/>
          <w:b/>
          <w:bCs/>
          <w:sz w:val="24"/>
          <w:szCs w:val="24"/>
        </w:rPr>
        <w:t xml:space="preserve"> Tool</w:t>
      </w:r>
    </w:p>
    <w:p w14:paraId="5C533C3F" w14:textId="77777777" w:rsidR="00E67EA4" w:rsidRPr="002D185B" w:rsidRDefault="00E67EA4" w:rsidP="00E67EA4">
      <w:pPr>
        <w:ind w:firstLine="420"/>
        <w:rPr>
          <w:sz w:val="22"/>
        </w:rPr>
      </w:pPr>
      <w:proofErr w:type="spellStart"/>
      <w:r w:rsidRPr="002D185B">
        <w:rPr>
          <w:sz w:val="22"/>
        </w:rPr>
        <w:t>TimeIExT</w:t>
      </w:r>
      <w:proofErr w:type="spellEnd"/>
      <w:r w:rsidRPr="002D185B">
        <w:rPr>
          <w:rFonts w:hint="eastAsia"/>
          <w:sz w:val="22"/>
        </w:rPr>
        <w:t xml:space="preserve"> </w:t>
      </w:r>
      <w:r w:rsidRPr="002D185B">
        <w:rPr>
          <w:sz w:val="22"/>
        </w:rPr>
        <w:t>is designed to assign long-term initial land cover labels using the K-Means clustering algorithm.</w:t>
      </w:r>
      <w:r w:rsidRPr="002D185B">
        <w:rPr>
          <w:rFonts w:hint="eastAsia"/>
          <w:sz w:val="22"/>
        </w:rPr>
        <w:t xml:space="preserve"> Afterward</w:t>
      </w:r>
      <w:r w:rsidRPr="002D185B">
        <w:rPr>
          <w:sz w:val="22"/>
        </w:rPr>
        <w:t>, it extracts annual fractional vegetation coverage (FVC), initial land cover labels, and auxiliary information, including global canopy height and terrain characteristics (elevation and slope).</w:t>
      </w:r>
      <w:r w:rsidRPr="002D185B">
        <w:rPr>
          <w:rFonts w:ascii="Segoe UI" w:hAnsi="Segoe UI" w:cs="Segoe UI"/>
          <w:color w:val="404040"/>
          <w:sz w:val="22"/>
        </w:rPr>
        <w:t xml:space="preserve"> </w:t>
      </w:r>
      <w:r w:rsidRPr="002D185B">
        <w:rPr>
          <w:sz w:val="22"/>
        </w:rPr>
        <w:t>The tool is accessible online via the following</w:t>
      </w:r>
      <w:r w:rsidRPr="002D185B">
        <w:rPr>
          <w:color w:val="000000" w:themeColor="text1"/>
          <w:sz w:val="22"/>
        </w:rPr>
        <w:t xml:space="preserve"> link:</w:t>
      </w:r>
      <w:r w:rsidRPr="002D185B">
        <w:rPr>
          <w:rFonts w:hint="eastAsia"/>
          <w:color w:val="000000" w:themeColor="text1"/>
          <w:sz w:val="22"/>
        </w:rPr>
        <w:t xml:space="preserve"> </w:t>
      </w:r>
      <w:hyperlink r:id="rId14" w:history="1">
        <w:r w:rsidRPr="002D185B">
          <w:rPr>
            <w:rStyle w:val="af2"/>
            <w:sz w:val="22"/>
          </w:rPr>
          <w:t>https://zhaotingting.users.earthengine.app/view/timeiextool</w:t>
        </w:r>
      </w:hyperlink>
      <w:r w:rsidRPr="002D185B">
        <w:rPr>
          <w:color w:val="000000" w:themeColor="text1"/>
          <w:sz w:val="22"/>
        </w:rPr>
        <w:t>.</w:t>
      </w:r>
      <w:r w:rsidRPr="002D185B">
        <w:rPr>
          <w:rFonts w:hint="eastAsia"/>
          <w:color w:val="000000" w:themeColor="text1"/>
          <w:sz w:val="22"/>
        </w:rPr>
        <w:t xml:space="preserve"> </w:t>
      </w:r>
      <w:r w:rsidRPr="002D185B">
        <w:rPr>
          <w:color w:val="000000" w:themeColor="text1"/>
          <w:sz w:val="22"/>
        </w:rPr>
        <w:t>Th</w:t>
      </w:r>
      <w:r w:rsidRPr="002D185B">
        <w:rPr>
          <w:sz w:val="22"/>
        </w:rPr>
        <w:t>e tool</w:t>
      </w:r>
      <w:r w:rsidRPr="002D185B">
        <w:rPr>
          <w:rFonts w:hint="eastAsia"/>
          <w:sz w:val="22"/>
        </w:rPr>
        <w:t xml:space="preserve"> possesses some key features: (1) </w:t>
      </w:r>
      <w:r w:rsidRPr="002D185B">
        <w:rPr>
          <w:sz w:val="22"/>
        </w:rPr>
        <w:t>Users can import sample datasets by providing the Asset file path</w:t>
      </w:r>
      <w:r w:rsidRPr="002D185B">
        <w:rPr>
          <w:rFonts w:hint="eastAsia"/>
          <w:sz w:val="22"/>
        </w:rPr>
        <w:t>; (2) t</w:t>
      </w:r>
      <w:r w:rsidRPr="002D185B">
        <w:rPr>
          <w:sz w:val="22"/>
        </w:rPr>
        <w:t>he property name</w:t>
      </w:r>
      <w:r w:rsidRPr="002D185B">
        <w:rPr>
          <w:rFonts w:hint="eastAsia"/>
          <w:sz w:val="22"/>
        </w:rPr>
        <w:t xml:space="preserve"> and</w:t>
      </w:r>
      <w:r w:rsidRPr="002D185B">
        <w:rPr>
          <w:sz w:val="22"/>
        </w:rPr>
        <w:t xml:space="preserve"> confidence name for single-year land cover validation datasets must be specified, </w:t>
      </w:r>
      <w:r w:rsidRPr="002D185B">
        <w:rPr>
          <w:color w:val="000000"/>
          <w:sz w:val="22"/>
        </w:rPr>
        <w:t xml:space="preserve">as these </w:t>
      </w:r>
      <w:r w:rsidRPr="002D185B">
        <w:rPr>
          <w:color w:val="000000"/>
          <w:sz w:val="22"/>
        </w:rPr>
        <w:lastRenderedPageBreak/>
        <w:t>single-year land cover labels are essential for combining with the K-Means clustering algorithm to assign long-term initial land cover labels</w:t>
      </w:r>
      <w:r w:rsidRPr="002D185B">
        <w:rPr>
          <w:rFonts w:hint="eastAsia"/>
          <w:sz w:val="22"/>
        </w:rPr>
        <w:t>; (3) t</w:t>
      </w:r>
      <w:r w:rsidRPr="002D185B">
        <w:rPr>
          <w:sz w:val="22"/>
        </w:rPr>
        <w:t>he ID name of the sample</w:t>
      </w:r>
      <w:r w:rsidRPr="002D185B">
        <w:rPr>
          <w:rFonts w:hint="eastAsia"/>
          <w:sz w:val="22"/>
        </w:rPr>
        <w:t>s</w:t>
      </w:r>
      <w:r w:rsidRPr="002D185B">
        <w:rPr>
          <w:sz w:val="22"/>
        </w:rPr>
        <w:t xml:space="preserve"> is required </w:t>
      </w:r>
      <w:r w:rsidRPr="002D185B">
        <w:rPr>
          <w:rFonts w:hint="eastAsia"/>
          <w:sz w:val="22"/>
        </w:rPr>
        <w:t xml:space="preserve">to be input </w:t>
      </w:r>
      <w:r w:rsidRPr="002D185B">
        <w:rPr>
          <w:sz w:val="22"/>
        </w:rPr>
        <w:t xml:space="preserve">for </w:t>
      </w:r>
      <w:r w:rsidRPr="002D185B">
        <w:rPr>
          <w:rFonts w:hint="eastAsia"/>
          <w:sz w:val="22"/>
        </w:rPr>
        <w:t>properties</w:t>
      </w:r>
      <w:r w:rsidRPr="002D185B">
        <w:rPr>
          <w:sz w:val="22"/>
        </w:rPr>
        <w:t xml:space="preserve"> </w:t>
      </w:r>
      <w:r w:rsidRPr="002D185B">
        <w:rPr>
          <w:rFonts w:hint="eastAsia"/>
          <w:sz w:val="22"/>
        </w:rPr>
        <w:t>join</w:t>
      </w:r>
      <w:r w:rsidRPr="002D185B">
        <w:rPr>
          <w:sz w:val="22"/>
        </w:rPr>
        <w:t xml:space="preserve"> operations in internal functions</w:t>
      </w:r>
      <w:r w:rsidRPr="002D185B">
        <w:rPr>
          <w:rFonts w:hint="eastAsia"/>
          <w:sz w:val="22"/>
        </w:rPr>
        <w:t>; (4) u</w:t>
      </w:r>
      <w:r w:rsidRPr="002D185B">
        <w:rPr>
          <w:sz w:val="22"/>
        </w:rPr>
        <w:t xml:space="preserve">sers can define the study period by entering the start </w:t>
      </w:r>
      <w:r w:rsidRPr="002D185B">
        <w:rPr>
          <w:rFonts w:hint="eastAsia"/>
          <w:sz w:val="22"/>
        </w:rPr>
        <w:t xml:space="preserve">year </w:t>
      </w:r>
      <w:r w:rsidRPr="002D185B">
        <w:rPr>
          <w:sz w:val="22"/>
        </w:rPr>
        <w:t>and end year</w:t>
      </w:r>
      <w:r w:rsidRPr="002D185B">
        <w:rPr>
          <w:rFonts w:hint="eastAsia"/>
          <w:sz w:val="22"/>
        </w:rPr>
        <w:t>; (5) t</w:t>
      </w:r>
      <w:r w:rsidRPr="002D185B">
        <w:rPr>
          <w:sz w:val="22"/>
        </w:rPr>
        <w:t>he tool allows users to specify the file name and format for the final output</w:t>
      </w:r>
      <w:r w:rsidRPr="002D185B">
        <w:rPr>
          <w:rFonts w:hint="eastAsia"/>
          <w:sz w:val="22"/>
        </w:rPr>
        <w:t>; (6) a</w:t>
      </w:r>
      <w:r w:rsidRPr="002D185B">
        <w:rPr>
          <w:sz w:val="22"/>
        </w:rPr>
        <w:t xml:space="preserve"> button is provided to trigger the assignment of long-term initial land cover labels and extract auxiliary information. Once completed, the processed file is available for download via a URL link.</w:t>
      </w:r>
      <w:r w:rsidRPr="002D185B">
        <w:rPr>
          <w:rFonts w:hint="eastAsia"/>
          <w:sz w:val="22"/>
        </w:rPr>
        <w:t xml:space="preserve"> </w:t>
      </w:r>
      <w:r w:rsidRPr="002D185B">
        <w:rPr>
          <w:sz w:val="22"/>
        </w:rPr>
        <w:t>The attributes contained in the sample</w:t>
      </w:r>
      <w:r w:rsidRPr="002D185B">
        <w:rPr>
          <w:rFonts w:hint="eastAsia"/>
          <w:sz w:val="22"/>
        </w:rPr>
        <w:t>s</w:t>
      </w:r>
      <w:r w:rsidRPr="002D185B">
        <w:rPr>
          <w:sz w:val="22"/>
        </w:rPr>
        <w:t xml:space="preserve"> are also displayed.</w:t>
      </w:r>
      <w:r w:rsidRPr="002D185B">
        <w:rPr>
          <w:rFonts w:hint="eastAsia"/>
          <w:sz w:val="22"/>
        </w:rPr>
        <w:t xml:space="preserve"> </w:t>
      </w:r>
      <w:r w:rsidRPr="002D185B">
        <w:rPr>
          <w:sz w:val="22"/>
        </w:rPr>
        <w:t>This streamlined workflow enables efficient and automated land cover data processing</w:t>
      </w:r>
      <w:r w:rsidRPr="002D185B">
        <w:rPr>
          <w:rFonts w:hint="eastAsia"/>
          <w:sz w:val="22"/>
        </w:rPr>
        <w:t xml:space="preserve">. </w:t>
      </w:r>
      <w:r w:rsidRPr="002D185B">
        <w:rPr>
          <w:sz w:val="22"/>
        </w:rPr>
        <w:t>Notably</w:t>
      </w:r>
      <w:r w:rsidRPr="002D185B">
        <w:rPr>
          <w:rFonts w:hint="eastAsia"/>
          <w:sz w:val="22"/>
        </w:rPr>
        <w:t>,</w:t>
      </w:r>
      <w:r w:rsidRPr="002D185B">
        <w:rPr>
          <w:sz w:val="22"/>
        </w:rPr>
        <w:t xml:space="preserve"> this step requires a waiting </w:t>
      </w:r>
      <w:r w:rsidRPr="002D185B">
        <w:rPr>
          <w:rFonts w:hint="eastAsia"/>
          <w:sz w:val="22"/>
        </w:rPr>
        <w:t>period.</w:t>
      </w:r>
    </w:p>
    <w:p w14:paraId="003B2305" w14:textId="77777777" w:rsidR="00E67EA4" w:rsidRPr="002D185B" w:rsidRDefault="00E67EA4" w:rsidP="00E67EA4">
      <w:pPr>
        <w:rPr>
          <w:sz w:val="22"/>
        </w:rPr>
      </w:pPr>
      <w:r>
        <w:rPr>
          <w:noProof/>
          <w:sz w:val="22"/>
        </w:rPr>
        <w:drawing>
          <wp:inline distT="0" distB="0" distL="0" distR="0" wp14:anchorId="0855FC5B" wp14:editId="01E78A70">
            <wp:extent cx="6188710" cy="3067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067685"/>
                    </a:xfrm>
                    <a:prstGeom prst="rect">
                      <a:avLst/>
                    </a:prstGeom>
                  </pic:spPr>
                </pic:pic>
              </a:graphicData>
            </a:graphic>
          </wp:inline>
        </w:drawing>
      </w:r>
    </w:p>
    <w:p w14:paraId="77BB1A08" w14:textId="085C0D29" w:rsidR="00E67EA4" w:rsidRPr="002D185B" w:rsidRDefault="00E67EA4" w:rsidP="00E67EA4">
      <w:pPr>
        <w:rPr>
          <w:sz w:val="22"/>
        </w:rPr>
      </w:pPr>
      <w:bookmarkStart w:id="10" w:name="OLE_LINK31"/>
      <w:r w:rsidRPr="002D185B">
        <w:rPr>
          <w:sz w:val="22"/>
        </w:rPr>
        <w:t xml:space="preserve">Figure </w:t>
      </w:r>
      <w:r>
        <w:rPr>
          <w:rFonts w:hint="eastAsia"/>
          <w:sz w:val="22"/>
        </w:rPr>
        <w:t>7</w:t>
      </w:r>
      <w:r w:rsidRPr="002D185B">
        <w:rPr>
          <w:sz w:val="22"/>
        </w:rPr>
        <w:t xml:space="preserve">. GEE graphical interface of </w:t>
      </w:r>
      <w:proofErr w:type="spellStart"/>
      <w:r>
        <w:rPr>
          <w:sz w:val="22"/>
        </w:rPr>
        <w:t>TimeIExT</w:t>
      </w:r>
      <w:proofErr w:type="spellEnd"/>
      <w:r w:rsidRPr="002D185B">
        <w:rPr>
          <w:sz w:val="22"/>
        </w:rPr>
        <w:t xml:space="preserve"> for </w:t>
      </w:r>
      <w:r w:rsidRPr="002D185B">
        <w:rPr>
          <w:rFonts w:hint="eastAsia"/>
          <w:sz w:val="22"/>
        </w:rPr>
        <w:t>extracting t</w:t>
      </w:r>
      <w:r w:rsidRPr="002D185B">
        <w:rPr>
          <w:sz w:val="22"/>
        </w:rPr>
        <w:t>ime-series information</w:t>
      </w:r>
      <w:r w:rsidRPr="002D185B">
        <w:rPr>
          <w:rFonts w:hint="eastAsia"/>
          <w:sz w:val="22"/>
        </w:rPr>
        <w:t xml:space="preserve"> of the validation datasets</w:t>
      </w:r>
      <w:r w:rsidRPr="002D185B">
        <w:rPr>
          <w:sz w:val="22"/>
        </w:rPr>
        <w:t>.</w:t>
      </w:r>
    </w:p>
    <w:bookmarkEnd w:id="10"/>
    <w:p w14:paraId="5FE28CFB" w14:textId="1C9DBCA5" w:rsidR="00E67EA4" w:rsidRPr="00F5742E" w:rsidRDefault="00E67EA4" w:rsidP="00E67EA4">
      <w:pPr>
        <w:outlineLvl w:val="1"/>
        <w:rPr>
          <w:b/>
          <w:bCs/>
          <w:sz w:val="24"/>
          <w:szCs w:val="24"/>
        </w:rPr>
      </w:pPr>
      <w:r w:rsidRPr="00F5742E">
        <w:rPr>
          <w:rFonts w:hint="eastAsia"/>
          <w:b/>
          <w:bCs/>
          <w:sz w:val="24"/>
          <w:szCs w:val="24"/>
        </w:rPr>
        <w:t>4</w:t>
      </w:r>
      <w:r w:rsidRPr="00F5742E">
        <w:rPr>
          <w:b/>
          <w:bCs/>
          <w:sz w:val="24"/>
          <w:szCs w:val="24"/>
        </w:rPr>
        <w:t xml:space="preserve"> Time-series Sample Dataset Visual Interpretation Tool </w:t>
      </w:r>
      <w:r w:rsidRPr="00F5742E">
        <w:rPr>
          <w:rFonts w:hint="eastAsia"/>
          <w:b/>
          <w:bCs/>
          <w:sz w:val="24"/>
          <w:szCs w:val="24"/>
        </w:rPr>
        <w:t>(</w:t>
      </w:r>
      <w:r w:rsidRPr="00F5742E">
        <w:rPr>
          <w:b/>
          <w:bCs/>
          <w:sz w:val="24"/>
          <w:szCs w:val="24"/>
        </w:rPr>
        <w:t>TSD_VIT</w:t>
      </w:r>
      <w:r w:rsidRPr="00F5742E">
        <w:rPr>
          <w:rFonts w:hint="eastAsia"/>
          <w:b/>
          <w:bCs/>
          <w:sz w:val="24"/>
          <w:szCs w:val="24"/>
        </w:rPr>
        <w:t>)</w:t>
      </w:r>
    </w:p>
    <w:p w14:paraId="11476CF3" w14:textId="3B39950B" w:rsidR="00E67EA4" w:rsidRPr="002D185B" w:rsidRDefault="00E67EA4" w:rsidP="00E67EA4">
      <w:pPr>
        <w:pStyle w:val="af6"/>
        <w:spacing w:before="0" w:beforeAutospacing="0" w:after="0" w:afterAutospacing="0"/>
        <w:ind w:firstLine="420"/>
        <w:jc w:val="both"/>
        <w:rPr>
          <w:rFonts w:ascii="Times New Roman" w:hAnsi="Times New Roman"/>
          <w:color w:val="000000"/>
          <w:sz w:val="22"/>
          <w:szCs w:val="22"/>
        </w:rPr>
      </w:pPr>
      <w:r w:rsidRPr="002D185B">
        <w:rPr>
          <w:rFonts w:ascii="Times New Roman" w:hAnsi="Times New Roman"/>
          <w:color w:val="000000"/>
          <w:sz w:val="22"/>
          <w:szCs w:val="22"/>
        </w:rPr>
        <w:t>TSD_VIT, as a tool for collecting time-series land cover information, mainly includes five modules</w:t>
      </w:r>
      <w:r w:rsidRPr="002D185B">
        <w:rPr>
          <w:rFonts w:ascii="Times New Roman" w:hAnsi="Times New Roman"/>
          <w:color w:val="000000"/>
          <w:sz w:val="22"/>
          <w:szCs w:val="22"/>
        </w:rPr>
        <w:t>：</w:t>
      </w:r>
      <w:r w:rsidRPr="002D185B">
        <w:rPr>
          <w:rFonts w:ascii="Times New Roman" w:hAnsi="Times New Roman"/>
          <w:color w:val="000000"/>
          <w:sz w:val="22"/>
          <w:szCs w:val="22"/>
        </w:rPr>
        <w:t xml:space="preserve">(1) </w:t>
      </w:r>
      <w:r w:rsidRPr="002D185B">
        <w:rPr>
          <w:rFonts w:ascii="Times New Roman" w:hAnsi="Times New Roman"/>
          <w:i/>
          <w:iCs/>
          <w:color w:val="000000"/>
          <w:sz w:val="22"/>
          <w:szCs w:val="22"/>
        </w:rPr>
        <w:t>Initial Information Visualization</w:t>
      </w:r>
      <w:r w:rsidRPr="002D185B">
        <w:rPr>
          <w:rFonts w:ascii="Times New Roman" w:hAnsi="Times New Roman"/>
          <w:color w:val="000000"/>
          <w:sz w:val="22"/>
          <w:szCs w:val="22"/>
        </w:rPr>
        <w:t xml:space="preserve">; (2) </w:t>
      </w:r>
      <w:r w:rsidRPr="002D185B">
        <w:rPr>
          <w:rFonts w:ascii="Times New Roman" w:hAnsi="Times New Roman"/>
          <w:i/>
          <w:iCs/>
          <w:color w:val="000000"/>
          <w:sz w:val="22"/>
          <w:szCs w:val="22"/>
        </w:rPr>
        <w:t xml:space="preserve">Parameter Settings and Visualization of </w:t>
      </w:r>
      <w:proofErr w:type="spellStart"/>
      <w:r w:rsidRPr="002D185B">
        <w:rPr>
          <w:rFonts w:ascii="Times New Roman" w:hAnsi="Times New Roman"/>
          <w:i/>
          <w:iCs/>
          <w:color w:val="000000"/>
          <w:sz w:val="22"/>
          <w:szCs w:val="22"/>
        </w:rPr>
        <w:t>LandTrendr</w:t>
      </w:r>
      <w:proofErr w:type="spellEnd"/>
      <w:r w:rsidRPr="002D185B">
        <w:rPr>
          <w:rFonts w:ascii="Times New Roman" w:hAnsi="Times New Roman"/>
          <w:i/>
          <w:iCs/>
          <w:color w:val="000000"/>
          <w:sz w:val="22"/>
          <w:szCs w:val="22"/>
        </w:rPr>
        <w:t xml:space="preserve"> Model</w:t>
      </w:r>
      <w:r w:rsidRPr="002D185B">
        <w:rPr>
          <w:rFonts w:ascii="Times New Roman" w:hAnsi="Times New Roman"/>
          <w:color w:val="000000"/>
          <w:sz w:val="22"/>
          <w:szCs w:val="22"/>
        </w:rPr>
        <w:t xml:space="preserve">; (3) </w:t>
      </w:r>
      <w:r w:rsidRPr="002D185B">
        <w:rPr>
          <w:rFonts w:ascii="Times New Roman" w:hAnsi="Times New Roman"/>
          <w:i/>
          <w:iCs/>
          <w:color w:val="000000"/>
          <w:sz w:val="22"/>
          <w:szCs w:val="22"/>
        </w:rPr>
        <w:t>Parameter Settings and Visualization of CCD Model</w:t>
      </w:r>
      <w:r w:rsidRPr="002D185B">
        <w:rPr>
          <w:rFonts w:ascii="Times New Roman" w:hAnsi="Times New Roman"/>
          <w:color w:val="000000"/>
          <w:sz w:val="22"/>
          <w:szCs w:val="22"/>
        </w:rPr>
        <w:t xml:space="preserve">; (4) </w:t>
      </w:r>
      <w:r w:rsidRPr="002D185B">
        <w:rPr>
          <w:rFonts w:ascii="Times New Roman" w:hAnsi="Times New Roman"/>
          <w:i/>
          <w:iCs/>
          <w:color w:val="000000"/>
          <w:sz w:val="22"/>
          <w:szCs w:val="22"/>
        </w:rPr>
        <w:t>Parameter Settings and Visualization of Phenological Information</w:t>
      </w:r>
      <w:r w:rsidRPr="002D185B">
        <w:rPr>
          <w:rFonts w:ascii="Times New Roman" w:hAnsi="Times New Roman"/>
          <w:color w:val="000000"/>
          <w:sz w:val="22"/>
          <w:szCs w:val="22"/>
        </w:rPr>
        <w:t xml:space="preserve">; (5) </w:t>
      </w:r>
      <w:r w:rsidRPr="002D185B">
        <w:rPr>
          <w:rFonts w:ascii="Times New Roman" w:hAnsi="Times New Roman" w:hint="eastAsia"/>
          <w:i/>
          <w:iCs/>
          <w:color w:val="000000"/>
          <w:sz w:val="22"/>
          <w:szCs w:val="22"/>
        </w:rPr>
        <w:t>Input</w:t>
      </w:r>
      <w:r w:rsidRPr="002D185B">
        <w:rPr>
          <w:rFonts w:ascii="Times New Roman" w:hAnsi="Times New Roman"/>
          <w:i/>
          <w:iCs/>
          <w:color w:val="000000"/>
          <w:sz w:val="22"/>
          <w:szCs w:val="22"/>
        </w:rPr>
        <w:t xml:space="preserve"> </w:t>
      </w:r>
      <w:r w:rsidRPr="002D185B">
        <w:rPr>
          <w:rFonts w:ascii="Times New Roman" w:hAnsi="Times New Roman" w:hint="eastAsia"/>
          <w:i/>
          <w:iCs/>
          <w:color w:val="000000"/>
          <w:sz w:val="22"/>
          <w:szCs w:val="22"/>
        </w:rPr>
        <w:t xml:space="preserve">and Save </w:t>
      </w:r>
      <w:r w:rsidRPr="002D185B">
        <w:rPr>
          <w:rFonts w:ascii="Times New Roman" w:hAnsi="Times New Roman"/>
          <w:i/>
          <w:iCs/>
          <w:color w:val="000000"/>
          <w:sz w:val="22"/>
          <w:szCs w:val="22"/>
        </w:rPr>
        <w:t>of Time-series Visual Interpretation Information</w:t>
      </w:r>
      <w:r w:rsidRPr="002D185B">
        <w:rPr>
          <w:rFonts w:ascii="Times New Roman" w:hAnsi="Times New Roman"/>
          <w:color w:val="000000"/>
          <w:sz w:val="22"/>
          <w:szCs w:val="22"/>
        </w:rPr>
        <w:t xml:space="preserve">. These modules jointly provide a comprehensive framework for efficiently interpreting time-series land cover </w:t>
      </w:r>
      <w:r w:rsidRPr="002D185B">
        <w:rPr>
          <w:rFonts w:ascii="Times New Roman" w:hAnsi="Times New Roman" w:hint="eastAsia"/>
          <w:color w:val="000000"/>
          <w:sz w:val="22"/>
          <w:szCs w:val="22"/>
        </w:rPr>
        <w:t>validation dataset</w:t>
      </w:r>
      <w:r w:rsidRPr="002D185B">
        <w:rPr>
          <w:rFonts w:ascii="Times New Roman" w:hAnsi="Times New Roman"/>
          <w:color w:val="000000"/>
          <w:sz w:val="22"/>
          <w:szCs w:val="22"/>
        </w:rPr>
        <w:t>s (code link:</w:t>
      </w:r>
      <w:r w:rsidRPr="002D185B">
        <w:rPr>
          <w:rFonts w:hint="eastAsia"/>
          <w:sz w:val="22"/>
          <w:szCs w:val="22"/>
        </w:rPr>
        <w:t xml:space="preserve"> </w:t>
      </w:r>
      <w:hyperlink r:id="rId16" w:history="1">
        <w:r w:rsidRPr="002D185B">
          <w:rPr>
            <w:rStyle w:val="af2"/>
            <w:rFonts w:ascii="Times New Roman" w:hAnsi="Times New Roman"/>
            <w:sz w:val="22"/>
            <w:szCs w:val="22"/>
          </w:rPr>
          <w:t>https://zhaotingting.users.earthengine.app/view/tsdvit</w:t>
        </w:r>
      </w:hyperlink>
      <w:r w:rsidRPr="002D185B">
        <w:rPr>
          <w:rFonts w:ascii="Times New Roman" w:hAnsi="Times New Roman"/>
          <w:color w:val="000000"/>
          <w:sz w:val="22"/>
          <w:szCs w:val="22"/>
        </w:rPr>
        <w:t>). Next, a detailed presentation and explanation of each module</w:t>
      </w:r>
      <w:r w:rsidRPr="002D185B">
        <w:rPr>
          <w:rFonts w:ascii="Times New Roman" w:hAnsi="Times New Roman" w:hint="eastAsia"/>
          <w:color w:val="000000"/>
          <w:sz w:val="22"/>
          <w:szCs w:val="22"/>
        </w:rPr>
        <w:t xml:space="preserve"> is provided</w:t>
      </w:r>
      <w:r w:rsidRPr="002D185B">
        <w:rPr>
          <w:rFonts w:ascii="Times New Roman" w:hAnsi="Times New Roman"/>
          <w:color w:val="000000"/>
          <w:sz w:val="22"/>
          <w:szCs w:val="22"/>
        </w:rPr>
        <w:t>.</w:t>
      </w:r>
      <w:r>
        <w:rPr>
          <w:rFonts w:ascii="Times New Roman" w:hAnsi="Times New Roman" w:hint="eastAsia"/>
          <w:color w:val="000000"/>
          <w:sz w:val="22"/>
          <w:szCs w:val="22"/>
        </w:rPr>
        <w:t xml:space="preserve"> The </w:t>
      </w:r>
      <w:r w:rsidRPr="008C17B8">
        <w:rPr>
          <w:rFonts w:ascii="Times New Roman" w:hAnsi="Times New Roman" w:hint="eastAsia"/>
          <w:color w:val="000000"/>
          <w:sz w:val="22"/>
          <w:szCs w:val="22"/>
        </w:rPr>
        <w:t xml:space="preserve">module structure of the </w:t>
      </w:r>
      <w:r>
        <w:rPr>
          <w:rFonts w:ascii="Times New Roman" w:hAnsi="Times New Roman" w:hint="eastAsia"/>
          <w:color w:val="000000"/>
          <w:sz w:val="22"/>
          <w:szCs w:val="22"/>
        </w:rPr>
        <w:t>T</w:t>
      </w:r>
      <w:r w:rsidRPr="008C17B8">
        <w:rPr>
          <w:rFonts w:ascii="Times New Roman" w:hAnsi="Times New Roman" w:hint="eastAsia"/>
          <w:color w:val="000000"/>
          <w:sz w:val="22"/>
          <w:szCs w:val="22"/>
        </w:rPr>
        <w:t xml:space="preserve">SD_VIT tool is displayed in Figure </w:t>
      </w:r>
      <w:r>
        <w:rPr>
          <w:rFonts w:ascii="Times New Roman" w:hAnsi="Times New Roman" w:hint="eastAsia"/>
          <w:color w:val="000000"/>
          <w:sz w:val="22"/>
          <w:szCs w:val="22"/>
        </w:rPr>
        <w:t>8</w:t>
      </w:r>
      <w:r w:rsidRPr="008C17B8">
        <w:rPr>
          <w:rFonts w:ascii="Times New Roman" w:hAnsi="Times New Roman" w:hint="eastAsia"/>
          <w:color w:val="000000"/>
          <w:sz w:val="22"/>
          <w:szCs w:val="22"/>
        </w:rPr>
        <w:t>.</w:t>
      </w:r>
    </w:p>
    <w:p w14:paraId="7C2B721A" w14:textId="77777777" w:rsidR="00E67EA4" w:rsidRPr="002D185B" w:rsidRDefault="00E67EA4" w:rsidP="00E67EA4">
      <w:pPr>
        <w:jc w:val="center"/>
        <w:rPr>
          <w:sz w:val="22"/>
        </w:rPr>
      </w:pPr>
      <w:r>
        <w:rPr>
          <w:noProof/>
          <w:sz w:val="22"/>
        </w:rPr>
        <w:lastRenderedPageBreak/>
        <w:drawing>
          <wp:inline distT="0" distB="0" distL="0" distR="0" wp14:anchorId="688981FB" wp14:editId="4DD866AB">
            <wp:extent cx="6188710" cy="3487420"/>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87420"/>
                    </a:xfrm>
                    <a:prstGeom prst="rect">
                      <a:avLst/>
                    </a:prstGeom>
                  </pic:spPr>
                </pic:pic>
              </a:graphicData>
            </a:graphic>
          </wp:inline>
        </w:drawing>
      </w:r>
    </w:p>
    <w:p w14:paraId="29C548C2" w14:textId="4E718202" w:rsidR="00E67EA4" w:rsidRPr="002D185B" w:rsidRDefault="00E67EA4" w:rsidP="00E67EA4">
      <w:pPr>
        <w:rPr>
          <w:sz w:val="22"/>
        </w:rPr>
      </w:pPr>
      <w:bookmarkStart w:id="11" w:name="OLE_LINK36"/>
      <w:r w:rsidRPr="002D185B">
        <w:rPr>
          <w:sz w:val="22"/>
        </w:rPr>
        <w:t xml:space="preserve">Figure </w:t>
      </w:r>
      <w:r>
        <w:rPr>
          <w:rFonts w:hint="eastAsia"/>
          <w:sz w:val="22"/>
        </w:rPr>
        <w:t>8</w:t>
      </w:r>
      <w:r w:rsidRPr="002D185B">
        <w:rPr>
          <w:sz w:val="22"/>
        </w:rPr>
        <w:t xml:space="preserve">. GEE graphical interface of </w:t>
      </w:r>
      <w:r w:rsidRPr="002D185B">
        <w:rPr>
          <w:rFonts w:hint="eastAsia"/>
          <w:sz w:val="22"/>
        </w:rPr>
        <w:t xml:space="preserve">the </w:t>
      </w:r>
      <w:r w:rsidRPr="002D185B">
        <w:rPr>
          <w:sz w:val="22"/>
        </w:rPr>
        <w:t>TSD_VIT tool for labeling time-series land cover information at sample</w:t>
      </w:r>
      <w:r w:rsidRPr="002D185B">
        <w:rPr>
          <w:rFonts w:hint="eastAsia"/>
          <w:sz w:val="22"/>
        </w:rPr>
        <w:t>s</w:t>
      </w:r>
      <w:r w:rsidRPr="002D185B">
        <w:rPr>
          <w:sz w:val="22"/>
        </w:rPr>
        <w:t>.</w:t>
      </w:r>
    </w:p>
    <w:p w14:paraId="1084F0F4" w14:textId="35F82A80" w:rsidR="00E67EA4" w:rsidRPr="00F5742E" w:rsidRDefault="00E67EA4" w:rsidP="00E67EA4">
      <w:pPr>
        <w:outlineLvl w:val="2"/>
        <w:rPr>
          <w:rFonts w:eastAsia="楷体"/>
          <w:sz w:val="24"/>
          <w:szCs w:val="24"/>
        </w:rPr>
      </w:pPr>
      <w:bookmarkStart w:id="12" w:name="_Toc167868608"/>
      <w:bookmarkEnd w:id="11"/>
      <w:r w:rsidRPr="00F5742E">
        <w:rPr>
          <w:rFonts w:eastAsia="楷体" w:hint="eastAsia"/>
          <w:sz w:val="24"/>
          <w:szCs w:val="24"/>
        </w:rPr>
        <w:t>4</w:t>
      </w:r>
      <w:r w:rsidRPr="00F5742E">
        <w:rPr>
          <w:rFonts w:eastAsia="楷体"/>
          <w:sz w:val="24"/>
          <w:szCs w:val="24"/>
        </w:rPr>
        <w:t xml:space="preserve">.1 </w:t>
      </w:r>
      <w:bookmarkEnd w:id="12"/>
      <w:r w:rsidRPr="00F5742E">
        <w:rPr>
          <w:color w:val="000000"/>
          <w:sz w:val="24"/>
          <w:szCs w:val="24"/>
        </w:rPr>
        <w:t>Initial Information Visualization</w:t>
      </w:r>
    </w:p>
    <w:p w14:paraId="571C7623" w14:textId="47D107E1" w:rsidR="00E67EA4" w:rsidRPr="0000560E" w:rsidRDefault="00E67EA4" w:rsidP="00E67EA4">
      <w:pPr>
        <w:widowControl/>
        <w:ind w:firstLine="420"/>
        <w:rPr>
          <w:sz w:val="22"/>
        </w:rPr>
      </w:pPr>
      <w:r w:rsidRPr="002D185B">
        <w:rPr>
          <w:color w:val="000000"/>
          <w:sz w:val="22"/>
        </w:rPr>
        <w:t xml:space="preserve">This module </w:t>
      </w:r>
      <w:r w:rsidRPr="002D185B">
        <w:rPr>
          <w:rFonts w:hint="eastAsia"/>
          <w:color w:val="000000"/>
          <w:sz w:val="22"/>
        </w:rPr>
        <w:t xml:space="preserve">similarly accesses </w:t>
      </w:r>
      <w:r w:rsidRPr="002D185B">
        <w:rPr>
          <w:color w:val="000000"/>
          <w:sz w:val="22"/>
        </w:rPr>
        <w:t>individual sample units</w:t>
      </w:r>
      <w:r w:rsidRPr="002D185B">
        <w:rPr>
          <w:rFonts w:hint="eastAsia"/>
          <w:color w:val="000000"/>
          <w:sz w:val="22"/>
        </w:rPr>
        <w:t xml:space="preserve"> by entering </w:t>
      </w:r>
      <w:r w:rsidRPr="002D185B">
        <w:rPr>
          <w:color w:val="000000"/>
          <w:sz w:val="22"/>
        </w:rPr>
        <w:t>their ID numbers</w:t>
      </w:r>
      <w:r w:rsidRPr="002D185B">
        <w:rPr>
          <w:rFonts w:hint="eastAsia"/>
          <w:color w:val="000000"/>
          <w:sz w:val="22"/>
        </w:rPr>
        <w:t xml:space="preserve">, as shown in Figure </w:t>
      </w:r>
      <w:r>
        <w:rPr>
          <w:rFonts w:hint="eastAsia"/>
          <w:color w:val="000000"/>
          <w:sz w:val="22"/>
        </w:rPr>
        <w:t>9.</w:t>
      </w:r>
      <w:r w:rsidRPr="002D185B">
        <w:rPr>
          <w:rFonts w:hint="eastAsia"/>
          <w:color w:val="000000"/>
          <w:sz w:val="22"/>
        </w:rPr>
        <w:t xml:space="preserve"> </w:t>
      </w:r>
      <w:r w:rsidRPr="002D185B">
        <w:rPr>
          <w:color w:val="000000"/>
          <w:sz w:val="22"/>
        </w:rPr>
        <w:t>A dedicated button</w:t>
      </w:r>
      <w:r w:rsidRPr="002D185B">
        <w:rPr>
          <w:rFonts w:hint="eastAsia"/>
          <w:color w:val="000000"/>
          <w:sz w:val="22"/>
        </w:rPr>
        <w:t xml:space="preserve"> allows direct positioning to a specific sample unit, </w:t>
      </w:r>
      <w:r w:rsidRPr="002D185B">
        <w:rPr>
          <w:color w:val="000000"/>
          <w:sz w:val="22"/>
        </w:rPr>
        <w:t>while loading auxiliary information</w:t>
      </w:r>
      <w:r w:rsidRPr="002D185B">
        <w:rPr>
          <w:rFonts w:hint="eastAsia"/>
          <w:color w:val="000000"/>
          <w:sz w:val="22"/>
        </w:rPr>
        <w:t xml:space="preserve">, annual </w:t>
      </w:r>
      <w:r w:rsidRPr="002D185B">
        <w:rPr>
          <w:color w:val="000000"/>
          <w:sz w:val="22"/>
        </w:rPr>
        <w:t>fractional vegetation cover</w:t>
      </w:r>
      <w:r w:rsidRPr="002D185B">
        <w:rPr>
          <w:rFonts w:hint="eastAsia"/>
          <w:color w:val="000000"/>
          <w:sz w:val="22"/>
        </w:rPr>
        <w:t>,</w:t>
      </w:r>
      <w:r w:rsidRPr="002D185B">
        <w:rPr>
          <w:color w:val="000000"/>
          <w:sz w:val="22"/>
        </w:rPr>
        <w:t xml:space="preserve"> initial land cover </w:t>
      </w:r>
      <w:r w:rsidRPr="002D185B">
        <w:rPr>
          <w:rFonts w:hint="eastAsia"/>
          <w:color w:val="000000"/>
          <w:sz w:val="22"/>
        </w:rPr>
        <w:t>labels</w:t>
      </w:r>
      <w:r w:rsidRPr="002D185B">
        <w:rPr>
          <w:color w:val="000000"/>
          <w:sz w:val="22"/>
        </w:rPr>
        <w:t xml:space="preserve"> derived from </w:t>
      </w:r>
      <w:r w:rsidRPr="002D185B">
        <w:rPr>
          <w:rFonts w:hint="eastAsia"/>
          <w:color w:val="000000"/>
          <w:sz w:val="22"/>
        </w:rPr>
        <w:t>the K-Means</w:t>
      </w:r>
      <w:r w:rsidRPr="002D185B">
        <w:rPr>
          <w:color w:val="000000"/>
          <w:sz w:val="22"/>
        </w:rPr>
        <w:t xml:space="preserve"> </w:t>
      </w:r>
      <w:r w:rsidRPr="002D185B">
        <w:rPr>
          <w:rFonts w:hint="eastAsia"/>
          <w:color w:val="000000"/>
          <w:sz w:val="22"/>
        </w:rPr>
        <w:t xml:space="preserve">algorithm, </w:t>
      </w:r>
      <w:r w:rsidRPr="002D185B">
        <w:rPr>
          <w:color w:val="000000"/>
          <w:sz w:val="22"/>
        </w:rPr>
        <w:t xml:space="preserve">and labels and confidences to be modified. Additionally, it displays the full time-series line chart fitted by the </w:t>
      </w:r>
      <w:proofErr w:type="spellStart"/>
      <w:r w:rsidRPr="002D185B">
        <w:rPr>
          <w:color w:val="000000"/>
          <w:sz w:val="22"/>
        </w:rPr>
        <w:t>LandTrendr</w:t>
      </w:r>
      <w:proofErr w:type="spellEnd"/>
      <w:r w:rsidRPr="002D185B">
        <w:rPr>
          <w:color w:val="000000"/>
          <w:sz w:val="22"/>
        </w:rPr>
        <w:t xml:space="preserve"> model.</w:t>
      </w:r>
      <w:r>
        <w:rPr>
          <w:rFonts w:hint="eastAsia"/>
          <w:color w:val="000000"/>
          <w:sz w:val="22"/>
        </w:rPr>
        <w:t xml:space="preserve"> Similarly, </w:t>
      </w:r>
      <w:r w:rsidRPr="00743988">
        <w:rPr>
          <w:sz w:val="22"/>
        </w:rPr>
        <w:t xml:space="preserve">a button is </w:t>
      </w:r>
      <w:r>
        <w:rPr>
          <w:rFonts w:hint="eastAsia"/>
          <w:sz w:val="22"/>
        </w:rPr>
        <w:t>offered</w:t>
      </w:r>
      <w:r w:rsidRPr="00743988">
        <w:rPr>
          <w:sz w:val="22"/>
        </w:rPr>
        <w:t xml:space="preserve"> for jumping to Google Earth and Bing Maps.</w:t>
      </w:r>
    </w:p>
    <w:p w14:paraId="79ED1113" w14:textId="77777777" w:rsidR="00E67EA4" w:rsidRPr="00B31B32" w:rsidRDefault="00E67EA4" w:rsidP="00E67EA4">
      <w:pPr>
        <w:pStyle w:val="af6"/>
        <w:spacing w:before="0" w:beforeAutospacing="0" w:after="0" w:afterAutospacing="0"/>
        <w:jc w:val="center"/>
        <w:rPr>
          <w:rFonts w:ascii="Times New Roman" w:hAnsi="Times New Roman"/>
          <w:color w:val="000000"/>
          <w:kern w:val="2"/>
          <w:sz w:val="22"/>
          <w:szCs w:val="22"/>
          <w14:ligatures w14:val="standardContextual"/>
        </w:rPr>
      </w:pPr>
      <w:r>
        <w:rPr>
          <w:rFonts w:ascii="Times New Roman" w:hAnsi="Times New Roman"/>
          <w:noProof/>
          <w:color w:val="000000"/>
          <w:kern w:val="2"/>
          <w:sz w:val="22"/>
          <w:szCs w:val="22"/>
          <w14:ligatures w14:val="standardContextual"/>
        </w:rPr>
        <w:drawing>
          <wp:inline distT="0" distB="0" distL="0" distR="0" wp14:anchorId="540BFBA6" wp14:editId="58F86F73">
            <wp:extent cx="6188710" cy="23393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339340"/>
                    </a:xfrm>
                    <a:prstGeom prst="rect">
                      <a:avLst/>
                    </a:prstGeom>
                  </pic:spPr>
                </pic:pic>
              </a:graphicData>
            </a:graphic>
          </wp:inline>
        </w:drawing>
      </w:r>
    </w:p>
    <w:p w14:paraId="16B5097B" w14:textId="739575B1" w:rsidR="00E67EA4" w:rsidRPr="002D185B" w:rsidRDefault="00E67EA4" w:rsidP="00E67EA4">
      <w:pPr>
        <w:rPr>
          <w:sz w:val="22"/>
        </w:rPr>
      </w:pPr>
      <w:r w:rsidRPr="002D185B">
        <w:rPr>
          <w:sz w:val="22"/>
        </w:rPr>
        <w:t xml:space="preserve">Figure </w:t>
      </w:r>
      <w:r>
        <w:rPr>
          <w:rFonts w:hint="eastAsia"/>
          <w:sz w:val="22"/>
        </w:rPr>
        <w:t>9</w:t>
      </w:r>
      <w:r w:rsidRPr="002D185B">
        <w:rPr>
          <w:sz w:val="22"/>
        </w:rPr>
        <w:t xml:space="preserve">. </w:t>
      </w:r>
      <w:r w:rsidRPr="002D185B">
        <w:rPr>
          <w:rFonts w:hint="eastAsia"/>
          <w:sz w:val="22"/>
        </w:rPr>
        <w:t>Input of initial information and the</w:t>
      </w:r>
      <w:r w:rsidRPr="002D185B">
        <w:rPr>
          <w:sz w:val="22"/>
        </w:rPr>
        <w:t xml:space="preserve"> </w:t>
      </w:r>
      <w:r w:rsidRPr="002D185B">
        <w:rPr>
          <w:rFonts w:hint="eastAsia"/>
          <w:sz w:val="22"/>
        </w:rPr>
        <w:t>v</w:t>
      </w:r>
      <w:r w:rsidRPr="002D185B">
        <w:rPr>
          <w:sz w:val="22"/>
        </w:rPr>
        <w:t>isualization</w:t>
      </w:r>
      <w:r w:rsidRPr="002D185B">
        <w:rPr>
          <w:rFonts w:hint="eastAsia"/>
          <w:sz w:val="22"/>
        </w:rPr>
        <w:t xml:space="preserve"> of the full time-series line chart fitted by the </w:t>
      </w:r>
      <w:proofErr w:type="spellStart"/>
      <w:r w:rsidRPr="002D185B">
        <w:rPr>
          <w:rFonts w:hint="eastAsia"/>
          <w:sz w:val="22"/>
        </w:rPr>
        <w:t>LandTrendr</w:t>
      </w:r>
      <w:proofErr w:type="spellEnd"/>
      <w:r w:rsidRPr="002D185B">
        <w:rPr>
          <w:rFonts w:hint="eastAsia"/>
          <w:sz w:val="22"/>
        </w:rPr>
        <w:t xml:space="preserve"> model and other information</w:t>
      </w:r>
      <w:r w:rsidRPr="002D185B">
        <w:rPr>
          <w:sz w:val="22"/>
        </w:rPr>
        <w:t>.</w:t>
      </w:r>
    </w:p>
    <w:p w14:paraId="3A3965A9" w14:textId="229FAA9A" w:rsidR="00E67EA4" w:rsidRPr="00F5742E" w:rsidRDefault="00E67EA4" w:rsidP="00E67EA4">
      <w:pPr>
        <w:outlineLvl w:val="2"/>
        <w:rPr>
          <w:rFonts w:eastAsia="楷体"/>
          <w:sz w:val="24"/>
          <w:szCs w:val="24"/>
        </w:rPr>
      </w:pPr>
      <w:r w:rsidRPr="00F5742E">
        <w:rPr>
          <w:rFonts w:eastAsia="楷体" w:hint="eastAsia"/>
          <w:sz w:val="24"/>
          <w:szCs w:val="24"/>
        </w:rPr>
        <w:t>4</w:t>
      </w:r>
      <w:r w:rsidRPr="00F5742E">
        <w:rPr>
          <w:rFonts w:eastAsia="楷体"/>
          <w:sz w:val="24"/>
          <w:szCs w:val="24"/>
        </w:rPr>
        <w:t xml:space="preserve">.2 </w:t>
      </w:r>
      <w:r w:rsidRPr="00F5742E">
        <w:rPr>
          <w:color w:val="000000"/>
          <w:sz w:val="24"/>
          <w:szCs w:val="24"/>
        </w:rPr>
        <w:t xml:space="preserve">Parameter Settings and Visualization of </w:t>
      </w:r>
      <w:proofErr w:type="spellStart"/>
      <w:r w:rsidRPr="00F5742E">
        <w:rPr>
          <w:color w:val="000000"/>
          <w:sz w:val="24"/>
          <w:szCs w:val="24"/>
        </w:rPr>
        <w:t>LandTrendr</w:t>
      </w:r>
      <w:proofErr w:type="spellEnd"/>
      <w:r w:rsidRPr="00F5742E">
        <w:rPr>
          <w:color w:val="000000"/>
          <w:sz w:val="24"/>
          <w:szCs w:val="24"/>
        </w:rPr>
        <w:t xml:space="preserve"> Model</w:t>
      </w:r>
    </w:p>
    <w:p w14:paraId="46FDE427" w14:textId="392810E4" w:rsidR="00E67EA4" w:rsidRPr="002D185B" w:rsidRDefault="00E67EA4" w:rsidP="00E67EA4">
      <w:pPr>
        <w:ind w:firstLine="420"/>
        <w:rPr>
          <w:sz w:val="22"/>
        </w:rPr>
      </w:pPr>
      <w:r w:rsidRPr="002D185B">
        <w:rPr>
          <w:sz w:val="22"/>
        </w:rPr>
        <w:t xml:space="preserve">This module is integrated into the graphical interface of the TSD_VIT tool and serves two primary purposes: (1) effectively monitoring land cover changes at sample locations and (2) providing annual composite images for visual interpretation. The module contains parameter settings and a display window for the full time-series </w:t>
      </w:r>
      <w:r w:rsidRPr="002D185B">
        <w:rPr>
          <w:sz w:val="22"/>
        </w:rPr>
        <w:lastRenderedPageBreak/>
        <w:t>line chart</w:t>
      </w:r>
      <w:r w:rsidRPr="002D185B">
        <w:rPr>
          <w:rFonts w:hint="eastAsia"/>
          <w:sz w:val="22"/>
        </w:rPr>
        <w:t>, as shown in Figure 1</w:t>
      </w:r>
      <w:r>
        <w:rPr>
          <w:rFonts w:hint="eastAsia"/>
          <w:sz w:val="22"/>
        </w:rPr>
        <w:t>0</w:t>
      </w:r>
      <w:r w:rsidRPr="002D185B">
        <w:rPr>
          <w:sz w:val="22"/>
        </w:rPr>
        <w:t xml:space="preserve">. For parameter settings, users can adjust key parameters used by the </w:t>
      </w:r>
      <w:proofErr w:type="spellStart"/>
      <w:r w:rsidRPr="002D185B">
        <w:rPr>
          <w:sz w:val="22"/>
        </w:rPr>
        <w:t>LandTrendr</w:t>
      </w:r>
      <w:proofErr w:type="spellEnd"/>
      <w:r w:rsidRPr="002D185B">
        <w:rPr>
          <w:sz w:val="22"/>
        </w:rPr>
        <w:t xml:space="preserve"> model, including: </w:t>
      </w:r>
      <w:r>
        <w:rPr>
          <w:rFonts w:hint="eastAsia"/>
          <w:color w:val="000000"/>
          <w:sz w:val="22"/>
        </w:rPr>
        <w:t>S</w:t>
      </w:r>
      <w:r w:rsidRPr="002D185B">
        <w:rPr>
          <w:color w:val="000000"/>
          <w:sz w:val="22"/>
        </w:rPr>
        <w:t xml:space="preserve">pectral </w:t>
      </w:r>
      <w:r>
        <w:rPr>
          <w:rFonts w:hint="eastAsia"/>
          <w:color w:val="000000"/>
          <w:sz w:val="22"/>
        </w:rPr>
        <w:t>B</w:t>
      </w:r>
      <w:r w:rsidRPr="002D185B">
        <w:rPr>
          <w:color w:val="000000"/>
          <w:sz w:val="22"/>
        </w:rPr>
        <w:t>and for visualization</w:t>
      </w:r>
      <w:r>
        <w:rPr>
          <w:rFonts w:hint="eastAsia"/>
          <w:color w:val="000000"/>
          <w:sz w:val="22"/>
        </w:rPr>
        <w:t>,</w:t>
      </w:r>
      <w:r w:rsidRPr="002D185B">
        <w:rPr>
          <w:sz w:val="22"/>
        </w:rPr>
        <w:t xml:space="preserve"> Start Year and End Year calculated by the </w:t>
      </w:r>
      <w:proofErr w:type="spellStart"/>
      <w:r w:rsidRPr="002D185B">
        <w:rPr>
          <w:sz w:val="22"/>
        </w:rPr>
        <w:t>LandTrendr</w:t>
      </w:r>
      <w:proofErr w:type="spellEnd"/>
      <w:r w:rsidRPr="002D185B">
        <w:rPr>
          <w:sz w:val="22"/>
        </w:rPr>
        <w:t xml:space="preserve"> model, Max Segments, Spike Threshold, Vertex Count Overshoot, Recovery Threshold, p-value Threshold, Best Model Proportion, and Min Observations Needed. The display window visualizes the full time-series line chart fitted by the </w:t>
      </w:r>
      <w:proofErr w:type="spellStart"/>
      <w:r w:rsidRPr="002D185B">
        <w:rPr>
          <w:sz w:val="22"/>
        </w:rPr>
        <w:t>LandTrendr</w:t>
      </w:r>
      <w:proofErr w:type="spellEnd"/>
      <w:r w:rsidRPr="002D185B">
        <w:rPr>
          <w:sz w:val="22"/>
        </w:rPr>
        <w:t xml:space="preserve"> model, clearly representing land cover dynamics over time. This module links the original values on the full time-series line chart to the corresponding annual composite images from Landsat satellite observations for visual interpretation.</w:t>
      </w:r>
      <w:bookmarkStart w:id="13" w:name="_Hlk184653586"/>
      <w:r w:rsidRPr="002D185B">
        <w:rPr>
          <w:rFonts w:hint="eastAsia"/>
          <w:sz w:val="22"/>
        </w:rPr>
        <w:t xml:space="preserve"> </w:t>
      </w:r>
      <w:r w:rsidRPr="002D185B">
        <w:rPr>
          <w:sz w:val="22"/>
        </w:rPr>
        <w:t>Users can simply click on these values to display and review the related imagery, enhancing the efficiency of visual interpretation.</w:t>
      </w:r>
    </w:p>
    <w:p w14:paraId="15268B41" w14:textId="77777777" w:rsidR="00E67EA4" w:rsidRPr="002D185B" w:rsidRDefault="00E67EA4" w:rsidP="00E67EA4">
      <w:pPr>
        <w:jc w:val="center"/>
        <w:rPr>
          <w:sz w:val="22"/>
        </w:rPr>
      </w:pPr>
      <w:r w:rsidRPr="002D185B">
        <w:rPr>
          <w:noProof/>
          <w:sz w:val="22"/>
        </w:rPr>
        <w:drawing>
          <wp:inline distT="0" distB="0" distL="0" distR="0" wp14:anchorId="2D7E7214" wp14:editId="1B52F7C8">
            <wp:extent cx="5616000" cy="4996800"/>
            <wp:effectExtent l="0" t="0" r="3810" b="0"/>
            <wp:docPr id="13806521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2138" name="图片 13806521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6000" cy="4996800"/>
                    </a:xfrm>
                    <a:prstGeom prst="rect">
                      <a:avLst/>
                    </a:prstGeom>
                  </pic:spPr>
                </pic:pic>
              </a:graphicData>
            </a:graphic>
          </wp:inline>
        </w:drawing>
      </w:r>
    </w:p>
    <w:p w14:paraId="02B9035A" w14:textId="511CBF9D" w:rsidR="00E67EA4" w:rsidRPr="002D185B" w:rsidRDefault="00E67EA4" w:rsidP="00E67EA4">
      <w:pPr>
        <w:rPr>
          <w:sz w:val="22"/>
        </w:rPr>
      </w:pPr>
      <w:r w:rsidRPr="002D185B">
        <w:rPr>
          <w:rFonts w:hint="eastAsia"/>
          <w:sz w:val="22"/>
        </w:rPr>
        <w:t>Figure 1</w:t>
      </w:r>
      <w:r>
        <w:rPr>
          <w:rFonts w:hint="eastAsia"/>
          <w:sz w:val="22"/>
        </w:rPr>
        <w:t>0</w:t>
      </w:r>
      <w:r w:rsidRPr="002D185B">
        <w:rPr>
          <w:rFonts w:hint="eastAsia"/>
          <w:sz w:val="22"/>
        </w:rPr>
        <w:t xml:space="preserve">. Parameter settings of the </w:t>
      </w:r>
      <w:proofErr w:type="spellStart"/>
      <w:r w:rsidRPr="002D185B">
        <w:rPr>
          <w:rFonts w:hint="eastAsia"/>
          <w:sz w:val="22"/>
        </w:rPr>
        <w:t>LandTrendr</w:t>
      </w:r>
      <w:proofErr w:type="spellEnd"/>
      <w:r w:rsidRPr="002D185B">
        <w:rPr>
          <w:rFonts w:hint="eastAsia"/>
          <w:sz w:val="22"/>
        </w:rPr>
        <w:t xml:space="preserve"> model and the</w:t>
      </w:r>
      <w:r w:rsidRPr="002D185B">
        <w:rPr>
          <w:sz w:val="22"/>
        </w:rPr>
        <w:t xml:space="preserve"> </w:t>
      </w:r>
      <w:r w:rsidRPr="002D185B">
        <w:rPr>
          <w:rFonts w:hint="eastAsia"/>
          <w:sz w:val="22"/>
        </w:rPr>
        <w:t>v</w:t>
      </w:r>
      <w:r w:rsidRPr="002D185B">
        <w:rPr>
          <w:sz w:val="22"/>
        </w:rPr>
        <w:t>isualization</w:t>
      </w:r>
      <w:r w:rsidRPr="002D185B">
        <w:rPr>
          <w:rFonts w:hint="eastAsia"/>
          <w:sz w:val="22"/>
        </w:rPr>
        <w:t xml:space="preserve"> of the full time-series line chart</w:t>
      </w:r>
      <w:r w:rsidRPr="002D185B">
        <w:rPr>
          <w:sz w:val="22"/>
        </w:rPr>
        <w:t>.</w:t>
      </w:r>
    </w:p>
    <w:bookmarkEnd w:id="13"/>
    <w:p w14:paraId="0EC232CB" w14:textId="2CD2626A" w:rsidR="00E67EA4" w:rsidRPr="00F5742E" w:rsidRDefault="00E67EA4" w:rsidP="00E67EA4">
      <w:pPr>
        <w:outlineLvl w:val="2"/>
        <w:rPr>
          <w:rFonts w:eastAsia="楷体"/>
          <w:sz w:val="24"/>
          <w:szCs w:val="24"/>
        </w:rPr>
      </w:pPr>
      <w:r w:rsidRPr="00F5742E">
        <w:rPr>
          <w:rFonts w:hint="eastAsia"/>
          <w:color w:val="000000"/>
          <w:sz w:val="24"/>
          <w:szCs w:val="24"/>
        </w:rPr>
        <w:t xml:space="preserve">4.3 </w:t>
      </w:r>
      <w:r w:rsidRPr="00F5742E">
        <w:rPr>
          <w:color w:val="000000"/>
          <w:sz w:val="24"/>
          <w:szCs w:val="24"/>
        </w:rPr>
        <w:t>Parameter Settings and Visualization of CCD Model</w:t>
      </w:r>
    </w:p>
    <w:p w14:paraId="4B2357D6" w14:textId="56EFBA22" w:rsidR="00E67EA4" w:rsidRPr="002D185B" w:rsidRDefault="00E67EA4" w:rsidP="00E67EA4">
      <w:pPr>
        <w:widowControl/>
        <w:ind w:firstLine="420"/>
        <w:rPr>
          <w:color w:val="000000"/>
          <w:sz w:val="22"/>
        </w:rPr>
      </w:pPr>
      <w:r w:rsidRPr="002D185B">
        <w:rPr>
          <w:i/>
          <w:iCs/>
          <w:color w:val="000000"/>
          <w:sz w:val="22"/>
        </w:rPr>
        <w:t>Parameter Settings and Visualization of CCD Model</w:t>
      </w:r>
      <w:r w:rsidRPr="002D185B">
        <w:rPr>
          <w:color w:val="000000"/>
          <w:sz w:val="22"/>
        </w:rPr>
        <w:t xml:space="preserve"> is</w:t>
      </w:r>
      <w:r w:rsidRPr="002D185B">
        <w:rPr>
          <w:rFonts w:hint="eastAsia"/>
          <w:color w:val="000000"/>
          <w:sz w:val="22"/>
        </w:rPr>
        <w:t xml:space="preserve"> </w:t>
      </w:r>
      <w:r w:rsidRPr="002D185B">
        <w:rPr>
          <w:color w:val="000000"/>
          <w:sz w:val="22"/>
        </w:rPr>
        <w:t xml:space="preserve">a </w:t>
      </w:r>
      <w:r w:rsidRPr="002D185B">
        <w:rPr>
          <w:rFonts w:hint="eastAsia"/>
          <w:color w:val="000000"/>
          <w:sz w:val="22"/>
        </w:rPr>
        <w:t>convenient</w:t>
      </w:r>
      <w:r w:rsidRPr="002D185B">
        <w:rPr>
          <w:color w:val="000000"/>
          <w:sz w:val="22"/>
        </w:rPr>
        <w:t xml:space="preserve"> interactive module to explore the spatiotemporal land cover dynamic trends within </w:t>
      </w:r>
      <w:r w:rsidRPr="002D185B">
        <w:rPr>
          <w:rFonts w:hint="eastAsia"/>
          <w:color w:val="000000"/>
          <w:sz w:val="22"/>
        </w:rPr>
        <w:t>certain</w:t>
      </w:r>
      <w:r w:rsidRPr="002D185B">
        <w:rPr>
          <w:color w:val="000000"/>
          <w:sz w:val="22"/>
        </w:rPr>
        <w:t xml:space="preserve"> regions. It comprises two main components: parameter settings and a full time-series trajectory display window</w:t>
      </w:r>
      <w:r w:rsidRPr="002D185B">
        <w:rPr>
          <w:rFonts w:hint="eastAsia"/>
          <w:color w:val="000000"/>
          <w:sz w:val="22"/>
        </w:rPr>
        <w:t>, as shown in Figure 1</w:t>
      </w:r>
      <w:r>
        <w:rPr>
          <w:rFonts w:hint="eastAsia"/>
          <w:color w:val="000000"/>
          <w:sz w:val="22"/>
        </w:rPr>
        <w:t>1</w:t>
      </w:r>
      <w:r w:rsidRPr="002D185B">
        <w:rPr>
          <w:color w:val="000000"/>
          <w:sz w:val="22"/>
        </w:rPr>
        <w:t>. The parameter settings component allows users to define the time range for the CCD algorithm's background calculations, select the spectral band for visualization, adjust the operational parameters of the CCD algorithm, and choose the preferred display method for the time series. This module facilitates a detailed understanding of land cover changes over time and enhances interpretation capabilities by combining customizable settings with dynamic visualization.</w:t>
      </w:r>
    </w:p>
    <w:p w14:paraId="25ED7F2A" w14:textId="2B178EC7" w:rsidR="00E67EA4" w:rsidRPr="002D185B" w:rsidRDefault="00E67EA4" w:rsidP="00E67EA4">
      <w:pPr>
        <w:ind w:firstLine="420"/>
        <w:rPr>
          <w:color w:val="000000"/>
          <w:sz w:val="22"/>
        </w:rPr>
      </w:pPr>
      <w:r w:rsidRPr="002D185B">
        <w:rPr>
          <w:sz w:val="22"/>
        </w:rPr>
        <w:t xml:space="preserve">The </w:t>
      </w:r>
      <w:r w:rsidRPr="002D185B">
        <w:rPr>
          <w:color w:val="000000"/>
          <w:sz w:val="22"/>
        </w:rPr>
        <w:t xml:space="preserve">full time-series trajectory display window </w:t>
      </w:r>
      <w:r w:rsidRPr="002D185B">
        <w:rPr>
          <w:rFonts w:hint="eastAsia"/>
          <w:color w:val="000000"/>
          <w:sz w:val="22"/>
        </w:rPr>
        <w:t>shows</w:t>
      </w:r>
      <w:r w:rsidRPr="002D185B">
        <w:rPr>
          <w:color w:val="000000"/>
          <w:sz w:val="22"/>
        </w:rPr>
        <w:t xml:space="preserve"> the full time-series curve of the user-selected spectral </w:t>
      </w:r>
      <w:r w:rsidRPr="002D185B">
        <w:rPr>
          <w:color w:val="000000"/>
          <w:sz w:val="22"/>
        </w:rPr>
        <w:lastRenderedPageBreak/>
        <w:t xml:space="preserve">bands, fitted </w:t>
      </w:r>
      <w:r w:rsidRPr="002D185B">
        <w:rPr>
          <w:rFonts w:hint="eastAsia"/>
          <w:color w:val="000000"/>
          <w:sz w:val="22"/>
        </w:rPr>
        <w:t>using</w:t>
      </w:r>
      <w:r w:rsidRPr="002D185B">
        <w:rPr>
          <w:color w:val="000000"/>
          <w:sz w:val="22"/>
        </w:rPr>
        <w:t xml:space="preserve"> the CCD model. The user interactively clicks on the sample location within the layer, and the curve will be loaded into this window.</w:t>
      </w:r>
      <w:r w:rsidRPr="002D185B">
        <w:rPr>
          <w:rFonts w:hint="eastAsia"/>
          <w:color w:val="000000"/>
          <w:sz w:val="22"/>
        </w:rPr>
        <w:t xml:space="preserve"> </w:t>
      </w:r>
      <w:r w:rsidRPr="002D185B">
        <w:rPr>
          <w:color w:val="000000"/>
          <w:sz w:val="22"/>
        </w:rPr>
        <w:t>In the display window, the actual value</w:t>
      </w:r>
      <w:r w:rsidRPr="002D185B">
        <w:rPr>
          <w:rFonts w:hint="eastAsia"/>
          <w:color w:val="000000"/>
          <w:sz w:val="22"/>
        </w:rPr>
        <w:t>s</w:t>
      </w:r>
      <w:r w:rsidRPr="002D185B">
        <w:rPr>
          <w:color w:val="000000"/>
          <w:sz w:val="22"/>
        </w:rPr>
        <w:t xml:space="preserve"> of Landsat satellite observations at </w:t>
      </w:r>
      <w:r w:rsidRPr="002D185B">
        <w:rPr>
          <w:rFonts w:hint="eastAsia"/>
          <w:color w:val="000000"/>
          <w:sz w:val="22"/>
        </w:rPr>
        <w:t>a</w:t>
      </w:r>
      <w:r w:rsidRPr="002D185B">
        <w:rPr>
          <w:color w:val="000000"/>
          <w:sz w:val="22"/>
        </w:rPr>
        <w:t xml:space="preserve"> sample location are represented by blue dots, while the synthetic values </w:t>
      </w:r>
      <w:r w:rsidRPr="002D185B">
        <w:rPr>
          <w:rFonts w:hint="eastAsia"/>
          <w:color w:val="000000"/>
          <w:sz w:val="22"/>
        </w:rPr>
        <w:t xml:space="preserve">are </w:t>
      </w:r>
      <w:r w:rsidRPr="002D185B">
        <w:rPr>
          <w:color w:val="000000"/>
          <w:sz w:val="22"/>
        </w:rPr>
        <w:t xml:space="preserve">derived from the harmonic model. </w:t>
      </w:r>
      <w:r w:rsidRPr="002D185B">
        <w:rPr>
          <w:rFonts w:hint="eastAsia"/>
          <w:color w:val="000000"/>
          <w:sz w:val="22"/>
        </w:rPr>
        <w:t>In addition, t</w:t>
      </w:r>
      <w:r w:rsidRPr="002D185B">
        <w:rPr>
          <w:color w:val="000000"/>
          <w:sz w:val="22"/>
        </w:rPr>
        <w:t>his window was designed to allow users to explore all available Landsat observation series at any location on Earth. When the CCD model detects multiple interruptions, indicating land cover changes, users can click on any actual observation point in the full time-series curve</w:t>
      </w:r>
      <w:r w:rsidRPr="002D185B">
        <w:rPr>
          <w:rFonts w:hint="eastAsia"/>
          <w:color w:val="000000"/>
          <w:sz w:val="22"/>
        </w:rPr>
        <w:t>, as shown in Figure 1</w:t>
      </w:r>
      <w:r>
        <w:rPr>
          <w:rFonts w:hint="eastAsia"/>
          <w:color w:val="000000"/>
          <w:sz w:val="22"/>
        </w:rPr>
        <w:t>1</w:t>
      </w:r>
      <w:r w:rsidRPr="002D185B">
        <w:rPr>
          <w:color w:val="000000"/>
          <w:sz w:val="22"/>
        </w:rPr>
        <w:t>. Then, the corresponding Landsat image will load into the map layer for immediate browsing.</w:t>
      </w:r>
      <w:r w:rsidRPr="002D185B">
        <w:rPr>
          <w:rFonts w:hint="eastAsia"/>
          <w:color w:val="000000"/>
          <w:sz w:val="22"/>
        </w:rPr>
        <w:t xml:space="preserve"> </w:t>
      </w:r>
      <w:r w:rsidRPr="002D185B">
        <w:rPr>
          <w:color w:val="000000"/>
          <w:sz w:val="22"/>
        </w:rPr>
        <w:t xml:space="preserve">This function provides valuable reference information for visual interpretation, </w:t>
      </w:r>
      <w:r w:rsidRPr="002D185B">
        <w:rPr>
          <w:rFonts w:hint="eastAsia"/>
          <w:color w:val="000000"/>
          <w:sz w:val="22"/>
        </w:rPr>
        <w:t>and</w:t>
      </w:r>
      <w:r w:rsidRPr="002D185B">
        <w:rPr>
          <w:color w:val="000000"/>
          <w:sz w:val="22"/>
        </w:rPr>
        <w:t xml:space="preserve"> eliminates unnecessary wait times for image loading</w:t>
      </w:r>
      <w:r w:rsidRPr="002D185B">
        <w:rPr>
          <w:rFonts w:hint="eastAsia"/>
          <w:color w:val="000000"/>
          <w:sz w:val="22"/>
        </w:rPr>
        <w:t>,</w:t>
      </w:r>
      <w:r w:rsidRPr="002D185B">
        <w:rPr>
          <w:color w:val="000000"/>
          <w:sz w:val="22"/>
        </w:rPr>
        <w:t xml:space="preserve"> improv</w:t>
      </w:r>
      <w:r w:rsidRPr="002D185B">
        <w:rPr>
          <w:rFonts w:hint="eastAsia"/>
          <w:color w:val="000000"/>
          <w:sz w:val="22"/>
        </w:rPr>
        <w:t>ing</w:t>
      </w:r>
      <w:r w:rsidRPr="002D185B">
        <w:rPr>
          <w:color w:val="000000"/>
          <w:sz w:val="22"/>
        </w:rPr>
        <w:t xml:space="preserve"> work efficiency and user experience.</w:t>
      </w:r>
    </w:p>
    <w:p w14:paraId="2334409B" w14:textId="77777777" w:rsidR="00E67EA4" w:rsidRPr="002D185B" w:rsidRDefault="00E67EA4" w:rsidP="00E67EA4">
      <w:pPr>
        <w:pStyle w:val="af6"/>
        <w:spacing w:before="0" w:beforeAutospacing="0" w:after="0" w:afterAutospacing="0"/>
        <w:jc w:val="center"/>
        <w:rPr>
          <w:rFonts w:ascii="Times New Roman" w:hAnsi="Times New Roman"/>
          <w:color w:val="000000"/>
          <w:kern w:val="2"/>
          <w:sz w:val="22"/>
          <w:szCs w:val="22"/>
          <w14:ligatures w14:val="standardContextual"/>
        </w:rPr>
      </w:pPr>
      <w:r w:rsidRPr="002D185B">
        <w:rPr>
          <w:rFonts w:ascii="Times New Roman" w:hAnsi="Times New Roman"/>
          <w:noProof/>
          <w:color w:val="000000"/>
          <w:kern w:val="2"/>
          <w:sz w:val="22"/>
          <w:szCs w:val="22"/>
          <w14:ligatures w14:val="standardContextual"/>
        </w:rPr>
        <w:drawing>
          <wp:inline distT="0" distB="0" distL="0" distR="0" wp14:anchorId="68918A77" wp14:editId="22EDE410">
            <wp:extent cx="5616000" cy="5284800"/>
            <wp:effectExtent l="0" t="0" r="3810" b="0"/>
            <wp:docPr id="16643822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82266" name="图片 16643822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6000" cy="5284800"/>
                    </a:xfrm>
                    <a:prstGeom prst="rect">
                      <a:avLst/>
                    </a:prstGeom>
                  </pic:spPr>
                </pic:pic>
              </a:graphicData>
            </a:graphic>
          </wp:inline>
        </w:drawing>
      </w:r>
    </w:p>
    <w:p w14:paraId="269F45B0" w14:textId="45C48ADC" w:rsidR="00E67EA4" w:rsidRPr="002D185B" w:rsidRDefault="00E67EA4" w:rsidP="00E67EA4">
      <w:pPr>
        <w:rPr>
          <w:color w:val="000000"/>
          <w:sz w:val="22"/>
        </w:rPr>
      </w:pPr>
      <w:r w:rsidRPr="002D185B">
        <w:rPr>
          <w:rFonts w:hint="eastAsia"/>
          <w:sz w:val="22"/>
        </w:rPr>
        <w:t>Figure 1</w:t>
      </w:r>
      <w:r>
        <w:rPr>
          <w:rFonts w:hint="eastAsia"/>
          <w:sz w:val="22"/>
        </w:rPr>
        <w:t>1</w:t>
      </w:r>
      <w:r w:rsidRPr="002D185B">
        <w:rPr>
          <w:rFonts w:hint="eastAsia"/>
          <w:sz w:val="22"/>
        </w:rPr>
        <w:t>. Parameter settings of the CCD model and the</w:t>
      </w:r>
      <w:r w:rsidRPr="002D185B">
        <w:rPr>
          <w:sz w:val="22"/>
        </w:rPr>
        <w:t xml:space="preserve"> </w:t>
      </w:r>
      <w:r w:rsidRPr="002D185B">
        <w:rPr>
          <w:rFonts w:hint="eastAsia"/>
          <w:sz w:val="22"/>
        </w:rPr>
        <w:t>v</w:t>
      </w:r>
      <w:r w:rsidRPr="002D185B">
        <w:rPr>
          <w:sz w:val="22"/>
        </w:rPr>
        <w:t>isualization</w:t>
      </w:r>
      <w:r w:rsidRPr="002D185B">
        <w:rPr>
          <w:rFonts w:hint="eastAsia"/>
          <w:sz w:val="22"/>
        </w:rPr>
        <w:t xml:space="preserve"> of </w:t>
      </w:r>
      <w:r w:rsidRPr="002D185B">
        <w:rPr>
          <w:color w:val="000000"/>
          <w:sz w:val="22"/>
        </w:rPr>
        <w:t>full time-series trajectory</w:t>
      </w:r>
      <w:r w:rsidRPr="002D185B">
        <w:rPr>
          <w:rFonts w:hint="eastAsia"/>
          <w:sz w:val="22"/>
        </w:rPr>
        <w:t xml:space="preserve"> fitted using the CCD model</w:t>
      </w:r>
      <w:r w:rsidRPr="002D185B">
        <w:rPr>
          <w:sz w:val="22"/>
        </w:rPr>
        <w:t>.</w:t>
      </w:r>
    </w:p>
    <w:p w14:paraId="47414070" w14:textId="200FF1F7" w:rsidR="00E67EA4" w:rsidRPr="002D185B" w:rsidRDefault="00E67EA4" w:rsidP="00E67EA4">
      <w:pPr>
        <w:pStyle w:val="af6"/>
        <w:spacing w:before="0" w:beforeAutospacing="0" w:after="0" w:afterAutospacing="0"/>
        <w:ind w:firstLine="420"/>
        <w:jc w:val="both"/>
        <w:rPr>
          <w:rFonts w:ascii="Times New Roman" w:hAnsi="Times New Roman"/>
          <w:color w:val="000000"/>
          <w:kern w:val="2"/>
          <w:sz w:val="22"/>
          <w:szCs w:val="22"/>
          <w14:ligatures w14:val="standardContextual"/>
        </w:rPr>
      </w:pPr>
      <w:r w:rsidRPr="002D185B">
        <w:rPr>
          <w:rFonts w:ascii="Times New Roman" w:hAnsi="Times New Roman" w:hint="eastAsia"/>
          <w:color w:val="000000"/>
          <w:kern w:val="2"/>
          <w:sz w:val="22"/>
          <w:szCs w:val="22"/>
          <w14:ligatures w14:val="standardContextual"/>
        </w:rPr>
        <w:t>T</w:t>
      </w:r>
      <w:r w:rsidRPr="002D185B">
        <w:rPr>
          <w:rFonts w:ascii="Times New Roman" w:hAnsi="Times New Roman"/>
          <w:color w:val="000000"/>
          <w:kern w:val="2"/>
          <w:sz w:val="22"/>
          <w:szCs w:val="22"/>
          <w14:ligatures w14:val="standardContextual"/>
        </w:rPr>
        <w:t xml:space="preserve">he visualized spectral bands in this module include the basic bands of Landsat imagery (BLUE, GREEN, RED, NIR, SWIR1, and SWIR2) </w:t>
      </w:r>
      <w:r w:rsidRPr="002D185B">
        <w:rPr>
          <w:rFonts w:ascii="Times New Roman" w:hAnsi="Times New Roman" w:hint="eastAsia"/>
          <w:color w:val="000000"/>
          <w:kern w:val="2"/>
          <w:sz w:val="22"/>
          <w:szCs w:val="22"/>
          <w14:ligatures w14:val="standardContextual"/>
        </w:rPr>
        <w:t xml:space="preserve">and </w:t>
      </w:r>
      <w:r w:rsidRPr="002D185B">
        <w:rPr>
          <w:rFonts w:ascii="Times New Roman" w:hAnsi="Times New Roman"/>
          <w:color w:val="000000"/>
          <w:kern w:val="2"/>
          <w:sz w:val="22"/>
          <w:szCs w:val="22"/>
          <w14:ligatures w14:val="standardContextual"/>
        </w:rPr>
        <w:t xml:space="preserve">synthesized spectral indexes such as NDVI and EVI (Table </w:t>
      </w:r>
      <w:r>
        <w:rPr>
          <w:rFonts w:ascii="Times New Roman" w:hAnsi="Times New Roman" w:hint="eastAsia"/>
          <w:color w:val="000000"/>
          <w:kern w:val="2"/>
          <w:sz w:val="22"/>
          <w:szCs w:val="22"/>
          <w14:ligatures w14:val="standardContextual"/>
        </w:rPr>
        <w:t>1</w:t>
      </w:r>
      <w:r w:rsidRPr="002D185B">
        <w:rPr>
          <w:rFonts w:ascii="Times New Roman" w:hAnsi="Times New Roman"/>
          <w:color w:val="000000"/>
          <w:kern w:val="2"/>
          <w:sz w:val="22"/>
          <w:szCs w:val="22"/>
          <w14:ligatures w14:val="standardContextual"/>
        </w:rPr>
        <w:t xml:space="preserve">). These indexes assist interpreters in distinguishing various land cover types. Interpreters can switch between various basic bands and synthesize spectral indexes, </w:t>
      </w:r>
      <w:r w:rsidRPr="002D185B">
        <w:rPr>
          <w:rFonts w:ascii="Times New Roman" w:hAnsi="Times New Roman" w:hint="eastAsia"/>
          <w:color w:val="000000"/>
          <w:kern w:val="2"/>
          <w:sz w:val="22"/>
          <w:szCs w:val="22"/>
          <w14:ligatures w14:val="standardContextual"/>
        </w:rPr>
        <w:t>and then</w:t>
      </w:r>
      <w:r w:rsidRPr="002D185B">
        <w:rPr>
          <w:rFonts w:ascii="Times New Roman" w:hAnsi="Times New Roman"/>
          <w:color w:val="000000"/>
          <w:kern w:val="2"/>
          <w:sz w:val="22"/>
          <w:szCs w:val="22"/>
          <w14:ligatures w14:val="standardContextual"/>
        </w:rPr>
        <w:t xml:space="preserve"> examine the temporal trends of </w:t>
      </w:r>
      <w:r w:rsidRPr="002D185B">
        <w:rPr>
          <w:rFonts w:ascii="Times New Roman" w:hAnsi="Times New Roman" w:hint="eastAsia"/>
          <w:color w:val="000000"/>
          <w:kern w:val="2"/>
          <w:sz w:val="22"/>
          <w:szCs w:val="22"/>
          <w14:ligatures w14:val="standardContextual"/>
        </w:rPr>
        <w:t xml:space="preserve">the </w:t>
      </w:r>
      <w:r w:rsidRPr="002D185B">
        <w:rPr>
          <w:rFonts w:ascii="Times New Roman" w:hAnsi="Times New Roman"/>
          <w:color w:val="000000"/>
          <w:kern w:val="2"/>
          <w:sz w:val="22"/>
          <w:szCs w:val="22"/>
          <w14:ligatures w14:val="standardContextual"/>
        </w:rPr>
        <w:t>spectrum at the sample location through the display window.</w:t>
      </w:r>
    </w:p>
    <w:p w14:paraId="2D51D7D0" w14:textId="1EC2549E" w:rsidR="00E67EA4" w:rsidRPr="002D185B" w:rsidRDefault="00E67EA4" w:rsidP="00E67EA4">
      <w:pPr>
        <w:pStyle w:val="af5"/>
        <w:spacing w:line="240" w:lineRule="auto"/>
        <w:jc w:val="both"/>
        <w:rPr>
          <w:rFonts w:eastAsia="宋体"/>
          <w:sz w:val="22"/>
          <w:szCs w:val="22"/>
        </w:rPr>
      </w:pPr>
      <w:r w:rsidRPr="002D185B">
        <w:rPr>
          <w:rFonts w:eastAsia="宋体"/>
          <w:sz w:val="22"/>
          <w:szCs w:val="22"/>
        </w:rPr>
        <w:t xml:space="preserve">Table </w:t>
      </w:r>
      <w:r>
        <w:rPr>
          <w:rFonts w:eastAsia="宋体" w:hint="eastAsia"/>
          <w:sz w:val="22"/>
          <w:szCs w:val="22"/>
        </w:rPr>
        <w:t>1</w:t>
      </w:r>
      <w:r w:rsidRPr="002D185B">
        <w:rPr>
          <w:rFonts w:eastAsia="宋体"/>
          <w:sz w:val="22"/>
          <w:szCs w:val="22"/>
        </w:rPr>
        <w:t>. Visualization of spectral bands.</w:t>
      </w:r>
    </w:p>
    <w:tbl>
      <w:tblPr>
        <w:tblStyle w:val="af4"/>
        <w:tblW w:w="5000" w:type="pct"/>
        <w:tblLook w:val="04A0" w:firstRow="1" w:lastRow="0" w:firstColumn="1" w:lastColumn="0" w:noHBand="0" w:noVBand="1"/>
      </w:tblPr>
      <w:tblGrid>
        <w:gridCol w:w="2589"/>
        <w:gridCol w:w="7157"/>
      </w:tblGrid>
      <w:tr w:rsidR="00E67EA4" w:rsidRPr="002D185B" w14:paraId="6364533D" w14:textId="77777777" w:rsidTr="00977508">
        <w:tc>
          <w:tcPr>
            <w:tcW w:w="1328" w:type="pct"/>
            <w:tcBorders>
              <w:top w:val="single" w:sz="12" w:space="0" w:color="auto"/>
              <w:left w:val="nil"/>
              <w:bottom w:val="single" w:sz="8" w:space="0" w:color="auto"/>
              <w:right w:val="nil"/>
            </w:tcBorders>
          </w:tcPr>
          <w:p w14:paraId="37D11936" w14:textId="77777777" w:rsidR="00E67EA4" w:rsidRPr="002D185B" w:rsidRDefault="00E67EA4" w:rsidP="00977508">
            <w:pPr>
              <w:jc w:val="center"/>
              <w:rPr>
                <w:sz w:val="22"/>
              </w:rPr>
            </w:pPr>
            <w:r w:rsidRPr="002D185B">
              <w:rPr>
                <w:sz w:val="22"/>
              </w:rPr>
              <w:lastRenderedPageBreak/>
              <w:t>Band</w:t>
            </w:r>
          </w:p>
        </w:tc>
        <w:tc>
          <w:tcPr>
            <w:tcW w:w="3672" w:type="pct"/>
            <w:tcBorders>
              <w:top w:val="single" w:sz="12" w:space="0" w:color="auto"/>
              <w:left w:val="nil"/>
              <w:bottom w:val="single" w:sz="8" w:space="0" w:color="auto"/>
              <w:right w:val="nil"/>
            </w:tcBorders>
          </w:tcPr>
          <w:p w14:paraId="6BC0ED81" w14:textId="77777777" w:rsidR="00E67EA4" w:rsidRPr="002D185B" w:rsidRDefault="00E67EA4" w:rsidP="00977508">
            <w:pPr>
              <w:jc w:val="center"/>
              <w:rPr>
                <w:sz w:val="22"/>
              </w:rPr>
            </w:pPr>
            <w:r w:rsidRPr="002D185B">
              <w:rPr>
                <w:sz w:val="22"/>
              </w:rPr>
              <w:t>Calculation method</w:t>
            </w:r>
          </w:p>
        </w:tc>
      </w:tr>
      <w:tr w:rsidR="00E67EA4" w:rsidRPr="002D185B" w14:paraId="12B1EB3C" w14:textId="77777777" w:rsidTr="00977508">
        <w:tc>
          <w:tcPr>
            <w:tcW w:w="1328" w:type="pct"/>
            <w:tcBorders>
              <w:top w:val="single" w:sz="8" w:space="0" w:color="auto"/>
              <w:left w:val="nil"/>
              <w:bottom w:val="nil"/>
              <w:right w:val="nil"/>
            </w:tcBorders>
          </w:tcPr>
          <w:p w14:paraId="1ADA4239" w14:textId="77777777" w:rsidR="00E67EA4" w:rsidRPr="002D185B" w:rsidRDefault="00E67EA4" w:rsidP="00977508">
            <w:pPr>
              <w:jc w:val="center"/>
              <w:rPr>
                <w:sz w:val="22"/>
              </w:rPr>
            </w:pPr>
            <w:r w:rsidRPr="002D185B">
              <w:rPr>
                <w:sz w:val="22"/>
              </w:rPr>
              <w:t>BLUE</w:t>
            </w:r>
          </w:p>
        </w:tc>
        <w:tc>
          <w:tcPr>
            <w:tcW w:w="3672" w:type="pct"/>
            <w:tcBorders>
              <w:top w:val="single" w:sz="8" w:space="0" w:color="auto"/>
              <w:left w:val="nil"/>
              <w:bottom w:val="nil"/>
              <w:right w:val="nil"/>
            </w:tcBorders>
          </w:tcPr>
          <w:p w14:paraId="422B503C" w14:textId="77777777" w:rsidR="00E67EA4" w:rsidRPr="002D185B" w:rsidRDefault="00E67EA4" w:rsidP="00977508">
            <w:pPr>
              <w:jc w:val="center"/>
              <w:rPr>
                <w:sz w:val="22"/>
              </w:rPr>
            </w:pPr>
          </w:p>
        </w:tc>
      </w:tr>
      <w:tr w:rsidR="00E67EA4" w:rsidRPr="002D185B" w14:paraId="5E462384" w14:textId="77777777" w:rsidTr="00977508">
        <w:tc>
          <w:tcPr>
            <w:tcW w:w="1328" w:type="pct"/>
            <w:tcBorders>
              <w:top w:val="nil"/>
              <w:left w:val="nil"/>
              <w:bottom w:val="nil"/>
              <w:right w:val="nil"/>
            </w:tcBorders>
          </w:tcPr>
          <w:p w14:paraId="4E9A23AE" w14:textId="77777777" w:rsidR="00E67EA4" w:rsidRPr="002D185B" w:rsidRDefault="00E67EA4" w:rsidP="00977508">
            <w:pPr>
              <w:jc w:val="center"/>
              <w:rPr>
                <w:sz w:val="22"/>
              </w:rPr>
            </w:pPr>
            <w:r w:rsidRPr="002D185B">
              <w:rPr>
                <w:sz w:val="22"/>
              </w:rPr>
              <w:t>GREEN</w:t>
            </w:r>
          </w:p>
        </w:tc>
        <w:tc>
          <w:tcPr>
            <w:tcW w:w="3672" w:type="pct"/>
            <w:tcBorders>
              <w:top w:val="nil"/>
              <w:left w:val="nil"/>
              <w:bottom w:val="nil"/>
              <w:right w:val="nil"/>
            </w:tcBorders>
          </w:tcPr>
          <w:p w14:paraId="0A579D9C" w14:textId="77777777" w:rsidR="00E67EA4" w:rsidRPr="002D185B" w:rsidRDefault="00E67EA4" w:rsidP="00977508">
            <w:pPr>
              <w:jc w:val="center"/>
              <w:rPr>
                <w:sz w:val="22"/>
              </w:rPr>
            </w:pPr>
          </w:p>
        </w:tc>
      </w:tr>
      <w:tr w:rsidR="00E67EA4" w:rsidRPr="002D185B" w14:paraId="5AFA1E93" w14:textId="77777777" w:rsidTr="00977508">
        <w:tc>
          <w:tcPr>
            <w:tcW w:w="1328" w:type="pct"/>
            <w:tcBorders>
              <w:top w:val="nil"/>
              <w:left w:val="nil"/>
              <w:bottom w:val="nil"/>
              <w:right w:val="nil"/>
            </w:tcBorders>
          </w:tcPr>
          <w:p w14:paraId="43CD617C" w14:textId="77777777" w:rsidR="00E67EA4" w:rsidRPr="002D185B" w:rsidRDefault="00E67EA4" w:rsidP="00977508">
            <w:pPr>
              <w:jc w:val="center"/>
              <w:rPr>
                <w:sz w:val="22"/>
              </w:rPr>
            </w:pPr>
            <w:r w:rsidRPr="002D185B">
              <w:rPr>
                <w:sz w:val="22"/>
              </w:rPr>
              <w:t>RED</w:t>
            </w:r>
          </w:p>
        </w:tc>
        <w:tc>
          <w:tcPr>
            <w:tcW w:w="3672" w:type="pct"/>
            <w:tcBorders>
              <w:top w:val="nil"/>
              <w:left w:val="nil"/>
              <w:bottom w:val="nil"/>
              <w:right w:val="nil"/>
            </w:tcBorders>
          </w:tcPr>
          <w:p w14:paraId="3921A66B" w14:textId="77777777" w:rsidR="00E67EA4" w:rsidRPr="002D185B" w:rsidRDefault="00E67EA4" w:rsidP="00977508">
            <w:pPr>
              <w:jc w:val="center"/>
              <w:rPr>
                <w:sz w:val="22"/>
              </w:rPr>
            </w:pPr>
          </w:p>
        </w:tc>
      </w:tr>
      <w:tr w:rsidR="00E67EA4" w:rsidRPr="002D185B" w14:paraId="22FC8E16" w14:textId="77777777" w:rsidTr="00977508">
        <w:tc>
          <w:tcPr>
            <w:tcW w:w="1328" w:type="pct"/>
            <w:tcBorders>
              <w:top w:val="nil"/>
              <w:left w:val="nil"/>
              <w:bottom w:val="nil"/>
              <w:right w:val="nil"/>
            </w:tcBorders>
          </w:tcPr>
          <w:p w14:paraId="4873E716" w14:textId="77777777" w:rsidR="00E67EA4" w:rsidRPr="002D185B" w:rsidRDefault="00E67EA4" w:rsidP="00977508">
            <w:pPr>
              <w:jc w:val="center"/>
              <w:rPr>
                <w:sz w:val="22"/>
              </w:rPr>
            </w:pPr>
            <w:r w:rsidRPr="002D185B">
              <w:rPr>
                <w:sz w:val="22"/>
              </w:rPr>
              <w:t>NIR</w:t>
            </w:r>
          </w:p>
        </w:tc>
        <w:tc>
          <w:tcPr>
            <w:tcW w:w="3672" w:type="pct"/>
            <w:tcBorders>
              <w:top w:val="nil"/>
              <w:left w:val="nil"/>
              <w:bottom w:val="nil"/>
              <w:right w:val="nil"/>
            </w:tcBorders>
          </w:tcPr>
          <w:p w14:paraId="2175103C" w14:textId="77777777" w:rsidR="00E67EA4" w:rsidRPr="002D185B" w:rsidRDefault="00E67EA4" w:rsidP="00977508">
            <w:pPr>
              <w:jc w:val="center"/>
              <w:rPr>
                <w:sz w:val="22"/>
              </w:rPr>
            </w:pPr>
          </w:p>
        </w:tc>
      </w:tr>
      <w:tr w:rsidR="00E67EA4" w:rsidRPr="002D185B" w14:paraId="52C604A4" w14:textId="77777777" w:rsidTr="00977508">
        <w:tc>
          <w:tcPr>
            <w:tcW w:w="1328" w:type="pct"/>
            <w:tcBorders>
              <w:top w:val="nil"/>
              <w:left w:val="nil"/>
              <w:bottom w:val="nil"/>
              <w:right w:val="nil"/>
            </w:tcBorders>
          </w:tcPr>
          <w:p w14:paraId="4DE3B5FC" w14:textId="77777777" w:rsidR="00E67EA4" w:rsidRPr="002D185B" w:rsidRDefault="00E67EA4" w:rsidP="00977508">
            <w:pPr>
              <w:jc w:val="center"/>
              <w:rPr>
                <w:sz w:val="22"/>
              </w:rPr>
            </w:pPr>
            <w:r w:rsidRPr="002D185B">
              <w:rPr>
                <w:sz w:val="22"/>
              </w:rPr>
              <w:t>SWIR1</w:t>
            </w:r>
          </w:p>
        </w:tc>
        <w:tc>
          <w:tcPr>
            <w:tcW w:w="3672" w:type="pct"/>
            <w:tcBorders>
              <w:top w:val="nil"/>
              <w:left w:val="nil"/>
              <w:bottom w:val="nil"/>
              <w:right w:val="nil"/>
            </w:tcBorders>
          </w:tcPr>
          <w:p w14:paraId="33C97624" w14:textId="77777777" w:rsidR="00E67EA4" w:rsidRPr="002D185B" w:rsidRDefault="00E67EA4" w:rsidP="00977508">
            <w:pPr>
              <w:jc w:val="center"/>
              <w:rPr>
                <w:sz w:val="22"/>
              </w:rPr>
            </w:pPr>
          </w:p>
        </w:tc>
      </w:tr>
      <w:tr w:rsidR="00E67EA4" w:rsidRPr="002D185B" w14:paraId="67BEE27E" w14:textId="77777777" w:rsidTr="00977508">
        <w:tc>
          <w:tcPr>
            <w:tcW w:w="1328" w:type="pct"/>
            <w:tcBorders>
              <w:top w:val="nil"/>
              <w:left w:val="nil"/>
              <w:bottom w:val="nil"/>
              <w:right w:val="nil"/>
            </w:tcBorders>
          </w:tcPr>
          <w:p w14:paraId="11ACDEF3" w14:textId="77777777" w:rsidR="00E67EA4" w:rsidRPr="002D185B" w:rsidRDefault="00E67EA4" w:rsidP="00977508">
            <w:pPr>
              <w:jc w:val="center"/>
              <w:rPr>
                <w:sz w:val="22"/>
              </w:rPr>
            </w:pPr>
            <w:r w:rsidRPr="002D185B">
              <w:rPr>
                <w:sz w:val="22"/>
              </w:rPr>
              <w:t>SWIR2</w:t>
            </w:r>
          </w:p>
        </w:tc>
        <w:tc>
          <w:tcPr>
            <w:tcW w:w="3672" w:type="pct"/>
            <w:tcBorders>
              <w:top w:val="nil"/>
              <w:left w:val="nil"/>
              <w:bottom w:val="nil"/>
              <w:right w:val="nil"/>
            </w:tcBorders>
          </w:tcPr>
          <w:p w14:paraId="2FF1BBD0" w14:textId="77777777" w:rsidR="00E67EA4" w:rsidRPr="002D185B" w:rsidRDefault="00E67EA4" w:rsidP="00977508">
            <w:pPr>
              <w:jc w:val="center"/>
              <w:rPr>
                <w:sz w:val="22"/>
              </w:rPr>
            </w:pPr>
          </w:p>
        </w:tc>
      </w:tr>
      <w:tr w:rsidR="00E67EA4" w:rsidRPr="002D185B" w14:paraId="3C7E9927" w14:textId="77777777" w:rsidTr="00977508">
        <w:tc>
          <w:tcPr>
            <w:tcW w:w="1328" w:type="pct"/>
            <w:tcBorders>
              <w:top w:val="nil"/>
              <w:left w:val="nil"/>
              <w:bottom w:val="nil"/>
              <w:right w:val="nil"/>
            </w:tcBorders>
          </w:tcPr>
          <w:p w14:paraId="2103E400" w14:textId="77777777" w:rsidR="00E67EA4" w:rsidRPr="002D185B" w:rsidRDefault="00E67EA4" w:rsidP="00977508">
            <w:pPr>
              <w:jc w:val="center"/>
              <w:rPr>
                <w:sz w:val="22"/>
              </w:rPr>
            </w:pPr>
            <w:r w:rsidRPr="002D185B">
              <w:rPr>
                <w:sz w:val="22"/>
              </w:rPr>
              <w:t>Normalized Difference Vegetation Index (NDVI)</w:t>
            </w:r>
          </w:p>
        </w:tc>
        <w:tc>
          <w:tcPr>
            <w:tcW w:w="3672" w:type="pct"/>
            <w:tcBorders>
              <w:top w:val="nil"/>
              <w:left w:val="nil"/>
              <w:bottom w:val="nil"/>
              <w:right w:val="nil"/>
            </w:tcBorders>
          </w:tcPr>
          <w:p w14:paraId="2D4EA0E1" w14:textId="77777777" w:rsidR="00E67EA4" w:rsidRPr="002D185B" w:rsidRDefault="00E67EA4" w:rsidP="00977508">
            <w:pPr>
              <w:jc w:val="center"/>
              <w:rPr>
                <w:sz w:val="22"/>
              </w:rPr>
            </w:pPr>
            <m:oMath>
              <m:r>
                <m:rPr>
                  <m:sty m:val="p"/>
                </m:rPr>
                <w:rPr>
                  <w:rFonts w:ascii="Cambria Math" w:hAnsi="Cambria Math"/>
                  <w:sz w:val="22"/>
                </w:rPr>
                <m:t>NDVI=</m:t>
              </m:r>
              <m:f>
                <m:fPr>
                  <m:ctrlPr>
                    <w:rPr>
                      <w:rFonts w:ascii="Cambria Math" w:hAnsi="Cambria Math"/>
                      <w:sz w:val="22"/>
                    </w:rPr>
                  </m:ctrlPr>
                </m:fPr>
                <m:num>
                  <m:r>
                    <m:rPr>
                      <m:sty m:val="p"/>
                    </m:rPr>
                    <w:rPr>
                      <w:rFonts w:ascii="Cambria Math" w:hAnsi="Cambria Math"/>
                      <w:sz w:val="22"/>
                    </w:rPr>
                    <m:t>NIR-Red</m:t>
                  </m:r>
                </m:num>
                <m:den>
                  <m:r>
                    <m:rPr>
                      <m:sty m:val="p"/>
                    </m:rPr>
                    <w:rPr>
                      <w:rFonts w:ascii="Cambria Math" w:hAnsi="Cambria Math"/>
                      <w:sz w:val="22"/>
                    </w:rPr>
                    <m:t>NIR+Red</m:t>
                  </m:r>
                </m:den>
              </m:f>
            </m:oMath>
            <w:r w:rsidRPr="002D185B">
              <w:rPr>
                <w:sz w:val="22"/>
              </w:rPr>
              <w:t xml:space="preserve"> </w:t>
            </w:r>
          </w:p>
        </w:tc>
      </w:tr>
      <w:tr w:rsidR="00E67EA4" w:rsidRPr="002D185B" w14:paraId="19303164" w14:textId="77777777" w:rsidTr="00977508">
        <w:tc>
          <w:tcPr>
            <w:tcW w:w="1328" w:type="pct"/>
            <w:tcBorders>
              <w:top w:val="nil"/>
              <w:left w:val="nil"/>
              <w:bottom w:val="nil"/>
              <w:right w:val="nil"/>
            </w:tcBorders>
          </w:tcPr>
          <w:p w14:paraId="5FC63699" w14:textId="77777777" w:rsidR="00E67EA4" w:rsidRPr="002D185B" w:rsidRDefault="00E67EA4" w:rsidP="00977508">
            <w:pPr>
              <w:jc w:val="center"/>
              <w:rPr>
                <w:sz w:val="22"/>
              </w:rPr>
            </w:pPr>
            <w:r w:rsidRPr="002D185B">
              <w:rPr>
                <w:sz w:val="22"/>
              </w:rPr>
              <w:t>Normalized Burn Ratio (NBR)</w:t>
            </w:r>
          </w:p>
        </w:tc>
        <w:tc>
          <w:tcPr>
            <w:tcW w:w="3672" w:type="pct"/>
            <w:tcBorders>
              <w:top w:val="nil"/>
              <w:left w:val="nil"/>
              <w:bottom w:val="nil"/>
              <w:right w:val="nil"/>
            </w:tcBorders>
          </w:tcPr>
          <w:p w14:paraId="522965B8" w14:textId="77777777" w:rsidR="00E67EA4" w:rsidRPr="002D185B" w:rsidRDefault="00E67EA4" w:rsidP="00977508">
            <w:pPr>
              <w:jc w:val="center"/>
              <w:rPr>
                <w:sz w:val="22"/>
              </w:rPr>
            </w:pPr>
            <m:oMath>
              <m:r>
                <m:rPr>
                  <m:sty m:val="p"/>
                </m:rPr>
                <w:rPr>
                  <w:rFonts w:ascii="Cambria Math" w:hAnsi="Cambria Math"/>
                  <w:sz w:val="22"/>
                </w:rPr>
                <m:t>NBR=</m:t>
              </m:r>
              <m:f>
                <m:fPr>
                  <m:ctrlPr>
                    <w:rPr>
                      <w:rFonts w:ascii="Cambria Math" w:hAnsi="Cambria Math"/>
                      <w:sz w:val="22"/>
                    </w:rPr>
                  </m:ctrlPr>
                </m:fPr>
                <m:num>
                  <m:r>
                    <m:rPr>
                      <m:sty m:val="p"/>
                    </m:rPr>
                    <w:rPr>
                      <w:rFonts w:ascii="Cambria Math" w:hAnsi="Cambria Math"/>
                      <w:sz w:val="22"/>
                    </w:rPr>
                    <m:t>NIR-SWIR2</m:t>
                  </m:r>
                </m:num>
                <m:den>
                  <m:r>
                    <m:rPr>
                      <m:sty m:val="p"/>
                    </m:rPr>
                    <w:rPr>
                      <w:rFonts w:ascii="Cambria Math" w:hAnsi="Cambria Math"/>
                      <w:sz w:val="22"/>
                    </w:rPr>
                    <m:t>NIR+SWIR2</m:t>
                  </m:r>
                </m:den>
              </m:f>
            </m:oMath>
            <w:r w:rsidRPr="002D185B">
              <w:rPr>
                <w:sz w:val="22"/>
              </w:rPr>
              <w:t xml:space="preserve"> </w:t>
            </w:r>
          </w:p>
        </w:tc>
      </w:tr>
      <w:tr w:rsidR="00E67EA4" w:rsidRPr="002D185B" w14:paraId="79F1ED58" w14:textId="77777777" w:rsidTr="00977508">
        <w:tc>
          <w:tcPr>
            <w:tcW w:w="1328" w:type="pct"/>
            <w:tcBorders>
              <w:top w:val="nil"/>
              <w:left w:val="nil"/>
              <w:bottom w:val="nil"/>
              <w:right w:val="nil"/>
            </w:tcBorders>
          </w:tcPr>
          <w:p w14:paraId="68E3923B" w14:textId="77777777" w:rsidR="00E67EA4" w:rsidRPr="002D185B" w:rsidRDefault="00E67EA4" w:rsidP="00977508">
            <w:pPr>
              <w:jc w:val="center"/>
              <w:rPr>
                <w:sz w:val="22"/>
              </w:rPr>
            </w:pPr>
            <w:r w:rsidRPr="002D185B">
              <w:rPr>
                <w:sz w:val="22"/>
              </w:rPr>
              <w:t>Enhanced Vegetation Index (EVI)</w:t>
            </w:r>
          </w:p>
        </w:tc>
        <w:tc>
          <w:tcPr>
            <w:tcW w:w="3672" w:type="pct"/>
            <w:tcBorders>
              <w:top w:val="nil"/>
              <w:left w:val="nil"/>
              <w:bottom w:val="nil"/>
              <w:right w:val="nil"/>
            </w:tcBorders>
          </w:tcPr>
          <w:p w14:paraId="7D6DD784" w14:textId="77777777" w:rsidR="00E67EA4" w:rsidRPr="002D185B" w:rsidRDefault="00E67EA4" w:rsidP="00977508">
            <w:pPr>
              <w:jc w:val="center"/>
              <w:rPr>
                <w:sz w:val="22"/>
              </w:rPr>
            </w:pPr>
            <m:oMath>
              <m:r>
                <m:rPr>
                  <m:sty m:val="p"/>
                </m:rPr>
                <w:rPr>
                  <w:rFonts w:ascii="Cambria Math" w:hAnsi="Cambria Math"/>
                  <w:sz w:val="22"/>
                </w:rPr>
                <m:t>EVI=2.5×</m:t>
              </m:r>
              <m:f>
                <m:fPr>
                  <m:ctrlPr>
                    <w:rPr>
                      <w:rFonts w:ascii="Cambria Math" w:hAnsi="Cambria Math"/>
                      <w:sz w:val="22"/>
                    </w:rPr>
                  </m:ctrlPr>
                </m:fPr>
                <m:num>
                  <m:r>
                    <m:rPr>
                      <m:sty m:val="p"/>
                    </m:rPr>
                    <w:rPr>
                      <w:rFonts w:ascii="Cambria Math" w:hAnsi="Cambria Math"/>
                      <w:sz w:val="22"/>
                    </w:rPr>
                    <m:t>NIR-Red</m:t>
                  </m:r>
                </m:num>
                <m:den>
                  <m:r>
                    <m:rPr>
                      <m:sty m:val="p"/>
                    </m:rPr>
                    <w:rPr>
                      <w:rFonts w:ascii="Cambria Math" w:hAnsi="Cambria Math"/>
                      <w:sz w:val="22"/>
                    </w:rPr>
                    <m:t>NIR+6×Red-7.5×Blue+1</m:t>
                  </m:r>
                </m:den>
              </m:f>
            </m:oMath>
            <w:r w:rsidRPr="002D185B">
              <w:rPr>
                <w:sz w:val="22"/>
              </w:rPr>
              <w:t xml:space="preserve"> </w:t>
            </w:r>
          </w:p>
        </w:tc>
      </w:tr>
      <w:tr w:rsidR="00E67EA4" w:rsidRPr="002D185B" w14:paraId="7A29D0B7" w14:textId="77777777" w:rsidTr="00977508">
        <w:tc>
          <w:tcPr>
            <w:tcW w:w="1328" w:type="pct"/>
            <w:tcBorders>
              <w:top w:val="nil"/>
              <w:left w:val="nil"/>
              <w:bottom w:val="nil"/>
              <w:right w:val="nil"/>
            </w:tcBorders>
          </w:tcPr>
          <w:p w14:paraId="512B35B0" w14:textId="77777777" w:rsidR="00E67EA4" w:rsidRPr="002D185B" w:rsidRDefault="00E67EA4" w:rsidP="00977508">
            <w:pPr>
              <w:jc w:val="center"/>
              <w:rPr>
                <w:sz w:val="22"/>
              </w:rPr>
            </w:pPr>
            <w:r w:rsidRPr="002D185B">
              <w:rPr>
                <w:sz w:val="22"/>
              </w:rPr>
              <w:t>Normalized Difference Water Index (NDWI)</w:t>
            </w:r>
          </w:p>
        </w:tc>
        <w:tc>
          <w:tcPr>
            <w:tcW w:w="3672" w:type="pct"/>
            <w:tcBorders>
              <w:top w:val="nil"/>
              <w:left w:val="nil"/>
              <w:bottom w:val="nil"/>
              <w:right w:val="nil"/>
            </w:tcBorders>
          </w:tcPr>
          <w:p w14:paraId="01B7905C" w14:textId="77777777" w:rsidR="00E67EA4" w:rsidRPr="002D185B" w:rsidRDefault="00E67EA4" w:rsidP="00977508">
            <w:pPr>
              <w:jc w:val="center"/>
              <w:rPr>
                <w:sz w:val="22"/>
              </w:rPr>
            </w:pPr>
            <m:oMath>
              <m:r>
                <m:rPr>
                  <m:sty m:val="p"/>
                </m:rPr>
                <w:rPr>
                  <w:rFonts w:ascii="Cambria Math" w:hAnsi="Cambria Math"/>
                  <w:sz w:val="22"/>
                </w:rPr>
                <m:t>NDWI=</m:t>
              </m:r>
              <m:f>
                <m:fPr>
                  <m:ctrlPr>
                    <w:rPr>
                      <w:rFonts w:ascii="Cambria Math" w:hAnsi="Cambria Math"/>
                      <w:sz w:val="22"/>
                    </w:rPr>
                  </m:ctrlPr>
                </m:fPr>
                <m:num>
                  <m:r>
                    <m:rPr>
                      <m:sty m:val="p"/>
                    </m:rPr>
                    <w:rPr>
                      <w:rFonts w:ascii="Cambria Math" w:hAnsi="Cambria Math"/>
                      <w:sz w:val="22"/>
                    </w:rPr>
                    <m:t>Green-NIR</m:t>
                  </m:r>
                </m:num>
                <m:den>
                  <m:r>
                    <m:rPr>
                      <m:sty m:val="p"/>
                    </m:rPr>
                    <w:rPr>
                      <w:rFonts w:ascii="Cambria Math" w:hAnsi="Cambria Math"/>
                      <w:sz w:val="22"/>
                    </w:rPr>
                    <m:t>Green+NIR</m:t>
                  </m:r>
                </m:den>
              </m:f>
            </m:oMath>
            <w:r w:rsidRPr="002D185B">
              <w:rPr>
                <w:sz w:val="22"/>
              </w:rPr>
              <w:t xml:space="preserve"> </w:t>
            </w:r>
          </w:p>
        </w:tc>
      </w:tr>
      <w:tr w:rsidR="00E67EA4" w:rsidRPr="002D185B" w14:paraId="364A5EBB" w14:textId="77777777" w:rsidTr="00977508">
        <w:tc>
          <w:tcPr>
            <w:tcW w:w="1328" w:type="pct"/>
            <w:tcBorders>
              <w:top w:val="nil"/>
              <w:left w:val="nil"/>
              <w:bottom w:val="nil"/>
              <w:right w:val="nil"/>
            </w:tcBorders>
          </w:tcPr>
          <w:p w14:paraId="3138FEA2" w14:textId="77777777" w:rsidR="00E67EA4" w:rsidRPr="002D185B" w:rsidRDefault="00E67EA4" w:rsidP="00977508">
            <w:pPr>
              <w:jc w:val="center"/>
              <w:rPr>
                <w:sz w:val="22"/>
              </w:rPr>
            </w:pPr>
            <w:r w:rsidRPr="002D185B">
              <w:rPr>
                <w:sz w:val="22"/>
              </w:rPr>
              <w:t>Normalized Difference Fraction Index (NDFI)</w:t>
            </w:r>
          </w:p>
        </w:tc>
        <w:tc>
          <w:tcPr>
            <w:tcW w:w="3672" w:type="pct"/>
            <w:tcBorders>
              <w:top w:val="nil"/>
              <w:left w:val="nil"/>
              <w:bottom w:val="nil"/>
              <w:right w:val="nil"/>
            </w:tcBorders>
          </w:tcPr>
          <w:p w14:paraId="728D6AE2" w14:textId="1F35422A" w:rsidR="00E67EA4" w:rsidRPr="002D185B" w:rsidRDefault="00E67EA4" w:rsidP="00977508">
            <w:pPr>
              <w:jc w:val="center"/>
              <w:rPr>
                <w:sz w:val="22"/>
              </w:rPr>
            </w:pPr>
            <m:oMath>
              <m:r>
                <m:rPr>
                  <m:sty m:val="p"/>
                </m:rPr>
                <w:rPr>
                  <w:rFonts w:ascii="Cambria Math" w:hAnsi="Cambria Math"/>
                  <w:sz w:val="22"/>
                </w:rPr>
                <m:t>NDFI=</m:t>
              </m:r>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GV</m:t>
                      </m:r>
                    </m:e>
                    <m:sub>
                      <m:r>
                        <m:rPr>
                          <m:sty m:val="p"/>
                        </m:rPr>
                        <w:rPr>
                          <w:rFonts w:ascii="Cambria Math" w:hAnsi="Cambria Math"/>
                          <w:sz w:val="22"/>
                        </w:rPr>
                        <m:t>shade</m:t>
                      </m:r>
                    </m:sub>
                  </m:sSub>
                  <m:r>
                    <m:rPr>
                      <m:sty m:val="p"/>
                    </m:rPr>
                    <w:rPr>
                      <w:rFonts w:ascii="Cambria Math" w:hAnsi="Cambria Math"/>
                      <w:sz w:val="22"/>
                    </w:rPr>
                    <m:t>-(NPV+Soil)</m:t>
                  </m:r>
                </m:num>
                <m:den>
                  <m:sSub>
                    <m:sSubPr>
                      <m:ctrlPr>
                        <w:rPr>
                          <w:rFonts w:ascii="Cambria Math" w:hAnsi="Cambria Math"/>
                          <w:sz w:val="22"/>
                        </w:rPr>
                      </m:ctrlPr>
                    </m:sSubPr>
                    <m:e>
                      <m:r>
                        <m:rPr>
                          <m:sty m:val="p"/>
                        </m:rPr>
                        <w:rPr>
                          <w:rFonts w:ascii="Cambria Math" w:hAnsi="Cambria Math"/>
                          <w:sz w:val="22"/>
                        </w:rPr>
                        <m:t>GV</m:t>
                      </m:r>
                    </m:e>
                    <m:sub>
                      <m:r>
                        <m:rPr>
                          <m:sty m:val="p"/>
                        </m:rPr>
                        <w:rPr>
                          <w:rFonts w:ascii="Cambria Math" w:hAnsi="Cambria Math"/>
                          <w:sz w:val="22"/>
                        </w:rPr>
                        <m:t>shade</m:t>
                      </m:r>
                    </m:sub>
                  </m:sSub>
                  <m:r>
                    <m:rPr>
                      <m:sty m:val="p"/>
                    </m:rPr>
                    <w:rPr>
                      <w:rFonts w:ascii="Cambria Math" w:hAnsi="Cambria Math"/>
                      <w:sz w:val="22"/>
                    </w:rPr>
                    <m:t>+(NPV+Soil)</m:t>
                  </m:r>
                </m:den>
              </m:f>
            </m:oMath>
            <w:r w:rsidRPr="002D185B">
              <w:rPr>
                <w:sz w:val="22"/>
              </w:rPr>
              <w:t xml:space="preserve"> </w:t>
            </w:r>
            <w:r w:rsidRPr="002D185B">
              <w:rPr>
                <w:sz w:val="22"/>
              </w:rPr>
              <w:fldChar w:fldCharType="begin"/>
            </w:r>
            <w:r>
              <w:rPr>
                <w:sz w:val="22"/>
              </w:rPr>
              <w:instrText xml:space="preserve"> ADDIN EN.CITE &lt;EndNote&gt;&lt;Cite&gt;&lt;Author&gt;Souza&lt;/Author&gt;&lt;Year&gt;2005&lt;/Year&gt;&lt;RecNum&gt;59&lt;/RecNum&gt;&lt;DisplayText&gt;(Souza et al., 2005)&lt;/DisplayText&gt;&lt;record&gt;&lt;rec-number&gt;59&lt;/rec-number&gt;&lt;foreign-keys&gt;&lt;key app="EN" db-id="e9vp5vdvme5druedtaqvrfa3pwe5vspfa9df" timestamp="1656668579"&gt;59&lt;/key&gt;&lt;key app="ENWeb" db-id=""&gt;0&lt;/key&gt;&lt;/foreign-keys&gt;&lt;ref-type name="Journal Article"&gt;17&lt;/ref-type&gt;&lt;contributors&gt;&lt;authors&gt;&lt;author&gt;Souza, Carlos M.&lt;/author&gt;&lt;author&gt;Roberts, Dar A.&lt;/author&gt;&lt;author&gt;Cochrane, Mark A.&lt;/author&gt;&lt;/authors&gt;&lt;/contributors&gt;&lt;titles&gt;&lt;title&gt;Combining spectral and spatial information to map canopy damage from selective logging and forest fires&lt;/title&gt;&lt;secondary-title&gt;Remote Sensing of Environment&lt;/secondary-title&gt;&lt;/titles&gt;&lt;periodical&gt;&lt;full-title&gt;Remote Sensing of Environment&lt;/full-title&gt;&lt;/periodical&gt;&lt;pages&gt;329-343&lt;/pages&gt;&lt;volume&gt;98&lt;/volume&gt;&lt;number&gt;2-3&lt;/number&gt;&lt;section&gt;329&lt;/section&gt;&lt;dates&gt;&lt;year&gt;2005&lt;/year&gt;&lt;/dates&gt;&lt;isbn&gt;00344257&lt;/isbn&gt;&lt;urls&gt;&lt;/urls&gt;&lt;electronic-resource-num&gt;10.1016/j.rse.2005.07.013&lt;/electronic-resource-num&gt;&lt;/record&gt;&lt;/Cite&gt;&lt;/EndNote&gt;</w:instrText>
            </w:r>
            <w:r w:rsidRPr="002D185B">
              <w:rPr>
                <w:sz w:val="22"/>
              </w:rPr>
              <w:fldChar w:fldCharType="separate"/>
            </w:r>
            <w:r>
              <w:rPr>
                <w:noProof/>
                <w:sz w:val="22"/>
              </w:rPr>
              <w:t>(</w:t>
            </w:r>
            <w:hyperlink w:anchor="_ENREF_4" w:tooltip="Souza, 2005 #59" w:history="1">
              <w:r w:rsidRPr="00E67EA4">
                <w:rPr>
                  <w:rStyle w:val="af2"/>
                  <w:noProof/>
                  <w:sz w:val="22"/>
                </w:rPr>
                <w:t>Souza et al., 2005</w:t>
              </w:r>
            </w:hyperlink>
            <w:r>
              <w:rPr>
                <w:noProof/>
                <w:sz w:val="22"/>
              </w:rPr>
              <w:t>)</w:t>
            </w:r>
            <w:r w:rsidRPr="002D185B">
              <w:rPr>
                <w:sz w:val="22"/>
              </w:rPr>
              <w:fldChar w:fldCharType="end"/>
            </w:r>
            <w:r w:rsidRPr="002D185B">
              <w:rPr>
                <w:sz w:val="22"/>
              </w:rPr>
              <w:t xml:space="preserve">; </w:t>
            </w:r>
            <m:oMath>
              <m:sSub>
                <m:sSubPr>
                  <m:ctrlPr>
                    <w:rPr>
                      <w:rFonts w:ascii="Cambria Math" w:hAnsi="Cambria Math"/>
                      <w:sz w:val="22"/>
                    </w:rPr>
                  </m:ctrlPr>
                </m:sSubPr>
                <m:e>
                  <m:r>
                    <m:rPr>
                      <m:sty m:val="p"/>
                    </m:rPr>
                    <w:rPr>
                      <w:rFonts w:ascii="Cambria Math" w:hAnsi="Cambria Math"/>
                      <w:sz w:val="22"/>
                    </w:rPr>
                    <m:t>GV</m:t>
                  </m:r>
                </m:e>
                <m:sub>
                  <m:r>
                    <m:rPr>
                      <m:sty m:val="p"/>
                    </m:rPr>
                    <w:rPr>
                      <w:rFonts w:ascii="Cambria Math" w:hAnsi="Cambria Math"/>
                      <w:sz w:val="22"/>
                    </w:rPr>
                    <m:t>shade</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GV</m:t>
                  </m:r>
                </m:num>
                <m:den>
                  <m:r>
                    <m:rPr>
                      <m:sty m:val="p"/>
                    </m:rPr>
                    <w:rPr>
                      <w:rFonts w:ascii="Cambria Math" w:hAnsi="Cambria Math"/>
                      <w:sz w:val="22"/>
                    </w:rPr>
                    <m:t>100-Shade</m:t>
                  </m:r>
                </m:den>
              </m:f>
            </m:oMath>
          </w:p>
        </w:tc>
      </w:tr>
      <w:tr w:rsidR="00E67EA4" w:rsidRPr="002D185B" w14:paraId="20724CA6" w14:textId="77777777" w:rsidTr="00977508">
        <w:tc>
          <w:tcPr>
            <w:tcW w:w="1328" w:type="pct"/>
            <w:tcBorders>
              <w:top w:val="nil"/>
              <w:left w:val="nil"/>
              <w:bottom w:val="nil"/>
              <w:right w:val="nil"/>
            </w:tcBorders>
          </w:tcPr>
          <w:p w14:paraId="5E2104DF" w14:textId="77777777" w:rsidR="00E67EA4" w:rsidRPr="002D185B" w:rsidRDefault="00E67EA4" w:rsidP="00977508">
            <w:pPr>
              <w:jc w:val="center"/>
              <w:rPr>
                <w:sz w:val="22"/>
              </w:rPr>
            </w:pPr>
            <w:r w:rsidRPr="002D185B">
              <w:rPr>
                <w:sz w:val="22"/>
              </w:rPr>
              <w:t>GREENNESS</w:t>
            </w:r>
          </w:p>
        </w:tc>
        <w:tc>
          <w:tcPr>
            <w:tcW w:w="3672" w:type="pct"/>
            <w:tcBorders>
              <w:top w:val="nil"/>
              <w:left w:val="nil"/>
              <w:bottom w:val="nil"/>
              <w:right w:val="nil"/>
            </w:tcBorders>
          </w:tcPr>
          <w:p w14:paraId="33C4D028" w14:textId="77777777" w:rsidR="00E67EA4" w:rsidRPr="002D185B" w:rsidRDefault="00E67EA4" w:rsidP="00977508">
            <w:pPr>
              <w:rPr>
                <w:sz w:val="22"/>
              </w:rPr>
            </w:pPr>
            <m:oMath>
              <m:r>
                <m:rPr>
                  <m:sty m:val="p"/>
                </m:rPr>
                <w:rPr>
                  <w:rFonts w:ascii="Cambria Math" w:hAnsi="Cambria Math"/>
                  <w:sz w:val="22"/>
                </w:rPr>
                <m:t>GREENNESS=-0.1603×Blue-0.2819×Green-0.4934×Red+0.7940×NIR-0.0002×SWIR1-0.1446×SWIR2</m:t>
              </m:r>
            </m:oMath>
            <w:r w:rsidRPr="002D185B">
              <w:rPr>
                <w:sz w:val="22"/>
              </w:rPr>
              <w:t xml:space="preserve"> </w:t>
            </w:r>
          </w:p>
        </w:tc>
      </w:tr>
      <w:tr w:rsidR="00E67EA4" w:rsidRPr="002D185B" w14:paraId="0FF4926F" w14:textId="77777777" w:rsidTr="00977508">
        <w:tc>
          <w:tcPr>
            <w:tcW w:w="1328" w:type="pct"/>
            <w:tcBorders>
              <w:top w:val="nil"/>
              <w:left w:val="nil"/>
              <w:bottom w:val="nil"/>
              <w:right w:val="nil"/>
            </w:tcBorders>
          </w:tcPr>
          <w:p w14:paraId="5BF34608" w14:textId="77777777" w:rsidR="00E67EA4" w:rsidRPr="002D185B" w:rsidRDefault="00E67EA4" w:rsidP="00977508">
            <w:pPr>
              <w:jc w:val="center"/>
              <w:rPr>
                <w:sz w:val="22"/>
              </w:rPr>
            </w:pPr>
            <w:r w:rsidRPr="002D185B">
              <w:rPr>
                <w:sz w:val="22"/>
              </w:rPr>
              <w:t>BRIGHTNESS</w:t>
            </w:r>
          </w:p>
        </w:tc>
        <w:tc>
          <w:tcPr>
            <w:tcW w:w="3672" w:type="pct"/>
            <w:tcBorders>
              <w:top w:val="nil"/>
              <w:left w:val="nil"/>
              <w:bottom w:val="nil"/>
              <w:right w:val="nil"/>
            </w:tcBorders>
          </w:tcPr>
          <w:p w14:paraId="1ED296EC" w14:textId="77777777" w:rsidR="00E67EA4" w:rsidRPr="002D185B" w:rsidRDefault="00E67EA4" w:rsidP="00977508">
            <w:pPr>
              <w:jc w:val="center"/>
              <w:rPr>
                <w:sz w:val="22"/>
              </w:rPr>
            </w:pPr>
            <m:oMath>
              <m:r>
                <m:rPr>
                  <m:sty m:val="p"/>
                </m:rPr>
                <w:rPr>
                  <w:rFonts w:ascii="Cambria Math" w:hAnsi="Cambria Math"/>
                  <w:sz w:val="22"/>
                </w:rPr>
                <m:t>BRIGHTNESS=0.2043×Blue+0.4158×Green+0.5524×Red+0.5741×NIR+0.3124×SWIR1+0.2303×SWIR2</m:t>
              </m:r>
            </m:oMath>
            <w:r w:rsidRPr="002D185B">
              <w:rPr>
                <w:sz w:val="22"/>
              </w:rPr>
              <w:t xml:space="preserve"> </w:t>
            </w:r>
          </w:p>
        </w:tc>
      </w:tr>
      <w:tr w:rsidR="00E67EA4" w:rsidRPr="00F5742E" w14:paraId="5529B05F" w14:textId="77777777" w:rsidTr="00977508">
        <w:tc>
          <w:tcPr>
            <w:tcW w:w="1328" w:type="pct"/>
            <w:tcBorders>
              <w:top w:val="nil"/>
              <w:left w:val="nil"/>
              <w:bottom w:val="single" w:sz="12" w:space="0" w:color="auto"/>
              <w:right w:val="nil"/>
            </w:tcBorders>
          </w:tcPr>
          <w:p w14:paraId="34A276BB" w14:textId="77777777" w:rsidR="00E67EA4" w:rsidRPr="00F5742E" w:rsidRDefault="00E67EA4" w:rsidP="00977508">
            <w:pPr>
              <w:jc w:val="center"/>
              <w:rPr>
                <w:sz w:val="24"/>
                <w:szCs w:val="24"/>
              </w:rPr>
            </w:pPr>
            <w:r w:rsidRPr="00F5742E">
              <w:rPr>
                <w:sz w:val="24"/>
                <w:szCs w:val="24"/>
              </w:rPr>
              <w:t>WETNESS</w:t>
            </w:r>
          </w:p>
        </w:tc>
        <w:tc>
          <w:tcPr>
            <w:tcW w:w="3672" w:type="pct"/>
            <w:tcBorders>
              <w:top w:val="nil"/>
              <w:left w:val="nil"/>
              <w:bottom w:val="single" w:sz="12" w:space="0" w:color="auto"/>
              <w:right w:val="nil"/>
            </w:tcBorders>
          </w:tcPr>
          <w:p w14:paraId="57B1A592" w14:textId="77777777" w:rsidR="00E67EA4" w:rsidRPr="00F5742E" w:rsidRDefault="00E67EA4" w:rsidP="00977508">
            <w:pPr>
              <w:jc w:val="center"/>
              <w:rPr>
                <w:sz w:val="24"/>
                <w:szCs w:val="24"/>
              </w:rPr>
            </w:pPr>
            <m:oMath>
              <m:r>
                <m:rPr>
                  <m:sty m:val="p"/>
                </m:rPr>
                <w:rPr>
                  <w:rFonts w:ascii="Cambria Math" w:hAnsi="Cambria Math"/>
                  <w:sz w:val="24"/>
                  <w:szCs w:val="24"/>
                </w:rPr>
                <m:t>WETNESS=0.0315×Blue+0.2021×Green+0.3102×Red+0.1594×NIR-0.6806×SWIR1-0.6109×SWIR2</m:t>
              </m:r>
            </m:oMath>
            <w:r w:rsidRPr="00F5742E">
              <w:rPr>
                <w:sz w:val="24"/>
                <w:szCs w:val="24"/>
              </w:rPr>
              <w:t xml:space="preserve"> </w:t>
            </w:r>
          </w:p>
        </w:tc>
      </w:tr>
    </w:tbl>
    <w:p w14:paraId="3B6020A7" w14:textId="5A7CC02F" w:rsidR="00E67EA4" w:rsidRPr="00F5742E" w:rsidRDefault="00E67EA4" w:rsidP="00E67EA4">
      <w:pPr>
        <w:outlineLvl w:val="2"/>
        <w:rPr>
          <w:rFonts w:eastAsia="楷体"/>
          <w:sz w:val="24"/>
          <w:szCs w:val="24"/>
        </w:rPr>
      </w:pPr>
      <w:bookmarkStart w:id="14" w:name="_Toc167868610"/>
      <w:r w:rsidRPr="00F5742E">
        <w:rPr>
          <w:rFonts w:eastAsia="楷体" w:hint="eastAsia"/>
          <w:sz w:val="24"/>
          <w:szCs w:val="24"/>
        </w:rPr>
        <w:t>4</w:t>
      </w:r>
      <w:r w:rsidRPr="00F5742E">
        <w:rPr>
          <w:rFonts w:eastAsia="楷体"/>
          <w:sz w:val="24"/>
          <w:szCs w:val="24"/>
        </w:rPr>
        <w:t xml:space="preserve">.4 </w:t>
      </w:r>
      <w:bookmarkEnd w:id="14"/>
      <w:r w:rsidRPr="00F5742E">
        <w:rPr>
          <w:color w:val="000000"/>
          <w:sz w:val="24"/>
          <w:szCs w:val="24"/>
        </w:rPr>
        <w:t>Parameter Settings and Visualization of Phenological Information</w:t>
      </w:r>
    </w:p>
    <w:p w14:paraId="71D16EF9" w14:textId="77777777" w:rsidR="00E67EA4" w:rsidRPr="002D185B" w:rsidRDefault="00E67EA4" w:rsidP="00E67EA4">
      <w:pPr>
        <w:ind w:firstLine="420"/>
        <w:rPr>
          <w:color w:val="000000"/>
          <w:sz w:val="22"/>
        </w:rPr>
      </w:pPr>
      <w:r w:rsidRPr="002D185B">
        <w:rPr>
          <w:rFonts w:hint="eastAsia"/>
          <w:color w:val="000000"/>
          <w:sz w:val="22"/>
        </w:rPr>
        <w:t>T</w:t>
      </w:r>
      <w:r w:rsidRPr="002D185B">
        <w:rPr>
          <w:color w:val="000000"/>
          <w:sz w:val="22"/>
        </w:rPr>
        <w:t xml:space="preserve">he tool </w:t>
      </w:r>
      <w:r w:rsidRPr="002D185B">
        <w:rPr>
          <w:rFonts w:hint="eastAsia"/>
          <w:color w:val="000000"/>
          <w:sz w:val="22"/>
        </w:rPr>
        <w:t xml:space="preserve">similarly </w:t>
      </w:r>
      <w:r w:rsidRPr="002D185B">
        <w:rPr>
          <w:color w:val="000000"/>
          <w:sz w:val="22"/>
        </w:rPr>
        <w:t>integrates the temporal trends of spectral indexes into the display window of phenological characteristics</w:t>
      </w:r>
      <w:r w:rsidRPr="002D185B">
        <w:rPr>
          <w:rFonts w:hint="eastAsia"/>
          <w:color w:val="000000"/>
          <w:sz w:val="22"/>
        </w:rPr>
        <w:t xml:space="preserve"> t</w:t>
      </w:r>
      <w:r w:rsidRPr="002D185B">
        <w:rPr>
          <w:color w:val="000000"/>
          <w:sz w:val="22"/>
        </w:rPr>
        <w:t>o assist users in visual interpretation. This module allows users to synthesize NDVI or NDSI time series for specific years. Additionally, the module provides options for adjusting the time-sliding window and setting the year step. Specifically, the year step setting defines the time range relative to the target year. The time</w:t>
      </w:r>
      <w:r w:rsidRPr="002D185B">
        <w:rPr>
          <w:rFonts w:hint="eastAsia"/>
          <w:color w:val="000000"/>
          <w:sz w:val="22"/>
        </w:rPr>
        <w:t>-</w:t>
      </w:r>
      <w:r w:rsidRPr="002D185B">
        <w:rPr>
          <w:color w:val="000000"/>
          <w:sz w:val="22"/>
        </w:rPr>
        <w:t xml:space="preserve">sliding window refers to the number of days used to generate the </w:t>
      </w:r>
      <w:r w:rsidRPr="002D185B">
        <w:rPr>
          <w:rFonts w:hint="eastAsia"/>
          <w:color w:val="000000"/>
          <w:sz w:val="22"/>
        </w:rPr>
        <w:t>intra-</w:t>
      </w:r>
      <w:r w:rsidRPr="002D185B">
        <w:rPr>
          <w:color w:val="000000"/>
          <w:sz w:val="22"/>
        </w:rPr>
        <w:t xml:space="preserve">annual time-series curve. These functionalities help users understand vegetation dynamics in </w:t>
      </w:r>
      <w:r w:rsidRPr="002D185B">
        <w:rPr>
          <w:rFonts w:hint="eastAsia"/>
          <w:color w:val="000000"/>
          <w:sz w:val="22"/>
        </w:rPr>
        <w:t>greater</w:t>
      </w:r>
      <w:r w:rsidRPr="002D185B">
        <w:rPr>
          <w:color w:val="000000"/>
          <w:sz w:val="22"/>
        </w:rPr>
        <w:t xml:space="preserve"> detail over time and achieve accurate visual interpretation.</w:t>
      </w:r>
    </w:p>
    <w:p w14:paraId="0A9B2B2A" w14:textId="4BD78C76" w:rsidR="00E67EA4" w:rsidRPr="00F5742E" w:rsidRDefault="00E67EA4" w:rsidP="00E67EA4">
      <w:pPr>
        <w:outlineLvl w:val="2"/>
        <w:rPr>
          <w:rFonts w:eastAsia="楷体"/>
          <w:color w:val="000000" w:themeColor="text1"/>
          <w:sz w:val="24"/>
          <w:szCs w:val="24"/>
        </w:rPr>
      </w:pPr>
      <w:bookmarkStart w:id="15" w:name="_Toc167868611"/>
      <w:r w:rsidRPr="00F5742E">
        <w:rPr>
          <w:rFonts w:eastAsia="楷体" w:hint="eastAsia"/>
          <w:color w:val="000000" w:themeColor="text1"/>
          <w:sz w:val="24"/>
          <w:szCs w:val="24"/>
        </w:rPr>
        <w:t>4</w:t>
      </w:r>
      <w:r w:rsidRPr="00F5742E">
        <w:rPr>
          <w:rFonts w:eastAsia="楷体"/>
          <w:color w:val="000000" w:themeColor="text1"/>
          <w:sz w:val="24"/>
          <w:szCs w:val="24"/>
        </w:rPr>
        <w:t xml:space="preserve">.5 </w:t>
      </w:r>
      <w:bookmarkEnd w:id="15"/>
      <w:r w:rsidRPr="00F5742E">
        <w:rPr>
          <w:color w:val="000000" w:themeColor="text1"/>
          <w:sz w:val="24"/>
          <w:szCs w:val="24"/>
        </w:rPr>
        <w:t>I</w:t>
      </w:r>
      <w:r w:rsidRPr="00F5742E">
        <w:rPr>
          <w:rFonts w:hint="eastAsia"/>
          <w:color w:val="000000" w:themeColor="text1"/>
          <w:sz w:val="24"/>
          <w:szCs w:val="24"/>
        </w:rPr>
        <w:t>nput</w:t>
      </w:r>
      <w:r w:rsidRPr="00F5742E">
        <w:rPr>
          <w:color w:val="000000" w:themeColor="text1"/>
          <w:sz w:val="24"/>
          <w:szCs w:val="24"/>
        </w:rPr>
        <w:t xml:space="preserve"> </w:t>
      </w:r>
      <w:r w:rsidRPr="00F5742E">
        <w:rPr>
          <w:rFonts w:hint="eastAsia"/>
          <w:color w:val="000000" w:themeColor="text1"/>
          <w:sz w:val="24"/>
          <w:szCs w:val="24"/>
        </w:rPr>
        <w:t xml:space="preserve">and Save </w:t>
      </w:r>
      <w:r w:rsidRPr="00F5742E">
        <w:rPr>
          <w:color w:val="000000" w:themeColor="text1"/>
          <w:sz w:val="24"/>
          <w:szCs w:val="24"/>
        </w:rPr>
        <w:t>of Time-series Visual Interpretation Information</w:t>
      </w:r>
    </w:p>
    <w:p w14:paraId="7DD3A287" w14:textId="77777777" w:rsidR="00E67EA4" w:rsidRPr="002D185B" w:rsidRDefault="00E67EA4" w:rsidP="00E67EA4">
      <w:pPr>
        <w:ind w:firstLine="420"/>
        <w:rPr>
          <w:sz w:val="22"/>
        </w:rPr>
      </w:pPr>
      <w:bookmarkStart w:id="16" w:name="OLE_LINK64"/>
      <w:r w:rsidRPr="002D185B">
        <w:rPr>
          <w:sz w:val="22"/>
        </w:rPr>
        <w:t xml:space="preserve">This module </w:t>
      </w:r>
      <w:r w:rsidRPr="002D185B">
        <w:rPr>
          <w:rFonts w:hint="eastAsia"/>
          <w:sz w:val="22"/>
        </w:rPr>
        <w:t>manages</w:t>
      </w:r>
      <w:r w:rsidRPr="002D185B">
        <w:rPr>
          <w:sz w:val="22"/>
        </w:rPr>
        <w:t xml:space="preserve"> the input and </w:t>
      </w:r>
      <w:r w:rsidRPr="002D185B">
        <w:rPr>
          <w:rFonts w:hint="eastAsia"/>
          <w:sz w:val="22"/>
        </w:rPr>
        <w:t xml:space="preserve">saves data </w:t>
      </w:r>
      <w:r w:rsidRPr="002D185B">
        <w:rPr>
          <w:sz w:val="22"/>
        </w:rPr>
        <w:t xml:space="preserve">of collected time-series land cover information. Users observe the change breakpoints detected </w:t>
      </w:r>
      <w:r w:rsidRPr="002D185B">
        <w:rPr>
          <w:rFonts w:hint="eastAsia"/>
          <w:sz w:val="22"/>
        </w:rPr>
        <w:t>using</w:t>
      </w:r>
      <w:r w:rsidRPr="002D185B">
        <w:rPr>
          <w:sz w:val="22"/>
        </w:rPr>
        <w:t xml:space="preserve"> the </w:t>
      </w:r>
      <w:proofErr w:type="spellStart"/>
      <w:r w:rsidRPr="002D185B">
        <w:rPr>
          <w:sz w:val="22"/>
        </w:rPr>
        <w:t>LandTrendr</w:t>
      </w:r>
      <w:proofErr w:type="spellEnd"/>
      <w:r w:rsidRPr="002D185B">
        <w:rPr>
          <w:sz w:val="22"/>
        </w:rPr>
        <w:t xml:space="preserve"> and CCD models, then load pre- and post-change year images into the layer for visual interpretation. </w:t>
      </w:r>
      <w:r w:rsidRPr="002D185B">
        <w:rPr>
          <w:rFonts w:hint="eastAsia"/>
          <w:sz w:val="22"/>
        </w:rPr>
        <w:t>T</w:t>
      </w:r>
      <w:r w:rsidRPr="002D185B">
        <w:rPr>
          <w:sz w:val="22"/>
        </w:rPr>
        <w:t>hen, users visually record the time-series land cover information of the sample units during the study period by applying these remote sensing images, change information, auxiliary information and phenological characteristics. Users can modify the properties accordingly if the visual interpretation results differ from the initial land cover labels obtained through the clustering method.</w:t>
      </w:r>
    </w:p>
    <w:p w14:paraId="3B0EFEB1" w14:textId="77777777" w:rsidR="00E67EA4" w:rsidRPr="002D185B" w:rsidRDefault="00E67EA4" w:rsidP="00E67EA4">
      <w:pPr>
        <w:ind w:firstLine="420"/>
        <w:rPr>
          <w:sz w:val="22"/>
        </w:rPr>
      </w:pPr>
      <w:r w:rsidRPr="002D185B">
        <w:rPr>
          <w:sz w:val="22"/>
        </w:rPr>
        <w:t>For this purpose, the module includes input fields for land cover labels, confidence levels, change types (Stable</w:t>
      </w:r>
      <w:r w:rsidRPr="002D185B">
        <w:rPr>
          <w:rFonts w:hint="eastAsia"/>
          <w:sz w:val="22"/>
        </w:rPr>
        <w:t xml:space="preserve"> is 0</w:t>
      </w:r>
      <w:r w:rsidRPr="002D185B">
        <w:rPr>
          <w:sz w:val="22"/>
        </w:rPr>
        <w:t xml:space="preserve">, </w:t>
      </w:r>
      <w:r w:rsidRPr="002D185B">
        <w:rPr>
          <w:rFonts w:hint="eastAsia"/>
          <w:sz w:val="22"/>
        </w:rPr>
        <w:t>a</w:t>
      </w:r>
      <w:r w:rsidRPr="002D185B">
        <w:rPr>
          <w:sz w:val="22"/>
        </w:rPr>
        <w:t>brupt change</w:t>
      </w:r>
      <w:r w:rsidRPr="002D185B">
        <w:rPr>
          <w:rFonts w:hint="eastAsia"/>
          <w:sz w:val="22"/>
        </w:rPr>
        <w:t xml:space="preserve"> is 1</w:t>
      </w:r>
      <w:r w:rsidRPr="002D185B">
        <w:rPr>
          <w:sz w:val="22"/>
        </w:rPr>
        <w:t xml:space="preserve">, and </w:t>
      </w:r>
      <w:r w:rsidRPr="002D185B">
        <w:rPr>
          <w:rFonts w:hint="eastAsia"/>
          <w:sz w:val="22"/>
        </w:rPr>
        <w:t>g</w:t>
      </w:r>
      <w:r w:rsidRPr="002D185B">
        <w:rPr>
          <w:sz w:val="22"/>
        </w:rPr>
        <w:t>radual inter-annual change</w:t>
      </w:r>
      <w:r w:rsidRPr="002D185B">
        <w:rPr>
          <w:rFonts w:hint="eastAsia"/>
          <w:sz w:val="22"/>
        </w:rPr>
        <w:t xml:space="preserve"> is 2</w:t>
      </w:r>
      <w:r w:rsidRPr="002D185B">
        <w:rPr>
          <w:sz w:val="22"/>
        </w:rPr>
        <w:t xml:space="preserve">), and </w:t>
      </w:r>
      <w:r w:rsidRPr="002D185B">
        <w:rPr>
          <w:rFonts w:hint="eastAsia"/>
          <w:sz w:val="22"/>
        </w:rPr>
        <w:t xml:space="preserve">the </w:t>
      </w:r>
      <w:r w:rsidRPr="002D185B">
        <w:rPr>
          <w:sz w:val="22"/>
        </w:rPr>
        <w:t xml:space="preserve">duration of gradual change. </w:t>
      </w:r>
      <w:r w:rsidRPr="002D185B">
        <w:rPr>
          <w:rFonts w:hint="eastAsia"/>
          <w:sz w:val="22"/>
        </w:rPr>
        <w:t>U</w:t>
      </w:r>
      <w:r w:rsidRPr="002D185B">
        <w:rPr>
          <w:sz w:val="22"/>
        </w:rPr>
        <w:t xml:space="preserve">sers can choose not to enter </w:t>
      </w:r>
      <w:r w:rsidRPr="002D185B">
        <w:rPr>
          <w:rFonts w:hint="eastAsia"/>
          <w:sz w:val="22"/>
        </w:rPr>
        <w:t>certain</w:t>
      </w:r>
      <w:r w:rsidRPr="002D185B">
        <w:rPr>
          <w:sz w:val="22"/>
        </w:rPr>
        <w:t xml:space="preserve"> information </w:t>
      </w:r>
      <w:r w:rsidRPr="002D185B">
        <w:rPr>
          <w:rFonts w:hint="eastAsia"/>
          <w:sz w:val="22"/>
        </w:rPr>
        <w:t>they</w:t>
      </w:r>
      <w:r w:rsidRPr="002D185B">
        <w:rPr>
          <w:sz w:val="22"/>
        </w:rPr>
        <w:t xml:space="preserve"> do not want to obtain. They can enter the attribute name and corresponding information in the provided blank text box for other details they wish to include.</w:t>
      </w:r>
      <w:r w:rsidRPr="002D185B">
        <w:rPr>
          <w:rFonts w:hint="eastAsia"/>
          <w:sz w:val="22"/>
        </w:rPr>
        <w:t xml:space="preserve"> </w:t>
      </w:r>
      <w:r w:rsidRPr="002D185B">
        <w:rPr>
          <w:sz w:val="22"/>
        </w:rPr>
        <w:t xml:space="preserve">The final interpretation information for the sample dataset comprises the latitude and longitude of the sample, the initial </w:t>
      </w:r>
      <w:r w:rsidRPr="002D185B">
        <w:rPr>
          <w:sz w:val="22"/>
        </w:rPr>
        <w:lastRenderedPageBreak/>
        <w:t xml:space="preserve">time-series land cover labels obtained by </w:t>
      </w:r>
      <w:r w:rsidRPr="002D185B">
        <w:rPr>
          <w:rFonts w:hint="eastAsia"/>
          <w:sz w:val="22"/>
        </w:rPr>
        <w:t xml:space="preserve">the </w:t>
      </w:r>
      <w:r w:rsidRPr="002D185B">
        <w:rPr>
          <w:sz w:val="22"/>
        </w:rPr>
        <w:t xml:space="preserve">clustering method, the visual interpretation time-series labels, the corresponding confidence levels, the change type, the duration of gradual change, and other information that users want to obtain. </w:t>
      </w:r>
      <w:bookmarkStart w:id="17" w:name="_Hlk186119244"/>
      <w:r w:rsidRPr="002D185B">
        <w:rPr>
          <w:sz w:val="22"/>
        </w:rPr>
        <w:t>Th</w:t>
      </w:r>
      <w:r w:rsidRPr="002D185B">
        <w:rPr>
          <w:rFonts w:hint="eastAsia"/>
          <w:sz w:val="22"/>
        </w:rPr>
        <w:t>e</w:t>
      </w:r>
      <w:r w:rsidRPr="002D185B">
        <w:rPr>
          <w:sz w:val="22"/>
        </w:rPr>
        <w:t xml:space="preserve"> button </w:t>
      </w:r>
      <w:r w:rsidRPr="002D185B">
        <w:rPr>
          <w:rFonts w:hint="eastAsia"/>
          <w:sz w:val="22"/>
        </w:rPr>
        <w:t>allows</w:t>
      </w:r>
      <w:r w:rsidRPr="002D185B">
        <w:rPr>
          <w:sz w:val="22"/>
        </w:rPr>
        <w:t xml:space="preserve"> users to change </w:t>
      </w:r>
      <w:r w:rsidRPr="002D185B">
        <w:rPr>
          <w:rFonts w:hint="eastAsia"/>
          <w:sz w:val="22"/>
        </w:rPr>
        <w:t xml:space="preserve">properties </w:t>
      </w:r>
      <w:r w:rsidRPr="002D185B">
        <w:rPr>
          <w:sz w:val="22"/>
        </w:rPr>
        <w:t>and display the corresponding change results in the table below</w:t>
      </w:r>
      <w:r w:rsidRPr="002D185B">
        <w:rPr>
          <w:rFonts w:hint="eastAsia"/>
          <w:sz w:val="22"/>
        </w:rPr>
        <w:t xml:space="preserve">. </w:t>
      </w:r>
      <w:r w:rsidRPr="002D185B">
        <w:rPr>
          <w:sz w:val="22"/>
        </w:rPr>
        <w:t>The final</w:t>
      </w:r>
      <w:r w:rsidRPr="002D185B">
        <w:rPr>
          <w:rFonts w:hint="eastAsia"/>
          <w:sz w:val="22"/>
        </w:rPr>
        <w:t xml:space="preserve"> </w:t>
      </w:r>
      <w:r w:rsidRPr="002D185B">
        <w:rPr>
          <w:sz w:val="22"/>
        </w:rPr>
        <w:t>file is downloaded in the form of a URL link</w:t>
      </w:r>
      <w:r w:rsidRPr="002D185B">
        <w:rPr>
          <w:rFonts w:hint="eastAsia"/>
          <w:sz w:val="22"/>
        </w:rPr>
        <w:t>.</w:t>
      </w:r>
    </w:p>
    <w:bookmarkEnd w:id="16"/>
    <w:p w14:paraId="494DAAA3" w14:textId="77777777" w:rsidR="00E67EA4" w:rsidRPr="002D185B" w:rsidRDefault="00E67EA4" w:rsidP="00E67EA4">
      <w:pPr>
        <w:jc w:val="center"/>
        <w:rPr>
          <w:sz w:val="22"/>
        </w:rPr>
      </w:pPr>
      <w:r w:rsidRPr="002D185B">
        <w:rPr>
          <w:noProof/>
          <w:sz w:val="22"/>
        </w:rPr>
        <w:drawing>
          <wp:inline distT="0" distB="0" distL="0" distR="0" wp14:anchorId="07C660A9" wp14:editId="2734780A">
            <wp:extent cx="6188710" cy="3439795"/>
            <wp:effectExtent l="0" t="0" r="2540" b="8255"/>
            <wp:docPr id="2904137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3711" name="图片 2904137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39795"/>
                    </a:xfrm>
                    <a:prstGeom prst="rect">
                      <a:avLst/>
                    </a:prstGeom>
                  </pic:spPr>
                </pic:pic>
              </a:graphicData>
            </a:graphic>
          </wp:inline>
        </w:drawing>
      </w:r>
    </w:p>
    <w:p w14:paraId="4397FCFE" w14:textId="2034FA9B" w:rsidR="00E67EA4" w:rsidRPr="002D185B" w:rsidRDefault="00E67EA4" w:rsidP="00E67EA4">
      <w:pPr>
        <w:rPr>
          <w:sz w:val="22"/>
        </w:rPr>
      </w:pPr>
      <w:r w:rsidRPr="002D185B">
        <w:rPr>
          <w:rFonts w:hint="eastAsia"/>
          <w:sz w:val="22"/>
        </w:rPr>
        <w:t>Figure 1</w:t>
      </w:r>
      <w:r>
        <w:rPr>
          <w:rFonts w:hint="eastAsia"/>
          <w:sz w:val="22"/>
        </w:rPr>
        <w:t>2</w:t>
      </w:r>
      <w:r w:rsidRPr="002D185B">
        <w:rPr>
          <w:rFonts w:hint="eastAsia"/>
          <w:sz w:val="22"/>
        </w:rPr>
        <w:t>. Module of i</w:t>
      </w:r>
      <w:r w:rsidRPr="002D185B">
        <w:rPr>
          <w:color w:val="000000"/>
          <w:sz w:val="22"/>
        </w:rPr>
        <w:t>mport</w:t>
      </w:r>
      <w:r w:rsidRPr="002D185B">
        <w:rPr>
          <w:rFonts w:hint="eastAsia"/>
          <w:color w:val="000000"/>
          <w:sz w:val="22"/>
        </w:rPr>
        <w:t>ing and saving t</w:t>
      </w:r>
      <w:r w:rsidRPr="002D185B">
        <w:rPr>
          <w:color w:val="000000"/>
          <w:sz w:val="22"/>
        </w:rPr>
        <w:t xml:space="preserve">ime-series </w:t>
      </w:r>
      <w:r w:rsidRPr="002D185B">
        <w:rPr>
          <w:rFonts w:hint="eastAsia"/>
          <w:color w:val="000000"/>
          <w:sz w:val="22"/>
        </w:rPr>
        <w:t>l</w:t>
      </w:r>
      <w:r w:rsidRPr="002D185B">
        <w:rPr>
          <w:color w:val="000000"/>
          <w:sz w:val="22"/>
        </w:rPr>
        <w:t xml:space="preserve">and </w:t>
      </w:r>
      <w:r w:rsidRPr="002D185B">
        <w:rPr>
          <w:rFonts w:hint="eastAsia"/>
          <w:color w:val="000000"/>
          <w:sz w:val="22"/>
        </w:rPr>
        <w:t>c</w:t>
      </w:r>
      <w:r w:rsidRPr="002D185B">
        <w:rPr>
          <w:color w:val="000000"/>
          <w:sz w:val="22"/>
        </w:rPr>
        <w:t xml:space="preserve">over </w:t>
      </w:r>
      <w:r w:rsidRPr="002D185B">
        <w:rPr>
          <w:rFonts w:hint="eastAsia"/>
          <w:color w:val="000000"/>
          <w:sz w:val="22"/>
        </w:rPr>
        <w:t>i</w:t>
      </w:r>
      <w:r w:rsidRPr="002D185B">
        <w:rPr>
          <w:color w:val="000000"/>
          <w:sz w:val="22"/>
        </w:rPr>
        <w:t xml:space="preserve">nformation for </w:t>
      </w:r>
      <w:r w:rsidRPr="002D185B">
        <w:rPr>
          <w:rFonts w:hint="eastAsia"/>
          <w:color w:val="000000"/>
          <w:sz w:val="22"/>
        </w:rPr>
        <w:t>v</w:t>
      </w:r>
      <w:r w:rsidRPr="002D185B">
        <w:rPr>
          <w:color w:val="000000"/>
          <w:sz w:val="22"/>
        </w:rPr>
        <w:t xml:space="preserve">isual </w:t>
      </w:r>
      <w:r w:rsidRPr="002D185B">
        <w:rPr>
          <w:rFonts w:hint="eastAsia"/>
          <w:color w:val="000000"/>
          <w:sz w:val="22"/>
        </w:rPr>
        <w:t>i</w:t>
      </w:r>
      <w:r w:rsidRPr="002D185B">
        <w:rPr>
          <w:color w:val="000000"/>
          <w:sz w:val="22"/>
        </w:rPr>
        <w:t>nterpretation</w:t>
      </w:r>
      <w:r w:rsidRPr="002D185B">
        <w:rPr>
          <w:rFonts w:hint="eastAsia"/>
          <w:color w:val="000000"/>
          <w:sz w:val="22"/>
        </w:rPr>
        <w:t>.</w:t>
      </w:r>
    </w:p>
    <w:bookmarkEnd w:id="17"/>
    <w:p w14:paraId="17B4ADA4" w14:textId="77777777" w:rsidR="001F6729" w:rsidRPr="00E67EA4" w:rsidRDefault="001F6729"/>
    <w:p w14:paraId="134E2F8C" w14:textId="77777777" w:rsidR="001F6729" w:rsidRDefault="001F6729"/>
    <w:p w14:paraId="2B282920" w14:textId="4E77B1F7" w:rsidR="00E67EA4" w:rsidRPr="00E67EA4" w:rsidRDefault="001F6729" w:rsidP="00E67EA4">
      <w:pPr>
        <w:pStyle w:val="EndNoteBibliography"/>
        <w:ind w:left="720" w:hanging="720"/>
      </w:pPr>
      <w:r>
        <w:fldChar w:fldCharType="begin"/>
      </w:r>
      <w:r>
        <w:instrText xml:space="preserve"> ADDIN EN.REFLIST </w:instrText>
      </w:r>
      <w:r>
        <w:fldChar w:fldCharType="separate"/>
      </w:r>
      <w:bookmarkStart w:id="18" w:name="_ENREF_1"/>
      <w:r w:rsidR="00E67EA4" w:rsidRPr="00E67EA4">
        <w:t xml:space="preserve">Brown, C. F., Brumby, S. P., Guzder-Williams, B., et al. (2022). Dynamic World, Near real-time global 10 m land use land cover mapping. </w:t>
      </w:r>
      <w:r w:rsidR="00E67EA4" w:rsidRPr="00E67EA4">
        <w:rPr>
          <w:i/>
        </w:rPr>
        <w:t>Scientific Data, 9</w:t>
      </w:r>
      <w:r w:rsidR="00E67EA4" w:rsidRPr="00E67EA4">
        <w:t xml:space="preserve">(1), 251. </w:t>
      </w:r>
      <w:hyperlink r:id="rId22" w:history="1">
        <w:r w:rsidR="00E67EA4" w:rsidRPr="00E67EA4">
          <w:rPr>
            <w:rStyle w:val="af2"/>
          </w:rPr>
          <w:t>http://dx.doi.org/10.1038/s41597-022-01307-4</w:t>
        </w:r>
        <w:bookmarkEnd w:id="18"/>
      </w:hyperlink>
    </w:p>
    <w:p w14:paraId="22EF1F5D" w14:textId="5E623690" w:rsidR="00E67EA4" w:rsidRPr="00E67EA4" w:rsidRDefault="00E67EA4" w:rsidP="00E67EA4">
      <w:pPr>
        <w:pStyle w:val="EndNoteBibliography"/>
        <w:ind w:left="720" w:hanging="720"/>
      </w:pPr>
      <w:bookmarkStart w:id="19" w:name="_ENREF_2"/>
      <w:r w:rsidRPr="00E67EA4">
        <w:t xml:space="preserve">Potapov, P., Li, X., Hernandez-Serna, A., et al. (2021). Mapping global forest canopy height through integration of GEDI and Landsat data. </w:t>
      </w:r>
      <w:r w:rsidRPr="00E67EA4">
        <w:rPr>
          <w:i/>
        </w:rPr>
        <w:t>Remote Sensing of Environment, 253</w:t>
      </w:r>
      <w:r w:rsidRPr="00E67EA4">
        <w:t xml:space="preserve">, 112165. </w:t>
      </w:r>
      <w:hyperlink r:id="rId23" w:history="1">
        <w:r w:rsidRPr="00E67EA4">
          <w:rPr>
            <w:rStyle w:val="af2"/>
          </w:rPr>
          <w:t>http://dx.doi.org/10.1016/j.rse.2020.112165</w:t>
        </w:r>
        <w:bookmarkEnd w:id="19"/>
      </w:hyperlink>
    </w:p>
    <w:p w14:paraId="7D7209C1" w14:textId="07DCA98A" w:rsidR="00E67EA4" w:rsidRPr="00E67EA4" w:rsidRDefault="00E67EA4" w:rsidP="00E67EA4">
      <w:pPr>
        <w:pStyle w:val="EndNoteBibliography"/>
        <w:ind w:left="720" w:hanging="720"/>
      </w:pPr>
      <w:bookmarkStart w:id="20" w:name="_ENREF_3"/>
      <w:r w:rsidRPr="00E67EA4">
        <w:t xml:space="preserve">Simard, M., Pinto, N., Fisher, J. B., et al. (2011). Mapping forest canopy height globally with spaceborne lidar. </w:t>
      </w:r>
      <w:r w:rsidRPr="00E67EA4">
        <w:rPr>
          <w:i/>
        </w:rPr>
        <w:t>Journal of Geophysical Research, 116</w:t>
      </w:r>
      <w:r w:rsidRPr="00E67EA4">
        <w:t xml:space="preserve">(G4). </w:t>
      </w:r>
      <w:hyperlink r:id="rId24" w:history="1">
        <w:r w:rsidRPr="00E67EA4">
          <w:rPr>
            <w:rStyle w:val="af2"/>
          </w:rPr>
          <w:t>http://dx.doi.org/10.1029/2011jg001708</w:t>
        </w:r>
        <w:bookmarkEnd w:id="20"/>
      </w:hyperlink>
    </w:p>
    <w:p w14:paraId="4540A59D" w14:textId="56F7E12E" w:rsidR="00E67EA4" w:rsidRPr="00E67EA4" w:rsidRDefault="00E67EA4" w:rsidP="00E67EA4">
      <w:pPr>
        <w:pStyle w:val="EndNoteBibliography"/>
        <w:ind w:left="720" w:hanging="720"/>
      </w:pPr>
      <w:bookmarkStart w:id="21" w:name="_ENREF_4"/>
      <w:r w:rsidRPr="00E67EA4">
        <w:t xml:space="preserve">Souza, C. M., Roberts, D. A., &amp; Cochrane, M. A. (2005). Combining spectral and spatial information to map canopy damage from selective logging and forest fires. </w:t>
      </w:r>
      <w:r w:rsidRPr="00E67EA4">
        <w:rPr>
          <w:i/>
        </w:rPr>
        <w:t>Remote Sensing of Environment, 98</w:t>
      </w:r>
      <w:r w:rsidRPr="00E67EA4">
        <w:t xml:space="preserve">(2-3), 329-343. </w:t>
      </w:r>
      <w:hyperlink r:id="rId25" w:history="1">
        <w:r w:rsidRPr="00E67EA4">
          <w:rPr>
            <w:rStyle w:val="af2"/>
          </w:rPr>
          <w:t>http://dx.doi.org/10.1016/j.rse.2005.07.013</w:t>
        </w:r>
        <w:bookmarkEnd w:id="21"/>
      </w:hyperlink>
    </w:p>
    <w:p w14:paraId="359A311F" w14:textId="2200EB9D" w:rsidR="00E67EA4" w:rsidRPr="00E67EA4" w:rsidRDefault="00E67EA4" w:rsidP="00E67EA4">
      <w:pPr>
        <w:pStyle w:val="EndNoteBibliography"/>
        <w:ind w:left="720" w:hanging="720"/>
      </w:pPr>
      <w:bookmarkStart w:id="22" w:name="_ENREF_5"/>
      <w:r w:rsidRPr="00E67EA4">
        <w:t xml:space="preserve">Takaku, J., Tadono, T., Doutsu, M., et al. (2020). Updates of ‘Aw3d30’ Alos Global Digital Surface Model with Other Open Access Datasets. </w:t>
      </w:r>
      <w:r w:rsidRPr="00E67EA4">
        <w:rPr>
          <w:i/>
        </w:rPr>
        <w:t>The International Archives of the Photogrammetry, Remote Sensing and Spatial Information Sciences, XLIII-B4-2020</w:t>
      </w:r>
      <w:r w:rsidRPr="00E67EA4">
        <w:t xml:space="preserve">, 183-189. </w:t>
      </w:r>
      <w:hyperlink r:id="rId26" w:history="1">
        <w:r w:rsidRPr="00E67EA4">
          <w:rPr>
            <w:rStyle w:val="af2"/>
          </w:rPr>
          <w:t>http://dx.doi.org/10.5194/isprs-archives-XLIII-B4-2020-183-2020</w:t>
        </w:r>
        <w:bookmarkEnd w:id="22"/>
      </w:hyperlink>
    </w:p>
    <w:p w14:paraId="06431330" w14:textId="512D7E0D" w:rsidR="00E67EA4" w:rsidRPr="00E67EA4" w:rsidRDefault="00E67EA4" w:rsidP="00E67EA4">
      <w:pPr>
        <w:pStyle w:val="EndNoteBibliography"/>
        <w:ind w:left="720" w:hanging="720"/>
      </w:pPr>
      <w:bookmarkStart w:id="23" w:name="_ENREF_6"/>
      <w:r w:rsidRPr="00E67EA4">
        <w:t xml:space="preserve">Zanaga, D., Van De Kerchove, R., De Keersmaecker, W., et al. (2021). ESA WorldCover 10 m 2020 v100. </w:t>
      </w:r>
      <w:hyperlink r:id="rId27" w:history="1">
        <w:r w:rsidRPr="00E67EA4">
          <w:rPr>
            <w:rStyle w:val="af2"/>
          </w:rPr>
          <w:t>http://dx.doi.org/10.5281/zenodo.5571935</w:t>
        </w:r>
        <w:bookmarkEnd w:id="23"/>
      </w:hyperlink>
    </w:p>
    <w:p w14:paraId="4928D0F7" w14:textId="02AEC834" w:rsidR="00FE54DF" w:rsidRPr="0000362D" w:rsidRDefault="001F6729">
      <w:r>
        <w:fldChar w:fldCharType="end"/>
      </w:r>
    </w:p>
    <w:sectPr w:rsidR="00FE54DF" w:rsidRPr="0000362D" w:rsidSect="00E67EA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0F5D6" w14:textId="77777777" w:rsidR="00BA380C" w:rsidRDefault="00BA380C" w:rsidP="0000362D">
      <w:r>
        <w:separator/>
      </w:r>
    </w:p>
  </w:endnote>
  <w:endnote w:type="continuationSeparator" w:id="0">
    <w:p w14:paraId="0F70D249" w14:textId="77777777" w:rsidR="00BA380C" w:rsidRDefault="00BA380C" w:rsidP="00003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DFD1A" w14:textId="77777777" w:rsidR="00BA380C" w:rsidRDefault="00BA380C" w:rsidP="0000362D">
      <w:r>
        <w:separator/>
      </w:r>
    </w:p>
  </w:footnote>
  <w:footnote w:type="continuationSeparator" w:id="0">
    <w:p w14:paraId="03CD5A4A" w14:textId="77777777" w:rsidR="00BA380C" w:rsidRDefault="00BA380C" w:rsidP="000036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fxat59etbpdzsbevp0qp0sztvtd92rwetpws&quot;&gt;My EndNote Library1 Copy Copy-Saved&lt;record-ids&gt;&lt;item&gt;939&lt;/item&gt;&lt;item&gt;1031&lt;/item&gt;&lt;item&gt;1105&lt;/item&gt;&lt;item&gt;1351&lt;/item&gt;&lt;item&gt;1365&lt;/item&gt;&lt;/record-ids&gt;&lt;/item&gt;&lt;/Libraries&gt;"/>
  </w:docVars>
  <w:rsids>
    <w:rsidRoot w:val="00D96210"/>
    <w:rsid w:val="0000362D"/>
    <w:rsid w:val="000C60C3"/>
    <w:rsid w:val="001C1E93"/>
    <w:rsid w:val="001D1CB7"/>
    <w:rsid w:val="001F6729"/>
    <w:rsid w:val="002111C1"/>
    <w:rsid w:val="00283756"/>
    <w:rsid w:val="00290566"/>
    <w:rsid w:val="00422262"/>
    <w:rsid w:val="00525231"/>
    <w:rsid w:val="0056653D"/>
    <w:rsid w:val="005A7CD7"/>
    <w:rsid w:val="00633D59"/>
    <w:rsid w:val="00664BBA"/>
    <w:rsid w:val="007F15BC"/>
    <w:rsid w:val="007F4C75"/>
    <w:rsid w:val="007F7545"/>
    <w:rsid w:val="008839B2"/>
    <w:rsid w:val="009E5BC8"/>
    <w:rsid w:val="00A25086"/>
    <w:rsid w:val="00A30342"/>
    <w:rsid w:val="00A32D71"/>
    <w:rsid w:val="00AB2C5E"/>
    <w:rsid w:val="00AE42C5"/>
    <w:rsid w:val="00AF6732"/>
    <w:rsid w:val="00B53517"/>
    <w:rsid w:val="00B8527C"/>
    <w:rsid w:val="00BA380C"/>
    <w:rsid w:val="00C21654"/>
    <w:rsid w:val="00C6606A"/>
    <w:rsid w:val="00C945B2"/>
    <w:rsid w:val="00C96B7B"/>
    <w:rsid w:val="00CF4433"/>
    <w:rsid w:val="00D1726E"/>
    <w:rsid w:val="00D96210"/>
    <w:rsid w:val="00E67EA4"/>
    <w:rsid w:val="00EC2735"/>
    <w:rsid w:val="00F96DEB"/>
    <w:rsid w:val="00FA3079"/>
    <w:rsid w:val="00FB4343"/>
    <w:rsid w:val="00FE54DF"/>
    <w:rsid w:val="00FE7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2471"/>
  <w15:chartTrackingRefBased/>
  <w15:docId w15:val="{9440BC6E-784A-486E-97E0-41BEA97B3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1E93"/>
    <w:pPr>
      <w:widowControl w:val="0"/>
      <w:jc w:val="both"/>
    </w:pPr>
  </w:style>
  <w:style w:type="paragraph" w:styleId="1">
    <w:name w:val="heading 1"/>
    <w:basedOn w:val="a"/>
    <w:next w:val="a"/>
    <w:link w:val="10"/>
    <w:uiPriority w:val="9"/>
    <w:qFormat/>
    <w:rsid w:val="00D96210"/>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D96210"/>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D96210"/>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D96210"/>
    <w:pPr>
      <w:keepNext/>
      <w:keepLines/>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basedOn w:val="a"/>
    <w:next w:val="a"/>
    <w:link w:val="50"/>
    <w:uiPriority w:val="9"/>
    <w:semiHidden/>
    <w:unhideWhenUsed/>
    <w:qFormat/>
    <w:rsid w:val="00D96210"/>
    <w:pPr>
      <w:keepNext/>
      <w:keepLines/>
      <w:spacing w:before="80" w:after="40"/>
      <w:outlineLvl w:val="4"/>
    </w:pPr>
    <w:rPr>
      <w:rFonts w:asciiTheme="minorHAnsi" w:eastAsiaTheme="minorEastAsia" w:hAnsiTheme="minorHAnsi" w:cstheme="majorBidi"/>
      <w:color w:val="2F5496" w:themeColor="accent1" w:themeShade="BF"/>
      <w:sz w:val="24"/>
      <w:szCs w:val="24"/>
    </w:rPr>
  </w:style>
  <w:style w:type="paragraph" w:styleId="6">
    <w:name w:val="heading 6"/>
    <w:basedOn w:val="a"/>
    <w:next w:val="a"/>
    <w:link w:val="60"/>
    <w:uiPriority w:val="9"/>
    <w:semiHidden/>
    <w:unhideWhenUsed/>
    <w:qFormat/>
    <w:rsid w:val="00D96210"/>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semiHidden/>
    <w:unhideWhenUsed/>
    <w:qFormat/>
    <w:rsid w:val="00D96210"/>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D96210"/>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D96210"/>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6210"/>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D96210"/>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D96210"/>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D96210"/>
    <w:rPr>
      <w:rFonts w:asciiTheme="minorHAnsi" w:eastAsiaTheme="minorEastAsia" w:hAnsiTheme="minorHAnsi" w:cstheme="majorBidi"/>
      <w:color w:val="2F5496" w:themeColor="accent1" w:themeShade="BF"/>
      <w:sz w:val="28"/>
      <w:szCs w:val="28"/>
    </w:rPr>
  </w:style>
  <w:style w:type="character" w:customStyle="1" w:styleId="50">
    <w:name w:val="标题 5 字符"/>
    <w:basedOn w:val="a0"/>
    <w:link w:val="5"/>
    <w:uiPriority w:val="9"/>
    <w:semiHidden/>
    <w:rsid w:val="00D96210"/>
    <w:rPr>
      <w:rFonts w:asciiTheme="minorHAnsi" w:eastAsiaTheme="minorEastAsia" w:hAnsiTheme="minorHAnsi" w:cstheme="majorBidi"/>
      <w:color w:val="2F5496" w:themeColor="accent1" w:themeShade="BF"/>
      <w:sz w:val="24"/>
      <w:szCs w:val="24"/>
    </w:rPr>
  </w:style>
  <w:style w:type="character" w:customStyle="1" w:styleId="60">
    <w:name w:val="标题 6 字符"/>
    <w:basedOn w:val="a0"/>
    <w:link w:val="6"/>
    <w:uiPriority w:val="9"/>
    <w:semiHidden/>
    <w:rsid w:val="00D96210"/>
    <w:rPr>
      <w:rFonts w:asciiTheme="minorHAnsi" w:eastAsiaTheme="minorEastAsia" w:hAnsiTheme="minorHAnsi" w:cstheme="majorBidi"/>
      <w:b/>
      <w:bCs/>
      <w:color w:val="2F5496" w:themeColor="accent1" w:themeShade="BF"/>
    </w:rPr>
  </w:style>
  <w:style w:type="character" w:customStyle="1" w:styleId="70">
    <w:name w:val="标题 7 字符"/>
    <w:basedOn w:val="a0"/>
    <w:link w:val="7"/>
    <w:uiPriority w:val="9"/>
    <w:semiHidden/>
    <w:rsid w:val="00D96210"/>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D96210"/>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D96210"/>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D9621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9621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9621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9621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96210"/>
    <w:pPr>
      <w:spacing w:before="160" w:after="160"/>
      <w:jc w:val="center"/>
    </w:pPr>
    <w:rPr>
      <w:i/>
      <w:iCs/>
      <w:color w:val="404040" w:themeColor="text1" w:themeTint="BF"/>
    </w:rPr>
  </w:style>
  <w:style w:type="character" w:customStyle="1" w:styleId="a8">
    <w:name w:val="引用 字符"/>
    <w:basedOn w:val="a0"/>
    <w:link w:val="a7"/>
    <w:uiPriority w:val="29"/>
    <w:rsid w:val="00D96210"/>
    <w:rPr>
      <w:i/>
      <w:iCs/>
      <w:color w:val="404040" w:themeColor="text1" w:themeTint="BF"/>
    </w:rPr>
  </w:style>
  <w:style w:type="paragraph" w:styleId="a9">
    <w:name w:val="List Paragraph"/>
    <w:basedOn w:val="a"/>
    <w:uiPriority w:val="34"/>
    <w:qFormat/>
    <w:rsid w:val="00D96210"/>
    <w:pPr>
      <w:ind w:left="720"/>
      <w:contextualSpacing/>
    </w:pPr>
  </w:style>
  <w:style w:type="character" w:styleId="aa">
    <w:name w:val="Intense Emphasis"/>
    <w:basedOn w:val="a0"/>
    <w:uiPriority w:val="21"/>
    <w:qFormat/>
    <w:rsid w:val="00D96210"/>
    <w:rPr>
      <w:i/>
      <w:iCs/>
      <w:color w:val="2F5496" w:themeColor="accent1" w:themeShade="BF"/>
    </w:rPr>
  </w:style>
  <w:style w:type="paragraph" w:styleId="ab">
    <w:name w:val="Intense Quote"/>
    <w:basedOn w:val="a"/>
    <w:next w:val="a"/>
    <w:link w:val="ac"/>
    <w:uiPriority w:val="30"/>
    <w:qFormat/>
    <w:rsid w:val="00D962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D96210"/>
    <w:rPr>
      <w:i/>
      <w:iCs/>
      <w:color w:val="2F5496" w:themeColor="accent1" w:themeShade="BF"/>
    </w:rPr>
  </w:style>
  <w:style w:type="character" w:styleId="ad">
    <w:name w:val="Intense Reference"/>
    <w:basedOn w:val="a0"/>
    <w:uiPriority w:val="32"/>
    <w:qFormat/>
    <w:rsid w:val="00D96210"/>
    <w:rPr>
      <w:b/>
      <w:bCs/>
      <w:smallCaps/>
      <w:color w:val="2F5496" w:themeColor="accent1" w:themeShade="BF"/>
      <w:spacing w:val="5"/>
    </w:rPr>
  </w:style>
  <w:style w:type="paragraph" w:styleId="ae">
    <w:name w:val="header"/>
    <w:basedOn w:val="a"/>
    <w:link w:val="af"/>
    <w:uiPriority w:val="99"/>
    <w:unhideWhenUsed/>
    <w:rsid w:val="0000362D"/>
    <w:pPr>
      <w:tabs>
        <w:tab w:val="center" w:pos="4153"/>
        <w:tab w:val="right" w:pos="8306"/>
      </w:tabs>
      <w:snapToGrid w:val="0"/>
      <w:jc w:val="center"/>
    </w:pPr>
    <w:rPr>
      <w:sz w:val="18"/>
      <w:szCs w:val="18"/>
    </w:rPr>
  </w:style>
  <w:style w:type="character" w:customStyle="1" w:styleId="af">
    <w:name w:val="页眉 字符"/>
    <w:basedOn w:val="a0"/>
    <w:link w:val="ae"/>
    <w:uiPriority w:val="99"/>
    <w:rsid w:val="0000362D"/>
    <w:rPr>
      <w:sz w:val="18"/>
      <w:szCs w:val="18"/>
    </w:rPr>
  </w:style>
  <w:style w:type="paragraph" w:styleId="af0">
    <w:name w:val="footer"/>
    <w:basedOn w:val="a"/>
    <w:link w:val="af1"/>
    <w:uiPriority w:val="99"/>
    <w:unhideWhenUsed/>
    <w:rsid w:val="0000362D"/>
    <w:pPr>
      <w:tabs>
        <w:tab w:val="center" w:pos="4153"/>
        <w:tab w:val="right" w:pos="8306"/>
      </w:tabs>
      <w:snapToGrid w:val="0"/>
      <w:jc w:val="left"/>
    </w:pPr>
    <w:rPr>
      <w:sz w:val="18"/>
      <w:szCs w:val="18"/>
    </w:rPr>
  </w:style>
  <w:style w:type="character" w:customStyle="1" w:styleId="af1">
    <w:name w:val="页脚 字符"/>
    <w:basedOn w:val="a0"/>
    <w:link w:val="af0"/>
    <w:uiPriority w:val="99"/>
    <w:rsid w:val="0000362D"/>
    <w:rPr>
      <w:sz w:val="18"/>
      <w:szCs w:val="18"/>
    </w:rPr>
  </w:style>
  <w:style w:type="character" w:styleId="af2">
    <w:name w:val="Hyperlink"/>
    <w:basedOn w:val="a0"/>
    <w:uiPriority w:val="99"/>
    <w:unhideWhenUsed/>
    <w:rsid w:val="0000362D"/>
    <w:rPr>
      <w:color w:val="0563C1" w:themeColor="hyperlink"/>
      <w:u w:val="single"/>
    </w:rPr>
  </w:style>
  <w:style w:type="character" w:styleId="af3">
    <w:name w:val="Unresolved Mention"/>
    <w:basedOn w:val="a0"/>
    <w:uiPriority w:val="99"/>
    <w:semiHidden/>
    <w:unhideWhenUsed/>
    <w:rsid w:val="0000362D"/>
    <w:rPr>
      <w:color w:val="605E5C"/>
      <w:shd w:val="clear" w:color="auto" w:fill="E1DFDD"/>
    </w:rPr>
  </w:style>
  <w:style w:type="table" w:styleId="af4">
    <w:name w:val="Table Grid"/>
    <w:basedOn w:val="a1"/>
    <w:uiPriority w:val="39"/>
    <w:qFormat/>
    <w:rsid w:val="00FE54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1F6729"/>
    <w:pPr>
      <w:jc w:val="center"/>
    </w:pPr>
    <w:rPr>
      <w:noProof/>
      <w:sz w:val="20"/>
    </w:rPr>
  </w:style>
  <w:style w:type="character" w:customStyle="1" w:styleId="EndNoteBibliographyTitle0">
    <w:name w:val="EndNote Bibliography Title 字符"/>
    <w:basedOn w:val="a0"/>
    <w:link w:val="EndNoteBibliographyTitle"/>
    <w:rsid w:val="001F6729"/>
    <w:rPr>
      <w:noProof/>
      <w:sz w:val="20"/>
    </w:rPr>
  </w:style>
  <w:style w:type="paragraph" w:customStyle="1" w:styleId="EndNoteBibliography">
    <w:name w:val="EndNote Bibliography"/>
    <w:basedOn w:val="a"/>
    <w:link w:val="EndNoteBibliography0"/>
    <w:rsid w:val="001F6729"/>
    <w:rPr>
      <w:noProof/>
      <w:sz w:val="20"/>
    </w:rPr>
  </w:style>
  <w:style w:type="character" w:customStyle="1" w:styleId="EndNoteBibliography0">
    <w:name w:val="EndNote Bibliography 字符"/>
    <w:basedOn w:val="a0"/>
    <w:link w:val="EndNoteBibliography"/>
    <w:rsid w:val="001F6729"/>
    <w:rPr>
      <w:noProof/>
      <w:sz w:val="20"/>
    </w:rPr>
  </w:style>
  <w:style w:type="paragraph" w:styleId="af5">
    <w:name w:val="caption"/>
    <w:basedOn w:val="a"/>
    <w:next w:val="a"/>
    <w:uiPriority w:val="35"/>
    <w:qFormat/>
    <w:rsid w:val="00E67EA4"/>
    <w:pPr>
      <w:spacing w:line="360" w:lineRule="auto"/>
      <w:jc w:val="center"/>
    </w:pPr>
    <w:rPr>
      <w:rFonts w:eastAsia="黑体"/>
      <w:szCs w:val="24"/>
      <w14:ligatures w14:val="none"/>
    </w:rPr>
  </w:style>
  <w:style w:type="paragraph" w:styleId="af6">
    <w:name w:val="Normal (Web)"/>
    <w:basedOn w:val="a"/>
    <w:uiPriority w:val="99"/>
    <w:rsid w:val="00E67EA4"/>
    <w:pPr>
      <w:widowControl/>
      <w:spacing w:before="100" w:beforeAutospacing="1" w:after="100" w:afterAutospacing="1"/>
      <w:jc w:val="left"/>
    </w:pPr>
    <w:rPr>
      <w:rFonts w:ascii="宋体" w:hAnsi="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720997">
      <w:bodyDiv w:val="1"/>
      <w:marLeft w:val="0"/>
      <w:marRight w:val="0"/>
      <w:marTop w:val="0"/>
      <w:marBottom w:val="0"/>
      <w:divBdr>
        <w:top w:val="none" w:sz="0" w:space="0" w:color="auto"/>
        <w:left w:val="none" w:sz="0" w:space="0" w:color="auto"/>
        <w:bottom w:val="none" w:sz="0" w:space="0" w:color="auto"/>
        <w:right w:val="none" w:sz="0" w:space="0" w:color="auto"/>
      </w:divBdr>
    </w:div>
    <w:div w:id="847216413">
      <w:bodyDiv w:val="1"/>
      <w:marLeft w:val="0"/>
      <w:marRight w:val="0"/>
      <w:marTop w:val="0"/>
      <w:marBottom w:val="0"/>
      <w:divBdr>
        <w:top w:val="none" w:sz="0" w:space="0" w:color="auto"/>
        <w:left w:val="none" w:sz="0" w:space="0" w:color="auto"/>
        <w:bottom w:val="none" w:sz="0" w:space="0" w:color="auto"/>
        <w:right w:val="none" w:sz="0" w:space="0" w:color="auto"/>
      </w:divBdr>
    </w:div>
    <w:div w:id="1673486974">
      <w:bodyDiv w:val="1"/>
      <w:marLeft w:val="0"/>
      <w:marRight w:val="0"/>
      <w:marTop w:val="0"/>
      <w:marBottom w:val="0"/>
      <w:divBdr>
        <w:top w:val="none" w:sz="0" w:space="0" w:color="auto"/>
        <w:left w:val="none" w:sz="0" w:space="0" w:color="auto"/>
        <w:bottom w:val="none" w:sz="0" w:space="0" w:color="auto"/>
        <w:right w:val="none" w:sz="0" w:space="0" w:color="auto"/>
      </w:divBdr>
    </w:div>
    <w:div w:id="176476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yperlink" Target="http://dx.doi.org/10.5194/isprs-archives-XLIII-B4-2020-183-2020" TargetMode="External"/><Relationship Id="rId3" Type="http://schemas.openxmlformats.org/officeDocument/2006/relationships/webSettings" Target="webSettings.xml"/><Relationship Id="rId21" Type="http://schemas.openxmlformats.org/officeDocument/2006/relationships/image" Target="media/image12.jpeg"/><Relationship Id="rId7" Type="http://schemas.openxmlformats.org/officeDocument/2006/relationships/hyperlink" Target="https://zhaotingting.users.earthengine.app/view/aiext" TargetMode="Externa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hyperlink" Target="http://dx.doi.org/10.1016/j.rse.2005.07.013" TargetMode="External"/><Relationship Id="rId2" Type="http://schemas.openxmlformats.org/officeDocument/2006/relationships/settings" Target="settings.xml"/><Relationship Id="rId16" Type="http://schemas.openxmlformats.org/officeDocument/2006/relationships/hyperlink" Target="https://zhaotingting.users.earthengine.app/view/tsdvit" TargetMode="External"/><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jpeg"/><Relationship Id="rId24" Type="http://schemas.openxmlformats.org/officeDocument/2006/relationships/hyperlink" Target="http://dx.doi.org/10.1029/2011jg001708" TargetMode="External"/><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dx.doi.org/10.1016/j.rse.2020.112165"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footnotes" Target="footnotes.xml"/><Relationship Id="rId9" Type="http://schemas.openxmlformats.org/officeDocument/2006/relationships/hyperlink" Target="https://zhaotingting.users.earthengine.app/view/ssdvit" TargetMode="External"/><Relationship Id="rId14" Type="http://schemas.openxmlformats.org/officeDocument/2006/relationships/hyperlink" Target="https://zhaotingting.users.earthengine.app/view/timeiextool" TargetMode="External"/><Relationship Id="rId22" Type="http://schemas.openxmlformats.org/officeDocument/2006/relationships/hyperlink" Target="http://dx.doi.org/10.1038/s41597-022-01307-4" TargetMode="External"/><Relationship Id="rId27" Type="http://schemas.openxmlformats.org/officeDocument/2006/relationships/hyperlink" Target="http://dx.doi.org/10.5281/zenodo.55719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10</Pages>
  <Words>2947</Words>
  <Characters>16799</Characters>
  <Application>Microsoft Office Word</Application>
  <DocSecurity>0</DocSecurity>
  <Lines>139</Lines>
  <Paragraphs>39</Paragraphs>
  <ScaleCrop>false</ScaleCrop>
  <Company/>
  <LinksUpToDate>false</LinksUpToDate>
  <CharactersWithSpaces>19707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婷婷 赵</dc:creator>
  <cp:keywords/>
  <dc:description/>
  <cp:lastModifiedBy>Tingting Zhao</cp:lastModifiedBy>
  <cp:revision>22</cp:revision>
  <dcterms:created xsi:type="dcterms:W3CDTF">2025-03-26T11:16:00Z</dcterms:created>
  <dcterms:modified xsi:type="dcterms:W3CDTF">2025-07-02T03:14:00Z</dcterms:modified>
</cp:coreProperties>
</file>