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SniperTrendEA v8.61 过拟合验证分析报告</w:t>
      </w:r>
    </w:p>
    <w:p>
      <w:pPr>
        <w:jc w:val="center"/>
      </w:pPr>
      <w:r>
        <w:rPr>
          <w:sz w:val="22"/>
        </w:rPr>
        <w:t>品种：XAUUSD · 周期：H4 · 初始资金：20,000 USD</w:t>
      </w:r>
    </w:p>
    <w:p>
      <w:pPr>
        <w:jc w:val="center"/>
      </w:pPr>
      <w:r>
        <w:rPr>
          <w:color w:val="666666"/>
          <w:sz w:val="20"/>
        </w:rPr>
        <w:t>报告日期：2026年6月18日</w:t>
      </w:r>
    </w:p>
    <w:p>
      <w:pPr>
        <w:pStyle w:val="Heading1"/>
      </w:pPr>
      <w:r>
        <w:t>一、分析概述</w:t>
      </w:r>
    </w:p>
    <w:p>
      <w:r>
        <w:t>本报告对 SniperTrendEA v8.61 共 7 组参数（5 组遗传优化 PASS 参数 + BALANCED + CONSERVATIVE）在 3 个时段（2015–2019、2020–2025、2025–2026）进行了 21 次样本外/样本内回测验证，旨在排查遗传优化参数的过拟合风险，并给出实盘参数选择建议。</w:t>
      </w:r>
    </w:p>
    <w:p>
      <w:pPr>
        <w:pStyle w:val="Heading1"/>
      </w:pPr>
      <w:r>
        <w:t>二、测试方法与修复说明</w:t>
      </w:r>
    </w:p>
    <w:p>
      <w:pPr>
        <w:pStyle w:val="ListBullet"/>
      </w:pPr>
      <w:r>
        <w:t>测试矩阵：7 组参数 × 3 时段 = 21 次回测，品种 XAUUSD H4，每轮顺序启动 MT5 策略测试器。</w:t>
      </w:r>
    </w:p>
    <w:p>
      <w:pPr>
        <w:pStyle w:val="ListBullet"/>
      </w:pPr>
      <w:r>
        <w:t>样本内区间：2020.01.01 – 2025.12.31（与遗传优化目标区间一致）。</w:t>
      </w:r>
    </w:p>
    <w:p>
      <w:pPr>
        <w:pStyle w:val="ListBullet"/>
      </w:pPr>
      <w:r>
        <w:t>样本外区间：2015.01.01 – 2019.12.31（历史验证）、2025.01.01 – 2026.06.30（近期 forward）。</w:t>
      </w:r>
    </w:p>
    <w:p>
      <w:pPr>
        <w:pStyle w:val="ListBullet"/>
      </w:pPr>
      <w:r>
        <w:t>修复项：修正 run_overfit_check.ps1 变量插值 bug（报告名 overfit__ → overfit_{组}_{时段}）；PASS 参数集改用 BEST_PF 模板格式，确保 MT5 正确加载 InpFilterPreset=3 自定义参数。</w:t>
      </w:r>
    </w:p>
    <w:p>
      <w:pPr>
        <w:pStyle w:val="ListBullet"/>
      </w:pPr>
      <w:r>
        <w:t>第一次无效运行：因 .set 格式错误，6 组 PASS/BALANCED 实际均回退为 EA 默认 BALANCED 参数，已作废并重跑。</w:t>
      </w:r>
    </w:p>
    <w:p>
      <w:pPr>
        <w:pStyle w:val="Heading1"/>
      </w:pPr>
      <w:r>
        <w:t>三、核心发现</w:t>
      </w:r>
    </w:p>
    <w:p>
      <w:r>
        <w:t>遗传优化报告的盈利因子（PF）无法在相同样本区间内复现，存在严重过拟合。优化声称 PASS1577 PF=4.05，但相同样本内实测仅 2.15，落差约 47%。所有优化参数组在 2015–2019 历史样本外表现疲弱（PF 0.96–1.14），而 2025–2026 近期 PF 偏高（2.57–2.88）但交易数仅 31–33 笔，统计意义不足。</w:t>
      </w:r>
    </w:p>
    <w:p>
      <w:pPr>
        <w:pStyle w:val="Heading1"/>
      </w:pPr>
      <w:r>
        <w:t>四、优化声称 PF vs 样本内实测 PF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参数组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优化声称 PF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b/>
                <w:sz w:val="20"/>
              </w:rPr>
              <w:t>样本内实测 PF (2020-2025)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b/>
                <w:sz w:val="20"/>
              </w:rPr>
              <w:t>落差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PASS1577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2.15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-47%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PASS1632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3.90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2.13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-45%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PASS1729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3.87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2.36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-39%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PASS1581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3.87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2.06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-47%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PASS1639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3.72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1.79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-52%</w:t>
            </w:r>
          </w:p>
        </w:tc>
      </w:tr>
    </w:tbl>
    <w:p>
      <w:pPr>
        <w:pStyle w:val="Heading1"/>
      </w:pPr>
      <w:r>
        <w:t>五、三时段盈利因子矩阵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参数组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2015-2019 (OOS)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2020-2025 (样本内)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2025-2026 (OOS)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PASS1577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1.01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2.15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2.69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PASS1632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1.01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2.13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2.69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PASS1729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0.96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2.36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2.88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PASS1581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2.57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PASS1639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1.14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1.79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2.69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BALANCED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1.37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1.82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1.9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1.13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1.38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2.76</w:t>
            </w:r>
          </w:p>
        </w:tc>
      </w:tr>
    </w:tbl>
    <w:p>
      <w:pPr>
        <w:pStyle w:val="Heading1"/>
      </w:pPr>
      <w:r>
        <w:t>六、稳健性排名（样本外加权）</w:t>
      </w:r>
    </w:p>
    <w:p>
      <w:r>
        <w:t>稳健分 = 样本外 PF × 0.7 + 样本内 PF × 0.3 − 最大回撤% × 0.01。OOS/样本内比 &lt; 0.85 视为中等过拟合风险。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587"/>
            <w:shd w:fill="D5E8F0" w:val="clear"/>
          </w:tcPr>
          <w:p>
            <w:r>
              <w:rPr>
                <w:b/>
                <w:sz w:val="20"/>
              </w:rPr>
              <w:t>参数组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PF 2015-19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PF 2020-25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PF 2025-26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OOS/样本内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最大回撤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b/>
                <w:sz w:val="20"/>
              </w:rPr>
              <w:t>过拟合标记</w:t>
            </w:r>
          </w:p>
        </w:tc>
        <w:tc>
          <w:tcPr>
            <w:tcW w:type="dxa" w:w="1134"/>
            <w:shd w:fill="D5E8F0" w:val="clear"/>
          </w:tcPr>
          <w:p>
            <w:r>
              <w:rPr>
                <w:b/>
                <w:sz w:val="20"/>
              </w:rPr>
              <w:t>稳健分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PASS1729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2.36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2.88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0.81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51.01%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MED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1.54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PASS1577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1.01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2.15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2.69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52.56%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1.41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PASS1632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1.01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2.13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2.69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0.87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52.53%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1.41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PASS1581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2.06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2.57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0.87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54.1%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1.33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BALANCED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1.37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1.82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40.99%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1.28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PASS1639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1.14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1.79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2.69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62.63%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1.25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1.13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1.38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2.76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1.41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63.04%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1.15</w:t>
            </w:r>
          </w:p>
        </w:tc>
      </w:tr>
    </w:tbl>
    <w:p>
      <w:pPr>
        <w:pStyle w:val="Heading1"/>
      </w:pPr>
      <w:r>
        <w:t>七、过拟合判断</w:t>
      </w:r>
    </w:p>
    <w:p>
      <w:pPr>
        <w:pStyle w:val="ListBullet"/>
      </w:pPr>
      <w:r>
        <w:t>2015–2019 样本外：所有优化参数组 PF ≤ 1.14，PASS1729 仅 0.96（亏损），策略对 2020 年前市场环境适配性差。</w:t>
      </w:r>
    </w:p>
    <w:p>
      <w:pPr>
        <w:pStyle w:val="ListBullet"/>
      </w:pPr>
      <w:r>
        <w:t>2020–2025 样本内：优化参数实测 PF 2.0–2.4，远低于优化器报告的 3.7–4.0，确认优化过拟合。</w:t>
      </w:r>
    </w:p>
    <w:p>
      <w:pPr>
        <w:pStyle w:val="ListBullet"/>
      </w:pPr>
      <w:r>
        <w:t>2025–2026 近期：PF 2.57–2.88 看似优异，但仅 31–33 笔交易，样本过小，暂不可作为实盘依据。</w:t>
      </w:r>
    </w:p>
    <w:p>
      <w:pPr>
        <w:pStyle w:val="ListBullet"/>
      </w:pPr>
      <w:r>
        <w:t>最大回撤：优化参数组 52–63%，BALANCED 仅 41%，风险收益比更优。</w:t>
      </w:r>
    </w:p>
    <w:p>
      <w:pPr>
        <w:pStyle w:val="ListBullet"/>
      </w:pPr>
      <w:r>
        <w:t>跨时段稳定性：BALANCED 预设 OOS/样本内比 0.90，三时段 PF 最均衡（1.37 / 1.82 / 1.90）。</w:t>
      </w:r>
    </w:p>
    <w:p>
      <w:pPr>
        <w:pStyle w:val="Heading1"/>
      </w:pPr>
      <w:r>
        <w:t>八、最终建议</w:t>
      </w:r>
    </w:p>
    <w:p>
      <w:pPr>
        <w:pStyle w:val="ListNumber"/>
      </w:pPr>
      <w:r>
        <w:t>不要直接使用遗传优化 top PF 参数。PASS1577 PF=4.05 是过拟合产物，相同样本内实测仅 2.15，不可作为收益预期。</w:t>
      </w:r>
    </w:p>
    <w:p>
      <w:pPr>
        <w:pStyle w:val="ListNumber"/>
      </w:pPr>
      <w:r>
        <w:t>实盘优先考虑 BALANCED 预设：三时段 PF 最均衡（1.37 / 1.82 / 1.90），最大回撤最低（约 41%），跨时段稳定性最佳。</w:t>
      </w:r>
    </w:p>
    <w:p>
      <w:pPr>
        <w:pStyle w:val="ListNumber"/>
      </w:pPr>
      <w:r>
        <w:t>若坚持使用优化参数：推荐 PASS1577 或 PASS1632，但应按 PF ≈ 2.0 设定预期，而非 4.0；须接受 50%+ 回撤风险。</w:t>
      </w:r>
    </w:p>
    <w:p>
      <w:pPr>
        <w:pStyle w:val="ListNumber"/>
      </w:pPr>
      <w:r>
        <w:t>2025–2026 高 PF 暂不采信：交易笔数过少（31–33 笔），需继续 forward test 至少 3–6 个月后再评估。</w:t>
      </w:r>
    </w:p>
    <w:p>
      <w:pPr>
        <w:pStyle w:val="Heading1"/>
      </w:pPr>
      <w:r>
        <w:t>九、附录：数据文件</w:t>
      </w:r>
    </w:p>
    <w:p>
      <w:pPr>
        <w:pStyle w:val="ListBullet"/>
      </w:pPr>
      <w:r>
        <w:t>E:\grokmacd\overfit_check\overfit_results.csv — 21 次回测明细</w:t>
      </w:r>
    </w:p>
    <w:p>
      <w:pPr>
        <w:pStyle w:val="ListBullet"/>
      </w:pPr>
      <w:r>
        <w:t>E:\grokmacd\overfit_check\robust_ranking.csv — 稳健性排名</w:t>
      </w:r>
    </w:p>
    <w:p>
      <w:pPr>
        <w:pStyle w:val="ListBullet"/>
      </w:pPr>
      <w:r>
        <w:t>E:\grokmacd\overfit_check\reports\run_summary.csv — 运行摘要</w:t>
      </w:r>
    </w:p>
    <w:p>
      <w:pPr>
        <w:pStyle w:val="ListBullet"/>
      </w:pPr>
      <w:r>
        <w:t>D:\MT5测试\MetaTrader 5\SingleEAReports\overfit_check_grokmacd_v861\ — HTML 报告目录</w:t>
      </w:r>
    </w:p>
    <w:p/>
    <w:p>
      <w:pPr>
        <w:jc w:val="center"/>
      </w:pPr>
      <w:r>
        <w:rPr>
          <w:color w:val="999999"/>
          <w:sz w:val="18"/>
        </w:rPr>
        <w:t>— 报告由 GROKMACD 过拟合验证流程自动生成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