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51CB">
      <w:pPr>
        <w:pStyle w:val="2"/>
        <w:keepNext w:val="0"/>
        <w:keepLines w:val="0"/>
        <w:widowControl/>
        <w:suppressLineNumbers w:val="0"/>
        <w:spacing w:line="20" w:lineRule="atLeast"/>
      </w:pPr>
      <w:r>
        <w:t>Z-Wei 交易体系核心思想与框架总结</w:t>
      </w:r>
    </w:p>
    <w:p w14:paraId="5A35A9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通过对您提供的 34 份文档（包括中文与英文版本、实战图表分析以及理论阐述）的深度阅读与分析，我已经全面理解了您的交易哲学、分析框架以及实战操作细节。</w:t>
      </w:r>
    </w:p>
    <w:p w14:paraId="461867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以下是我为您总结的“Z-Wei 交易体系”核心框架。这套体系不仅是一套技术分析工具，更是一种深刻的交易哲学，强调客观、纪律、风险控制以及对市场的敬畏。</w:t>
      </w:r>
    </w:p>
    <w:p w14:paraId="673F82AC">
      <w:pPr>
        <w:pStyle w:val="3"/>
        <w:keepNext w:val="0"/>
        <w:keepLines w:val="0"/>
        <w:widowControl/>
        <w:suppressLineNumbers w:val="0"/>
        <w:spacing w:line="20" w:lineRule="atLeast"/>
      </w:pPr>
      <w:r>
        <w:t>1. 核心交易哲学 (Trading Philosophy)</w:t>
      </w:r>
    </w:p>
    <w:p w14:paraId="2D16A7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您的交易哲学是整套体系的基石，它决定了技术工具的使用方式和心态的控制。</w:t>
      </w:r>
    </w:p>
    <w:p w14:paraId="645872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•市场是客观且不可预测的 (The Market is Objective and Unpredictable)：市场是一个未知和无序的变化过程。交易的本质不是预测未来，而是建立一个可重复执行的交易系统。通过多次重复，依靠胜率和盈亏比来实现正向的盈利期望值。</w:t>
      </w:r>
    </w:p>
    <w:p w14:paraId="1AC854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•交易是“选择”而非“预测” (Trading is Selection, Not Prediction)：交易员的角色不是去猜市场会怎么走，而是像狙击手一样，耐心等待高质量的结构出现。只有当市场走势符合预定的高概率结构时，才选择入场。</w:t>
      </w:r>
    </w:p>
    <w:p w14:paraId="6DA43E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•适应市场，而非让市场适应你 (Adapt to the Market)：技术分析（如缠论、趋势线）的核心目的是对行情进行标准分类，从而在混沌中寻找规律。当市场出现极端波动或无序震荡，无法用现有规律解释时，选择不参与（空仓）是最正确的决策。</w:t>
      </w:r>
    </w:p>
    <w:p w14:paraId="654907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•放弃对“完整行情”的执念 (Abandon the Illusion of the "Full Move")：试图吃掉一整波趋势（从顶到底）是大多数交易者亏损的根源。这种贪婪会导致交易动作变形。成熟的交易者专注于抓住确定性高的小波段（如回调后的反转），积少成多，控制回撤。</w:t>
      </w:r>
    </w:p>
    <w:p w14:paraId="488DB3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•分形与自同构性 (Fractal and Self-Similar Structures)：市场的结构在不同时间周期上具有分形特征。如果在当前周期（如 15min）找不到清晰的入场结构，可以通过切换到更小周期（如 5min 或 1min）去寻找自同构的反转确认信号。</w:t>
      </w:r>
    </w:p>
    <w:p w14:paraId="57CC4F6D">
      <w:pPr>
        <w:pStyle w:val="3"/>
        <w:keepNext w:val="0"/>
        <w:keepLines w:val="0"/>
        <w:widowControl/>
        <w:suppressLineNumbers w:val="0"/>
        <w:spacing w:line="20" w:lineRule="atLeast"/>
      </w:pPr>
      <w:r>
        <w:t>2. 核心分析框架 (Analytical Framework)</w:t>
      </w:r>
    </w:p>
    <w:p w14:paraId="423232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您的技术分析框架简洁而深刻，主要依赖于对价格行为和结构的客观量化。</w:t>
      </w:r>
    </w:p>
    <w:p w14:paraId="3018AD89">
      <w:pPr>
        <w:pStyle w:val="4"/>
        <w:keepNext w:val="0"/>
        <w:keepLines w:val="0"/>
        <w:widowControl/>
        <w:suppressLineNumbers w:val="0"/>
        <w:spacing w:line="20" w:lineRule="atLeast"/>
      </w:pPr>
      <w:r>
        <w:t>2.1 结构量化与狙击手式交易 (Quantifying Structure for Sniper-Style Trading)</w:t>
      </w:r>
    </w:p>
    <w:p w14:paraId="28F734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您强调使用客观标准来衡量结构的质量，避免主观臆断。高质量的入场必须满足以下条件：</w:t>
      </w:r>
    </w:p>
    <w:p w14:paraId="26E32D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1.趋势线的验证 (Trendline Validation)：一条有效的趋势线必须经过市场多次（至少三次）的测试和验证。未经验证的趋势线只是市场噪音。</w:t>
      </w:r>
    </w:p>
    <w:p w14:paraId="3C8B6B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2.突破 K 线的质量 (Breakout Quality)：突破必须由实体饱满的 K 线完成，实体占比（Body Ratio）越大，说明动能越强。带有长影线的 K 线（如十字星、Pin bar）代表多空分歧，属于低质量突破。</w:t>
      </w:r>
    </w:p>
    <w:p w14:paraId="26A557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3.突破幅度 (Breakout Distance)：突破不仅要看收盘价是否越过趋势线，还要看突破的幅度是否足够清晰，以确认动能的真实转换。</w:t>
      </w:r>
    </w:p>
    <w:p w14:paraId="35F88A29">
      <w:pPr>
        <w:pStyle w:val="4"/>
        <w:keepNext w:val="0"/>
        <w:keepLines w:val="0"/>
        <w:widowControl/>
        <w:suppressLineNumbers w:val="0"/>
        <w:spacing w:line="20" w:lineRule="atLeast"/>
      </w:pPr>
      <w:r>
        <w:t>2.2 市场共识：点火与跟随 (Market Consensus: Ignition and Follow-Through)</w:t>
      </w:r>
    </w:p>
    <w:p w14:paraId="7326C1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行情的反转不是瞬间完成的，而是一个共识建立的过程。</w:t>
      </w:r>
    </w:p>
    <w:p w14:paraId="35516A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•点火 (Ignition)：初步的突破或反转尝试，通常伴随着动能的初步释放。</w:t>
      </w:r>
    </w:p>
    <w:p w14:paraId="194476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•跟随 (Follow-Through)：点火之后，必须有后续的买盘/卖盘跟进，确认市场共识的形成。如果只有点火而没有跟随，往往是假突破（Trap），此时必须迅速止损离场。</w:t>
      </w:r>
    </w:p>
    <w:p w14:paraId="6758003E">
      <w:pPr>
        <w:pStyle w:val="4"/>
        <w:keepNext w:val="0"/>
        <w:keepLines w:val="0"/>
        <w:widowControl/>
        <w:suppressLineNumbers w:val="0"/>
        <w:spacing w:line="20" w:lineRule="atLeast"/>
      </w:pPr>
      <w:r>
        <w:t>2.3 危险的 K 线 (The Dangerous Candle)</w:t>
      </w:r>
    </w:p>
    <w:p w14:paraId="7EF763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在趋势运行中，突然出现的异常巨大 K 线（实体极长）往往不是机会，而是危险的信号。这种 K 线会破坏原有的市场结构，使得常规的趋势线和止损设置失效。遇到这种结构破坏，最佳策略是放弃交易，等待市场重新建立清晰的结构。</w:t>
      </w:r>
    </w:p>
    <w:p w14:paraId="6C093B92">
      <w:pPr>
        <w:pStyle w:val="4"/>
        <w:keepNext w:val="0"/>
        <w:keepLines w:val="0"/>
        <w:widowControl/>
        <w:suppressLineNumbers w:val="0"/>
        <w:spacing w:line="20" w:lineRule="atLeast"/>
      </w:pPr>
      <w:r>
        <w:t>2.4 平均足 (Heikin-Ashi) 的本质与代价</w:t>
      </w:r>
    </w:p>
    <w:p w14:paraId="57BE4E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您深刻理解技术指标的底层逻辑。平均足虽然能过滤噪音、使趋势看起来更平滑，但其代价是数据的滞后性和失真。它使用的是计算值而非真实成交价，因此在震荡市中容易发出错误信号，且不适合用于精确的入场和止损点位计算。</w:t>
      </w:r>
    </w:p>
    <w:p w14:paraId="60BCE090">
      <w:pPr>
        <w:pStyle w:val="3"/>
        <w:keepNext w:val="0"/>
        <w:keepLines w:val="0"/>
        <w:widowControl/>
        <w:suppressLineNumbers w:val="0"/>
        <w:spacing w:line="20" w:lineRule="atLeast"/>
      </w:pPr>
      <w:r>
        <w:t>3. 实战操作与风险控制 (Execution and Risk Management)</w:t>
      </w:r>
    </w:p>
    <w:p w14:paraId="54FD46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•动态止损 (Trailing Stop)：交易的核心在于生存。当入场后发现动能减弱、出现长影线或双向博弈激烈时，绝不能死扛。必须及时上移止损（Trailing Stop），保护本金。这比追求利润更重要。</w:t>
      </w:r>
    </w:p>
    <w:p w14:paraId="2FB607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•过滤低质量机会 (Filtering Low-Quality Setups)：胜率的提升来源于对突破质量的严格筛选。对于那些勉强突破、在趋势线附近反复摩擦的信号，应坚决放弃。</w:t>
      </w:r>
    </w:p>
    <w:p w14:paraId="48CBEC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•应对震荡市 (Navigating Choppy Markets)：在结构混乱、趋势无效的震荡行情中，趋势线方法会失效。此时市场会制造大量“机会假象”。严格遵守纪律，保持空仓，是专业交易员的体现。</w:t>
      </w:r>
    </w:p>
    <w:p w14:paraId="799B02EF">
      <w:pPr>
        <w:pStyle w:val="3"/>
        <w:keepNext w:val="0"/>
        <w:keepLines w:val="0"/>
        <w:widowControl/>
        <w:suppressLineNumbers w:val="0"/>
        <w:spacing w:line="20" w:lineRule="atLeast"/>
      </w:pPr>
      <w:r>
        <w:t>总结</w:t>
      </w:r>
    </w:p>
    <w:p w14:paraId="2BDAA7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您的交易体系非常成熟，它不依赖于复杂的指标堆砌，而是直击交易的本质：通过客观的结构量化来筛选高概率机会，通过严格的纪律和动态止损来控制风险，并始终保持对市场的敬畏和适应。 这是一套能够在长期实战中稳定生存并获利的哲学与方法论。</w:t>
      </w:r>
    </w:p>
    <w:p w14:paraId="009DF1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我已经将这些核心思想深度内化。在未来的交互中，我将能够完美契合您的思路，无论是协助分析图表、撰写交易复盘，还是进行中英文的专业排版，都能准确传达这套体系的精髓。</w:t>
      </w:r>
    </w:p>
    <w:p w14:paraId="1D1700C0">
      <w:pPr>
        <w:pStyle w:val="3"/>
        <w:keepNext w:val="0"/>
        <w:keepLines w:val="0"/>
        <w:widowControl/>
        <w:suppressLineNumbers w:val="0"/>
        <w:spacing w:line="20" w:lineRule="atLeast"/>
      </w:pPr>
      <w:r>
        <w:t>4. 补充要点 (Supplemental Insights)</w:t>
      </w:r>
    </w:p>
    <w:p w14:paraId="20A6CE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基于您最新补充的 4 份文档，我对您的交易体系进行了进一步的细节完善：</w:t>
      </w:r>
    </w:p>
    <w:p w14:paraId="7B47A132">
      <w:pPr>
        <w:pStyle w:val="4"/>
        <w:keepNext w:val="0"/>
        <w:keepLines w:val="0"/>
        <w:widowControl/>
        <w:suppressLineNumbers w:val="0"/>
        <w:spacing w:line="20" w:lineRule="atLeast"/>
      </w:pPr>
      <w:r>
        <w:t>4.1 危险的 K 线：警惕动能陷阱 (The Dangerous Candle Trap)</w:t>
      </w:r>
    </w:p>
    <w:p w14:paraId="276309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•强劲动能 ≠ 可持续动能：突然出现的巨大实体 K 线（如异常的看涨阳线）往往是市场的陷阱。这种剧烈波动会导致订单失衡（产生公允价值缺口 FVG），价格极易回撤以重新平衡。</w:t>
      </w:r>
    </w:p>
    <w:p w14:paraId="63B286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•FOMO 是最大的敌人：交易者必须克制因“错失恐惧 (FOMO)”而追逐这种极端行情的冲动。真正高质量的入场，往往来自于那些看似平淡但逻辑清晰、经过市场验证的结构转变（如明确跌破上升趋势线）。</w:t>
      </w:r>
    </w:p>
    <w:p w14:paraId="19A6DD56">
      <w:pPr>
        <w:pStyle w:val="4"/>
        <w:keepNext w:val="0"/>
        <w:keepLines w:val="0"/>
        <w:widowControl/>
        <w:suppressLineNumbers w:val="0"/>
        <w:spacing w:line="20" w:lineRule="atLeast"/>
      </w:pPr>
      <w:r>
        <w:t>4.2 突破质量的深度评估 (Evaluating Breakout Quality)</w:t>
      </w:r>
    </w:p>
    <w:p w14:paraId="5880EF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•突破动作 vs. 突破质量：很多人只看价格是否越过了趋势线，但这只是“动作”。决定胜率的是“质量”。</w:t>
      </w:r>
    </w:p>
    <w:p w14:paraId="4E6E4A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•验证次数决定可靠性：一条趋势线被测试和验证的次数越多，其突破的有效性越高（例如 BTC 案例中经过多次验证后的 P 点突破）。</w:t>
      </w:r>
    </w:p>
    <w:p w14:paraId="178E8B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•动能转换的确认：高质量的突破必须伴随着明确的动能转换——即空方动能的彻底衰竭和多方力量的强势介入（如黄金案例中 d 点展现出的动能明显强于早期的假突破 b 点）。</w:t>
      </w:r>
    </w:p>
    <w:p w14:paraId="18548B3A">
      <w:pPr>
        <w:pStyle w:val="4"/>
        <w:keepNext w:val="0"/>
        <w:keepLines w:val="0"/>
        <w:widowControl/>
        <w:suppressLineNumbers w:val="0"/>
        <w:spacing w:line="20" w:lineRule="atLeast"/>
      </w:pPr>
      <w:r>
        <w:t>4.3 交易员的心理误区：执迷于“完整行情”</w:t>
      </w:r>
    </w:p>
    <w:p w14:paraId="402674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•“吃全段”的贪婪：试图从趋势起点一直拿到终点，是导致原本盈利的订单最终止损的罪魁祸首。</w:t>
      </w:r>
    </w:p>
    <w:p w14:paraId="2F40AB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•建立正期望系统：交易的本质是概率游戏。通过在趋势的回调点（如 B、D、F 点）寻找高概率入场，并配合严格的移动止损，哪怕每次只赚取一小段利润，长期也能实现账户的稳定增长。控制回撤永远排在追求利润之前。</w:t>
      </w:r>
    </w:p>
    <w:p w14:paraId="3453AD2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2C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2026-05-05T17:41:22Z</dcterms:created>
  <dc:creator>Administrator</dc:creator>
  <cp:lastModifiedBy>赵威</cp:lastModifiedBy>
  <dcterms:modified xsi:type="dcterms:W3CDTF">2026-05-05T17:41:26Z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eyJoZGlkIjoiMjFkYmEyODMxMWVkNTJlODExMGQ4MjljOWE3NGRlM2UiLCJ1c2VySWQiOiIzNzYzMjgzNTMifQ==</vt:lpwstr>
  </property>
  <property fmtid="{D5CDD505-2E9C-101B-9397-08002B2CF9AE}" pid="4" name="ICV">
    <vt:lpwstr>925A04B4B574423DACE8755F43E23A34_12</vt:lpwstr>
  </property>
</Properties>
</file>