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万物众筹APP 核心风险与难点及实操建议（坚守万物众筹初衷版）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物众筹APP以“自愿赞助+社交分享”为核心，核心初衷是实现“万物皆可众筹”，覆盖个人梦想、应急救助、创意创新、个人合理需求等全场景，区别于传统众筹的固定目标、强制回报模式，其风险与难点主要集中在合规管控、用户信任、运营裂变、资金安全四大维度，结合平台定位和行业现状，具体核心要点如下，均为落地过程中最易遇到、影响最大的问题：尤其需关注你提到的核心场景——如个人为买车发起众筹，通过朋友圈、小红书、B站、微博等社交平台分享，以“自愿赞助、1元也可”为名义，本质上易演变为对亲友、社交好友的道德绑架，这一场景会进一步放大平台的风险与难点，同时需坚守“万物众筹”初衷，不缩小场景范围，仅通过规则优化规避风险，具体补充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一、核心风险（重中之重，直接决定平台生死）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（一）合规风险（最核心、最易踩线）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这是平台首要面对的风险，直接关系到平台能否合法存续，核心隐患集中在3点：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非法集资红线风险</w:t>
      </w:r>
      <w:r>
        <w:rPr>
          <w:rFonts w:eastAsia="等线" w:ascii="Arial" w:cs="Arial" w:hAnsi="Arial"/>
          <w:sz w:val="22"/>
        </w:rPr>
        <w:t>：平台定位为“自愿赞助、无强制回报”，坚守“万物众筹”全场景初衷，覆盖个人消费、梦想、应急等各类项目，但实操中易触碰非法集资边界——若发起者虚构项目、以“高回报”暗示诱导赞助，或平台未明确资金用途、未实现资金隔离，可能被认定为“向社会不特定对象吸收资金”，违反《非法金融机构和非法金融业务活动取缔办法》相关规定，面临监管处罚、平台关停甚至刑事责任风险。尤其需注意，部分发起者可能利用社交分享裂变，快速扩散虚假项目，放大非法集资风险，据公安部数据，2022年查处的众筹诈骗案件中，虚假项目占比超70%。结合你提到的买车众筹场景：发起者为个人消费（买车）发起众筹，属于“万物众筹”覆盖的个人合理需求场景，本身具备合理性，但需明确界定“合理需求”与“过度消费”的边界，若通过亲友圈分享，未明确资金用途、未公示相关证明，易被认定为“以众筹名义向特定群体（亲友）变相募资”，虽未明确回报，但通过社交关系绑定，本质上与非法集资的“吸收资金”属性存在模糊边界，一旦引发投诉，易被监管介入核查。</w:t>
        <w:br/>
        <w:t>若将公司注册在国外</w:t>
      </w:r>
      <w:r>
        <w:rPr>
          <w:rFonts w:eastAsia="等线" w:ascii="Arial" w:cs="Arial" w:hAnsi="Arial"/>
          <w:sz w:val="22"/>
        </w:rPr>
        <w:t>，需重点注意：不同国家对“众筹/自愿赞助”的监管界定差异极大，如美国需遵守SEC（证券交易委员会）相关规定，即便无强制回报，若面向美国用户募资，也可能被认定为“证券发行”，需按要求提交备案材料，未备案将面临高额罚款；欧盟则需遵循《金融行动特别规定》（MiCA）修订后要求，若平台面向欧盟用户提供服务，需满足反洗钱（AML）合规要求，否则可能被禁止运营。此外，部分国家（如新加坡）对众筹融资额有明确限制，超过限额需向当地金融管理局（MAS）申请豁免注册，违规将面临业务关停风险，需在坚守“万物众筹”全场景的同时，适配当地监管对不同类型项目的要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项目合规审核风险</w:t>
      </w:r>
      <w:r>
        <w:rPr>
          <w:rFonts w:eastAsia="等线" w:ascii="Arial" w:cs="Arial" w:hAnsi="Arial"/>
          <w:sz w:val="22"/>
        </w:rPr>
        <w:t>：平台需对所有发起项目进行双重审核（系统+人工），坚守“万物众筹”全场景初衷，不排斥个人消费、个人梦想等各类合理项目，但自愿赞助模式下，项目场景分散（个人梦想、应急救助、创意、个人消费等），审核难度极大——一方面，部分项目真实性难以核验（如个人应急救助的证明材料造假、创意项目的可行性无法验证、个人消费需求的合理性难以界定）；另一方面，易出现违规项目（涉黄涉赌、违法诉求、虚假公益、过度消费众筹），若审核疏漏，平台需承担监管失职责任，同时面临用户投诉、监管处罚，参考2022年北京某文创众筹平台因未审核抄袭设计被判连带赔偿80万元的案例。此外，平台若涉及公益类项目，未与具备公开募捐资格的慈善组织合作，还可能违反《慈善法》相关规定，被禁止开展相关业务。结合你提到的买车众筹场景：此类“个人消费类众筹”（买车、买房等），属于“万物众筹”可覆盖场景，但需明确审核标准，区分“合理购车需求”（如刚需代步）与“过度消费”（如豪华跑车），若平台审核不严，允许过度消费类项目发起，会导致大量无意义、炫富式众筹项目泛滥，不仅会引发用户反感，还会被监管认定为“平台审核失职”，同时此类项目易滋生道德绑架，进一步加剧平台合规风险。</w:t>
        <w:br/>
        <w:t>若将公司注册在国外，审核风险会进一步升级：一是需适配海外</w:t>
      </w:r>
      <w:r>
        <w:rPr>
          <w:rFonts w:eastAsia="等线" w:ascii="Arial" w:cs="Arial" w:hAnsi="Arial"/>
          <w:sz w:val="22"/>
        </w:rPr>
        <w:t>不同国家的审核标准，如德国要求众筹项目需提交透明度报告，澳大利亚则要求涉及知识产权的项目需向ASIC（澳大利亚证券与投资委员会）报备，审核成本和难度大幅增加；二是海外对“个人消费类众筹”的限制更严格，部分国家（如英国）禁止纯个人消费类众筹项目发起，需在坚守“万物众筹”初衷的同时，与当地监管沟通，明确可覆盖的个人消费场景，避免违规；三是跨国审核难度大，发起者的证明材料（如应急救助证明、个人消费需求证明）需经过国际公证，否则无法核验真实性，易出现虚假项目漏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隐私与数据合规风险</w:t>
      </w:r>
      <w:r>
        <w:rPr>
          <w:rFonts w:eastAsia="等线" w:ascii="Arial" w:cs="Arial" w:hAnsi="Arial"/>
          <w:sz w:val="22"/>
        </w:rPr>
        <w:t>：平台需收集用户实名认证信息、支付信息、社交分享数据等，若未严格遵循《个人信息保护法》《网络安全法》，存在信息泄露、滥用、违规收集等问题，将面临高额罚款（最高5000万元）；同时，社交分享过程中，若用户分享内容涉及违规信息，平台未及时管控，将承担内容监管责任。若涉及跨境分享，还需遵守数据本地化要求，避免因违规数据出境被处罚，2023年某跨境平台因未申报数据跨境传输被处以200万元罚款。</w:t>
        <w:br/>
        <w:t>若将</w:t>
      </w:r>
      <w:r>
        <w:rPr>
          <w:rFonts w:eastAsia="等线" w:ascii="Arial" w:cs="Arial" w:hAnsi="Arial"/>
          <w:sz w:val="22"/>
        </w:rPr>
        <w:t>公司注册在国外，数据合规风险成为核心隐患：一是需严格遵循目标国家/地区的数据隐私法规，如欧盟GDPR要求明确用户数据收集权限、提供数据删除权，还需聘用欧盟数据保护官（DPO），违规最高可处以全球年营业额4%的罚款；二是数据跨境流动需满足双方国家的监管要求，如中国用户数据存储需符合《数据安全法》，若公司注册在海外，需搭建合规的数据跨境传输通道，未申报将面临数据冻结、业务中断风险，这与“万物众筹”覆盖国内用户的初衷息息相关，需重点规避；三是海外对用户信息的保护力度更强，若出现信息泄露，不仅面临罚款，还可能引发集体诉讼，参考2023年某跨境平台因数据泄露被判赔偿用户超千万欧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（二）资金安全风险（用户信任的核心底线）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自愿赞助模式下，资金流转的透明度、安全性直接影响用户留存，核心风险的2点，同时需适配“万物众筹”全场景的资金管控需求：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资金挪用与资金池风险</w:t>
      </w:r>
      <w:r>
        <w:rPr>
          <w:rFonts w:eastAsia="等线" w:ascii="Arial" w:cs="Arial" w:hAnsi="Arial"/>
          <w:sz w:val="22"/>
        </w:rPr>
        <w:t>：若平台未对接正规银行存管系统，未实现“平台与资金隔离”，可能出现资金被挪用、占用的情况（如用于平台运营、违规投资），违反《非银行支付机构网络支付业务管理办法》要求，不仅会导致用户资金损失，还会触发监管处罚。此外，若平台未明确提现规则、未建立项目失败后的原路退款机制，还可能形成隐性资金池，进一步放大风险。结合你提到的买车众筹场景：发起者众筹资金用于个人消费（买车），属于“万物众筹”个人需求场景，资金用途单一，平台需建立针对性的资金管控规则，明确提现需提供资金用途凭证（如购车发票），避免发起者挪用资金（如众筹后不买车、挪用至其他消费）的情况，否则用户难以追溯，一旦发生此类问题，会直接引发用户对平台资金安全的质疑，导致口碑崩塌。</w:t>
        <w:br/>
        <w:t>若将公司注册在国外，资金安全风险新增两大隐患：一是</w:t>
      </w:r>
      <w:r>
        <w:rPr>
          <w:rFonts w:eastAsia="等线" w:ascii="Arial" w:cs="Arial" w:hAnsi="Arial"/>
          <w:sz w:val="22"/>
        </w:rPr>
        <w:t>跨境资金流转需遵守外汇管制规定，如中国用户赞助资金出境，需通过合规外汇渠道，若违规操作，资金可能被冻结，违反《中华人民共和国外汇管理条例》，影响“万物众筹”国内用户的参与体验；二是海外银行存管规则差异大，部分国家（如加拿大）对众筹平台的资金存管有特殊要求，需对接指定银行，若未达标，可能被认定为“资金池”，面临监管处罚，需在坚守全场景的同时，适配当地资金存管规则；三是资金回流难度大，若平台盈利后需将资金转回国内，需履行税务申报、外汇登记等流程，违规回流将面临高额罚款，影响平台可持续运营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资金流向监管风险</w:t>
      </w:r>
      <w:r>
        <w:rPr>
          <w:rFonts w:eastAsia="等线" w:ascii="Arial" w:cs="Arial" w:hAnsi="Arial"/>
          <w:sz w:val="22"/>
        </w:rPr>
        <w:t>：发起者提现后，资金实际用途难以监管——部分发起者可能将赞助资金用于非约定用途（如虚假项目的资金挥霍、偏离初衷的消费），平台若未建立有效的资金用途追溯机制，将面临用户投诉、口碑崩塌，甚至承担连带赔偿责任。据行业数据，2023年众筹平台因资金用途不明引发的投诉占比达35%，严重影响平台公信力。结合你提到的买车众筹场景：此类个人消费类项目，属于“万物众筹”覆盖范围，需明确资金用途监管规则，要求发起者定期公示资金使用情况（如购车进度、发票照片），避免资金用途不明，赞助者（多为亲友）虽因社交关系赞助，但后续若发现发起者未按约定使用资金，会引发纠纷，进而投诉平台监管不力。</w:t>
        <w:br/>
      </w:r>
      <w:r>
        <w:rPr>
          <w:rFonts w:eastAsia="等线" w:ascii="Arial" w:cs="Arial" w:hAnsi="Arial"/>
          <w:sz w:val="22"/>
        </w:rPr>
        <w:t>若将公司注册在国外，资金流向监管难度进一步加大：一是跨国资金追溯困难，发起者提现后若将资金转移至其他国家，平台难以追踪，且不同国家的金融监管协作难度大，无法快速核实资金用途，与“万物众筹”全场景监管需求相悖；二是海外对资金用途的监管要求更细致，如欧盟要求众筹资金需专项专用，需定期提交资金使用报告，未达标将面临罚款，需适配该要求，完善全场景资金监管机制；三是若涉及加密货币支付（部分海外平台允许），需遵守当地加密资产监管规定，如英国《加密资产市场监管法案》（CAAMR）要求平台取得FCA加密资产牌照，否则禁止开展相关业务，且加密货币资金流向难以监管，易滋生洗钱风险，不利于“万物众筹”全场景的合规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（三）虚假项目与诈骗风险（最易引发用户流失）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自愿赞助模式的天然隐患，也是用户最关心的风险，核心表现为：发起者虚构项目（如虚假应急救助、虚假创意、虚假个人需求），通过伪造材料、渲染情绪，利用社交分享裂变骗取用户赞助，骗取资金后失联或不更新项目动态。此类行为不仅会导致用户资金损失，还会彻底摧毁平台信任体系，导致用户大量流失，同时可能引发群体性投诉，甚至让平台陷入法律纠纷。据公安部数据，2022年查处众筹诈骗案件2376起，涉案金额超12亿元，其中虚假产品众筹、虚假公益项目占比最高。结合你提到的买车众筹场景：此类项目虽非“虚假项目”，但属于“万物众筹”个人需求场景，需通过规则优化规避道德绑架——发起者利用亲友的社交情谊，以“自愿赞助”为名，实则进行道德绑架，亲友碍于情面，即便不愿赞助，也可能因担心关系破裂而被迫赞助，一旦亲友产生抵触情绪，会将不满转移至平台，认为平台纵容此类“道德绑架式众筹”，进而卸载APP、负面传播，同时可能引发大量投诉，影响平台口碑，需在保留该场景的同时，通过引导和规则规避此类问题。</w:t>
        <w:br/>
        <w:t>若将</w:t>
      </w:r>
      <w:r>
        <w:rPr>
          <w:rFonts w:eastAsia="等线" w:ascii="Arial" w:cs="Arial" w:hAnsi="Arial"/>
          <w:sz w:val="22"/>
        </w:rPr>
        <w:t>公司注册在国外，此类风险进一步放大：一是跨国维权难度大，用户遭遇虚假项目诈骗后，需通过海外法律途径维权，流程复杂、成本极高，且不同国家的司法体系差异大，维权成功率极低，不利于“万物众筹”全场景用户的权益保障；二是虚假项目排查难度增加，海外发起者的身份信息、项目证明材料难以核验，易出现跨境虚假项目，如伪造海外公益项目、虚假个人需求项目，利用信息差骗取用户赞助，违背“万物众筹”真实、合规的初衷；三是海外对诈骗行为的处罚标准不同，部分国家对众筹诈骗的处罚较轻，难以形成震慑，导致虚假项目泛滥，影响平台公信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二、核心难点（落地过程中最易卡壳，影响平台发展）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（一）用户信任建立难点（自愿赞助的核心前提）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愿赞助的核心是“用户愿意主动付出，无需强制回报”，但当前众筹行业虚假项目频发，用户信任基础薄弱，平台坚守“万物众筹”全场景初衷，覆盖各类项目，进一步增加了信任建立的难度，核心难点有2点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新用户获取与信任转化难</w:t>
      </w:r>
      <w:r>
        <w:rPr>
          <w:rFonts w:eastAsia="等线" w:ascii="Arial" w:cs="Arial" w:hAnsi="Arial"/>
          <w:sz w:val="22"/>
        </w:rPr>
        <w:t>：新用户对平台不了解，担心赞助资金被滥用、项目虚假，难以主动参与赞助；即使被社交分享吸引进入平台，看到“万物众筹”覆盖个人消费、梦想等各类场景，尤其是看到买车等个人消费类众筹，会直接认定平台“无底线、纵容道德绑架”，进而拒绝注册、拒绝赞助，甚至会负面传播，导致新用户获取难度进一步加大；而被社交分享吸引的亲友，多为被动参与，难以转化为平台活跃用户。据艾瑞咨询数据，2022年头部众筹平台平均项目转化率仅为1.2%，普通平台转化率不足0.5%，自愿赞助模式下，这一数据可能更低，“万物众筹”全场景定位进一步降低了信任转化效率。</w:t>
        <w:br/>
        <w:t>若将公司注册在</w:t>
      </w:r>
      <w:r>
        <w:rPr>
          <w:rFonts w:eastAsia="等线" w:ascii="Arial" w:cs="Arial" w:hAnsi="Arial"/>
          <w:sz w:val="22"/>
        </w:rPr>
        <w:t>国外，信任建立难度翻倍：一是国内用户对海外注册平台的信任度极低，担心平台跑路、资金无法追回，尤其当前跨境诈骗频发，用户参与“万物众筹”各类项目的意愿更低；二是平台公信力难以建立，海外注册平台无法对接国内权威征信机构，用户难以核实平台资质，且跨境投诉渠道不畅通，用户权益难以保障，与“万物众筹”全场景用户服务的初衷相悖；三是品牌传播难度大，海外平台在国内的推广受政策限制，无法进行大规模宣传，且文化差异导致项目传播难以引发国内用户共鸣，不利于“万物众筹”全场景的普及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老用户留存难</w:t>
      </w:r>
      <w:r>
        <w:rPr>
          <w:rFonts w:eastAsia="等线" w:ascii="Arial" w:cs="Arial" w:hAnsi="Arial"/>
          <w:sz w:val="22"/>
        </w:rPr>
        <w:t>：若平台出现1-2个虚假项目，或发起者不更新项目动态、资金用途不透明，老用户会彻底失去信任，不仅不再赞助，还会负面传播，影响平台口碑；同时，自愿赞助无回报绑定，用户缺乏持续参与的动力，难以形成粘性，头部平台用户留存率仅18%，自愿赞助类平台留存率更低。结合你提到的买车众筹场景：老用户若多次看到亲友发起此类“道德绑架式众筹”，会对平台产生反感，认为平台不仅无法创造正向价值，还会破坏自己的社交关系，进而卸载APP，不再使用，导致老用户留存率进一步下滑；而“万物众筹”全场景定位，若管控不当，会出现各类违规、无价值项目，进一步加剧老用户流失。</w:t>
        <w:br/>
        <w:t>若将</w:t>
      </w:r>
      <w:r>
        <w:rPr>
          <w:rFonts w:eastAsia="等线" w:ascii="Arial" w:cs="Arial" w:hAnsi="Arial"/>
          <w:sz w:val="22"/>
        </w:rPr>
        <w:t>公司注册在国外，老用户留存面临额外挑战：一是平台服务响应不及时，跨境运营导致客服、售后响应延迟，用户体验极差，易导致老用户流失，影响“万物众筹”全场景用户的留存；二是资金提现周期长，跨境提现需经过外汇审核、银行清算等流程，到账周期可达7-15个工作日，用户体验不佳；三是监管政策变动频繁，海外监管政策调整可能导致平台运营模式变更，老用户难以适应，进而选择卸载APP，不利于“万物众筹”模式的长期稳定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（二）社交裂变运营难点（平台增长的核心动力）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平台依赖社交分享实现用户增长和项目传播，坚守“万物众筹”全场景初衷，覆盖各类项目，实操中易陷入“裂变难、转化低”的困境，核心难点有3点：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分享动力不足</w:t>
      </w:r>
      <w:r>
        <w:rPr>
          <w:rFonts w:eastAsia="等线" w:ascii="Arial" w:cs="Arial" w:hAnsi="Arial"/>
          <w:sz w:val="22"/>
        </w:rPr>
        <w:t>：用户分享项目的核心动力的是“传递善意”或“获得认可”，但缺乏实质性激励（平台不允许现金激励，避免违规），多数用户不愿主动分享；尤其当项目吸引力不足时，分享意愿更低，导致社交裂变难以形成规模。据行业数据，通过社交分享带来的新用户注册率，在无激励情况下仅为广告投放的30%。结合你提到的买车众筹场景：发起者分享此类个人消费类众筹，本质上是“利用社交关系索要赞助”，多数用户（包括发起者的亲友）不愿主动转发，甚至会屏蔽此类分享，导致社交裂变无法实现，反而会引发用户对平台的反感；而“万物众筹”全场景中，此类个人消费项目占比若过高，会进一步降低用户分享意愿，影响全平台裂变效果。</w:t>
        <w:br/>
        <w:t>若将公司注册在国外，社交裂变难度进一步加大：一是</w:t>
      </w:r>
      <w:r>
        <w:rPr>
          <w:rFonts w:eastAsia="等线" w:ascii="Arial" w:cs="Arial" w:hAnsi="Arial"/>
          <w:sz w:val="22"/>
        </w:rPr>
        <w:t>国内社交平台（朋友圈、小红书、微博等）对海外平台的分享链接限流、屏蔽，认为其存在跨境风险，导致“万物众筹”各类项目的分享内容无法正常传播；二是跨境分享的用户体验差，海外平台链接加载速度慢，部分地区无法正常访问，且需用户完成跨境身份验证，降低用户分享意愿；三是文化差异导致分享动力不足，海外平台的项目展示、传播方式与国内用户习惯不符，难以引发用户共鸣，进而无法形成社交裂变，不利于“万物众筹”全场景的传播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分享转化低效</w:t>
      </w:r>
      <w:r>
        <w:rPr>
          <w:rFonts w:eastAsia="等线" w:ascii="Arial" w:cs="Arial" w:hAnsi="Arial"/>
          <w:sz w:val="22"/>
        </w:rPr>
        <w:t>：即使用户分享项目，好友点击链接后，因“无需下载APP即可赞助”的便捷性，可能出现“临时赞助后不注册”的情况，难以转化为平台活跃用户；同时，部分分享内容被社交平台判定为“营销内容”，可能被限流、屏蔽，影响裂变效果，这也是当前社交类众筹平台普遍面临的难题。结合你提到的买车众筹场景：好友点击分享链接后，若发现是“买车众筹”，会认为是道德绑架，即便碍于情面赞助，也不会注册平台，甚至会举报此类分享内容，导致平台分享链接被社交平台限流、屏蔽，进一步影响裂变效果；“万物众筹”全场景中，若无法区分优质项目与无价值项目，会导致分享转化效率持续偏低。</w:t>
        <w:br/>
        <w:t>若将公司注册</w:t>
      </w:r>
      <w:r>
        <w:rPr>
          <w:rFonts w:eastAsia="等线" w:ascii="Arial" w:cs="Arial" w:hAnsi="Arial"/>
          <w:sz w:val="22"/>
        </w:rPr>
        <w:t>在国外，分享转化效率更低：一是跨境注册门槛高，用户需完成海外身份验证、跨境支付绑定等流程，操作复杂，多数用户会放弃注册，不利于“万物众筹”全场景用户的积累；二是支付体验差，国内用户的微信支付、支付宝难以直接对接海外平台，需绑定海外银行卡，操作繁琐，导致赞助转化率大幅下降；三是语言障碍，若平台未完全本地化，海外界面、操作流程未适配中文用户，会进一步降低转化效率，影响“万物众筹”国内用户的参与体验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优质项目稀缺与场景平衡难</w:t>
      </w:r>
      <w:r>
        <w:rPr>
          <w:rFonts w:eastAsia="等线" w:ascii="Arial" w:cs="Arial" w:hAnsi="Arial"/>
          <w:sz w:val="22"/>
        </w:rPr>
        <w:t>：社交裂变的核心是“优质项目”，只有真实、有吸引力的项目（如真实应急救助、有价值的创意），用户才愿意分享、愿意赞助；但平台坚守“万物众筹”全场景初衷，覆盖各类项目，初期难以吸引优质发起者入驻，多为普通个人项目（如买车、小额个人梦想），吸引力不足，难以带动社交裂变，形成“优质项目少→分享少→用户少→优质项目更少”的恶性循环。据中关村众筹协会数据，2023年众筹项目失败率达29%，优质项目占比不足20%，进一步加剧了裂变难度。同时，“万物众筹”需平衡各类场景，既要保留个人消费、个人梦想等场景，又要避免无价值、道德绑架式项目泛滥，平衡难度极大；结合你提到的买车众筹场景：此类个人消费类项目（买车、买房等）若管控不当，会挤占优质项目的展示资源，导致优质项目难以获得曝光，进一步加剧恶性循环。</w:t>
        <w:br/>
        <w:t>若</w:t>
      </w:r>
      <w:r>
        <w:rPr>
          <w:rFonts w:eastAsia="等线" w:ascii="Arial" w:cs="Arial" w:hAnsi="Arial"/>
          <w:sz w:val="22"/>
        </w:rPr>
        <w:t>将公司注册在国外，优质项目获取难度更大：一是海外优质发起者入驻门槛高，平台初期缺乏公信力，难以吸引海外公益组织、创意机构入驻，不利于“万物众筹”全场景优质项目的积累；二是跨境项目审核难度大，优质项目的证明材料需经过国际公证，流程繁琐，导致优质项目入驻意愿低；三是项目本地化难度大，海外项目难以适配国内用户需求，国内优质项目入驻海外平台需面临跨境合规审核，进一步加剧优质项目稀缺的困境，影响“万物众筹”全场景的运营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（三）项目审核与管控难点（平衡效率与合规，坚守全场景）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平台需兼顾“审核严格性”与“发起便捷性”，同时坚守“万物众筹”全场景初衷，不缩小场景范围，仅通过规则优化管控风险，两者难以平衡，核心难点有2点：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审核效率与审核质量的矛盾</w:t>
      </w:r>
      <w:r>
        <w:rPr>
          <w:rFonts w:eastAsia="等线" w:ascii="Arial" w:cs="Arial" w:hAnsi="Arial"/>
          <w:sz w:val="22"/>
        </w:rPr>
        <w:t>：平台定位“无门槛发起”，坚守“万物众筹”全场景，需覆盖各类项目，若审核流程过严、耗时过长，会降低发起者体验，导致发起者流失；若审核过松，会出现大量虚假、违规、无价值项目，引发风险。同时，项目场景分散，审核人员需具备多领域知识（应急救助、创意、公益、个人消费等），难以快速核验项目真实性，尤其面对伪造的证明材料，审核难度极大，部分平台审核周期需3-7个工作日，严重影响用户体验。结合你提到的买车众筹场景：此类“个人消费类众筹”的审核难度极大——平台需界定“合理需求”与“过度消费”的边界，难以判断发起者是否“真的需要买车”“是否存在道德绑架意图”，若管控过严，会违背“万物众筹”全场景初衷，被发起者投诉“审核过严、限制自由”；若管控过松，会引发大量负面问题，审核人员陷入“两难境地”，进一步加剧审核难度。</w:t>
        <w:br/>
        <w:t>若将公司注册在国外，审核矛盾进一步突出：一是需组建</w:t>
      </w:r>
      <w:r>
        <w:rPr>
          <w:rFonts w:eastAsia="等线" w:ascii="Arial" w:cs="Arial" w:hAnsi="Arial"/>
          <w:sz w:val="22"/>
        </w:rPr>
        <w:t>多语言、多专业的审核团队，适配不同国家的审核标准，同时覆盖“万物众筹”各类场景的审核需求，人力成本大幅增加；二是审核周期更长，跨境项目的证明材料核验、国际公证流程繁琐，审核周期可能延长至10-15个工作日，严重影响发起者体验；三是审核标准不统一，不同国家的审核要求差异大，平台需同时适配多个国家的标准，且需兼顾“万物众筹”全场景，易出现审核疏漏或过度审核，要么引发合规风险，要么导致发起者流失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项目后续管控难</w:t>
      </w:r>
      <w:r>
        <w:rPr>
          <w:rFonts w:eastAsia="等线" w:ascii="Arial" w:cs="Arial" w:hAnsi="Arial"/>
          <w:sz w:val="22"/>
        </w:rPr>
        <w:t>：发起者发起项目后，平台难以持续管控项目进度、资金用途——部分发起者不更新项目动态，用户无法了解赞助效果；部分发起者提现后，擅自改变资金用途，平台缺乏有效的追溯和约束手段，只能通过用户举报发现问题，被动应对。此外，对于项目失败、资金剩余等情况，缺乏明确的处置机制，易引发用户纠纷。结合你提到的买车众筹场景：发起者众筹成功后，是否真的用于买车、是否有剩余资金，平台难以管控，赞助者（亲友）也无法知晓，若发起者未按约定使用资金，平台无法进行有效约束，只能被动应对用户投诉，进一步加剧管控难度；而“万物众筹”全场景覆盖各类项目，不同场景的管控需求不同，进一步增加了后续管控的复杂度。</w:t>
        <w:br/>
        <w:t>若</w:t>
      </w:r>
      <w:r>
        <w:rPr>
          <w:rFonts w:eastAsia="等线" w:ascii="Arial" w:cs="Arial" w:hAnsi="Arial"/>
          <w:sz w:val="22"/>
        </w:rPr>
        <w:t>将公司注册在国外，后续管控难度呈几何级增加：一是跨境管控缺乏有效手段，平台无法对海外发起者进行实地核查，项目进度、资金用途只能依赖发起者主动更新，真实性难以保证，与“万物众筹”全场景管控需求相悖；二是跨国纠纷处置困难，若发起者违规，平台需通过海外法律途径追责，流程复杂、成本极高，且执行难度大；三是不同国家的项目处置规则差异大，项目失败后资金剩余的处置、原路退款的流程，需适配当地法律规定，同时兼顾“万物众筹”各类场景的处置需求，进一步增加管控难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（四）可持续运营难点（非盈利导向下的生存困境，适配全场景）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平台定位“自愿赞助、无手续费”，短期不追求盈利，长期面临可持续运营难题，同时坚守“万物众筹”全场景初衷，覆盖各类项目，进一步增加了运营压力：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运营成本压力大</w:t>
      </w:r>
      <w:r>
        <w:rPr>
          <w:rFonts w:eastAsia="等线" w:ascii="Arial" w:cs="Arial" w:hAnsi="Arial"/>
          <w:sz w:val="22"/>
        </w:rPr>
        <w:t>：平台需承担技术维护、审核人员、服务器、合规备案等成本，尤其审核人员成本占比极高（需大量人工审核“万物众筹”各类项目）；同时，社交裂变推广、用户运营也需要投入资金，而平台缺乏稳定的盈利来源（仅依赖公益捐赠、企业合作），长期可能出现资金缺口，难以维持正常运营。据艾瑞咨询数据，2022年头部众筹平台研发投入占收入比重达18%，运营成本持续攀升。结合你提到的买车众筹场景：此类项目会引发大量投诉和负面反馈，平台需投入更多人力、物力处理投诉、维护口碑，进一步增加运营成本；而“万物众筹”全场景覆盖各类项目，投诉和管控压力更大，运营成本进一步攀升。</w:t>
        <w:br/>
        <w:t>若将公司注册在国外，运营成本会大幅</w:t>
      </w:r>
      <w:r>
        <w:rPr>
          <w:rFonts w:eastAsia="等线" w:ascii="Arial" w:cs="Arial" w:hAnsi="Arial"/>
          <w:sz w:val="22"/>
        </w:rPr>
        <w:t>增加：一是合规成本极高，需聘请海外合规顾问、多语言律师团队，适配不同国家的监管要求，同时覆盖“万物众筹”各类场景的合规需求，每年合规成本可达百万级；二是运营团队成本增加，需组建跨境运营团队，覆盖多语言、多时区，同时适配“万物众筹”全场景的运营需求，人力成本翻倍；三是技术成本增加，需搭建跨境服务器、适配多语言界面、解决跨境访问卡顿问题，同时开发适配全场景的功能模块，技术研发投入大幅提升；四是推广成本增加，海外平台在国内推广受政策限制，只能通过小众渠道推广，推广效率低、成本高，而在海外推广则需适配当地文化，投入大量资金进行本地化推广，不利于“万物众筹”全场景的普及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运营合规持续性难</w:t>
      </w:r>
      <w:r>
        <w:rPr>
          <w:rFonts w:eastAsia="等线" w:ascii="Arial" w:cs="Arial" w:hAnsi="Arial"/>
          <w:sz w:val="22"/>
        </w:rPr>
        <w:t>：海外监管政策变动频繁，如欧盟MiCA法案、英国CAAMR法案均在持续更新，平台需及时调整运营模式以适配政策变化，若反应不及时，可能面临违规处罚。同时，不同国家的监管协作难度大，平台需同时应对多个国家的监管检查，合规压力巨大。此外，跨境运营需遵守不同国家的税务规定，如海外公司需缴纳当地企业所得税、增值税，若税务申报不规范，将面临高额罚款，进一步增加运营压力；而“万物众筹”全场景定位，需适配不同国家对各类项目的监管要求，合规持续性难度进一步加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用户活跃度难以维持</w:t>
      </w:r>
      <w:r>
        <w:rPr>
          <w:rFonts w:eastAsia="等线" w:ascii="Arial" w:cs="Arial" w:hAnsi="Arial"/>
          <w:sz w:val="22"/>
        </w:rPr>
        <w:t>：自愿赞助模式下，用户参与频率低（仅在有感兴趣的项目时才会打开APP），难以形成高频活跃；同时，缺乏互动场景和激励机制，用户打开APP后，除了浏览、赞助项目，无其他操作，导致日活、月活偏低，难以吸引企业合作、公益捐赠，进一步加剧运营压力。结合你提到的买车众筹场景：用户打开APP后，若看到大量此类“道德绑架式众筹”，会失去使用兴趣，减少打开APP的频率，甚至卸载APP，导致平台日活、月活进一步降低；而“万物众筹”全场景中，若优质项目占比低，无价值项目泛滥，会进一步降低用户活跃度，难以吸引企业合作和公益捐赠，加剧运营困境。</w:t>
        <w:br/>
        <w:t>若将公司注册在国外，用户活跃度维持难度</w:t>
      </w:r>
      <w:r>
        <w:rPr>
          <w:rFonts w:eastAsia="等线" w:ascii="Arial" w:cs="Arial" w:hAnsi="Arial"/>
          <w:sz w:val="22"/>
        </w:rPr>
        <w:t>更大：一是跨境访问体验差，部分地区APP加载缓慢、卡顿，甚至无法正常使用，导致用户活跃度下降，影响“万物众筹”全场景用户的使用体验；二是用户互动场景缺失，不同国家的用户文化差异大，难以搭建统一的互动场景，无法提升用户粘性，不利于“万物众筹”全场景用户的留存；三是激励机制受限，海外对众筹平台的激励措施有严格限制，无法通过现金激励提升用户活跃度，进一步降低用户参与频率，影响“万物众筹”全场景的运营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三、坚守“万物众筹”初衷的核心实操建议（适配全场景，低风险落地）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结合上述风险与难点，坚守“万物众筹”全场景初衷，不缩小项目范围，核心建议是“合规兜底、规则优化、分层管控”，既保留各类众筹场景，又有效规避风险，具体可落地建议如下：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明确场景边界，分层合规管控</w:t>
      </w:r>
      <w:r>
        <w:rPr>
          <w:rFonts w:eastAsia="等线" w:ascii="Arial" w:cs="Arial" w:hAnsi="Arial"/>
          <w:sz w:val="22"/>
        </w:rPr>
        <w:t>：坚守“万物众筹”全场景初衷，覆盖个人梦想、应急救助、创意创新、个人合理消费（如刚需买车）等各类场景，但明确禁止违规、过度消费场景（如豪华跑车、奢侈消费），制定分层审核标准——公益、应急类项目重点核验真实性，创意类项目重点核验可行性，个人消费类项目重点核验合理性，避免无价值、道德绑架式项目泛滥。同时，若将公司注册在国外，优先选择监管相对宽松、与国内用户习惯适配的地区（如中国香港、新加坡），聚焦单一地区完成合规备案，明确该地区可覆盖的全场景范围，避免因多地区合规导致的成本过高、疏漏过多问题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优化项目审核规则，兼顾全场景与严管控</w:t>
      </w:r>
      <w:r>
        <w:rPr>
          <w:rFonts w:eastAsia="等线" w:ascii="Arial" w:cs="Arial" w:hAnsi="Arial"/>
          <w:sz w:val="22"/>
        </w:rPr>
        <w:t>：建立“系统初审+人工复审+动态抽查”的三级审核机制，适配“万物众筹”全场景审核需求——系统初审筛查违规关键词、虚假材料痕迹，人工复审针对不同场景核验证明材料（个人消费类需提供需求说明、资金预算，应急类需提供医院/社区证明），动态抽查已上线项目，及时排查虚假、违规项目。同时，简化审核流程，将审核周期控制在3-5个工作日，提升发起者体验；针对个人消费类众筹（如买车），要求发起者公示资金用途、使用进度，避免道德绑架和资金挪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搭建合规的资金与数据体系，适配全场景需求</w:t>
      </w:r>
      <w:r>
        <w:rPr>
          <w:rFonts w:eastAsia="等线" w:ascii="Arial" w:cs="Arial" w:hAnsi="Arial"/>
          <w:sz w:val="22"/>
        </w:rPr>
        <w:t>：资金方面，对接目标地区正规银行存管系统，实现平台与资金隔离，针对不同场景制定差异化资金管控规则——个人消费类项目提现需提供资金用途凭证（如购车发票），公益类项目资金需与合作慈善组织共管，定期提交资金使用报告，接受监管和用户监督；跨境资金流转需通过合规外汇渠道，严格遵守外汇管制规定，避免资金冻结风险。数据方面，适配目标地区数据隐私法规，搭建合规的数据存储和跨境传输通道，加密存储用户信息，明确数据收集权限，避免信息泄露风险，保障“万物众筹”全场景用户的信息安全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轻量化运营，聚焦全场景核心需求</w:t>
      </w:r>
      <w:r>
        <w:rPr>
          <w:rFonts w:eastAsia="等线" w:ascii="Arial" w:cs="Arial" w:hAnsi="Arial"/>
          <w:sz w:val="22"/>
        </w:rPr>
        <w:t>：初期不追求大规模扩张，采用“小团队+本地化合作”模式，如与当地合规机构、审核机构合作，降低审核和合规成本；技术方面，优先适配目标地区的访问需求，聚焦核心的“发起-赞助-分享-进度公示”功能，开发适配全场景的通用模块，降低技术研发成本；推广方面，聚焦目标地区的精准渠道（如公益组织、创意社区、个人兴趣社群），针对不同场景推送对应项目，提升推广效率，降低推广成本，同时引导用户分享优质项目，规避道德绑架式分享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建立全场景用户服务与维权体系</w:t>
      </w:r>
      <w:r>
        <w:rPr>
          <w:rFonts w:eastAsia="等线" w:ascii="Arial" w:cs="Arial" w:hAnsi="Arial"/>
          <w:sz w:val="22"/>
        </w:rPr>
        <w:t>：对接目标地区的法律服务机构，建立完善的跨境维权机制，针对“万物众筹”各类场景的用户纠纷，制定标准化处置流程，及时处理用户投诉，提升用户信任度；组建多语言客服团队，适配目标地区的时区，确保客服响应及时，针对不同场景的用户疑问，提供专业解答；建立用户反馈机制，持续优化全场景的产品和服务，提升用户粘性，同时引导发起者规范运营，避免道德绑架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聘请专业跨境合规顾问，保障全场景合规</w:t>
      </w:r>
      <w:r>
        <w:rPr>
          <w:rFonts w:eastAsia="等线" w:ascii="Arial" w:cs="Arial" w:hAnsi="Arial"/>
          <w:sz w:val="22"/>
        </w:rPr>
        <w:t>：海外众筹合规复杂度极高，不同国家的监管规则差异大，建议聘请具备跨境众筹经验的合规顾问和律师团队，全程指导平台合规备案、运营管控，及时跟踪监管政策变动，调整全场景运营模式，避免违规风险。同时，定期开展合规自查，重点排查个人消费类、公益类项目的合规隐患，确保平台运营符合当地法律规定，坚守“万物众筹”全场景初衷的同时，守住合规底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四、核心总结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坚守“万物众筹”初衷，核心是保留“万物皆可众筹”的全场景定位，覆盖个人需求、公益、创意等各类项目，同时规避各类风险与难点——此类平台的</w:t>
      </w:r>
      <w:r>
        <w:rPr>
          <w:rFonts w:eastAsia="等线" w:ascii="Arial" w:cs="Arial" w:hAnsi="Arial"/>
          <w:b w:val="true"/>
          <w:sz w:val="22"/>
        </w:rPr>
        <w:t>最大风险</w:t>
      </w:r>
      <w:r>
        <w:rPr>
          <w:rFonts w:eastAsia="等线" w:ascii="Arial" w:cs="Arial" w:hAnsi="Arial"/>
          <w:sz w:val="22"/>
        </w:rPr>
        <w:t>是合规风险（非法集资、项目审核、隐私合规）和资金安全风险，直接决定平台能否合法存续；</w:t>
      </w:r>
      <w:r>
        <w:rPr>
          <w:rFonts w:eastAsia="等线" w:ascii="Arial" w:cs="Arial" w:hAnsi="Arial"/>
          <w:b w:val="true"/>
          <w:sz w:val="22"/>
        </w:rPr>
        <w:t>最大难点</w:t>
      </w:r>
      <w:r>
        <w:rPr>
          <w:rFonts w:eastAsia="等线" w:ascii="Arial" w:cs="Arial" w:hAnsi="Arial"/>
          <w:sz w:val="22"/>
        </w:rPr>
        <w:t>是用户信任建立、社交裂变运营和项目审核管控，直接影响平台的用户规模和可持续发展。而你提到的“买车众筹”场景，是“万物众筹”全场景的重要组成部分，无需放弃，核心是通过规则优化（明确合理性边界、公示资金用途）规避道德绑架，而非缩小场景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将公司注册在国外，并非“规避风险”，而是将国内的风险转化为跨境合规、跨境运营、跨境管控等更复杂的风险，且运营成本大幅增加、用户信任建立难度翻倍，但无需因此放弃“万物众筹”初衷，关键是“分层管控、合规兜底”，在保留全场景的同时，通过精准定位目标地区、优化审核与管控规则、轻量化运营，降低落地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风险与难点均围绕“自愿赞助+社交分享”的核心模式展开，本质是“平衡合规与体验、平衡公益与运营、平衡全场景与严管控”——既要守住合规底线、保障资金安全，又要简化发起流程、提升用户体验；既要通过社交裂变实现增长，又要严控虚假项目、建立用户信任；既要坚守“万物众筹”全场景初衷，又要规避无价值、道德绑架式项目的负面影响。无论公司注册在国内还是国外，这一核心矛盾始终存在，需结合自身资源和风险承受能力，通过精细化运营，实现全场景与合规、体验的平衡，推动项目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81574">
    <w:lvl>
      <w:start w:val="1"/>
      <w:numFmt w:val="decimal"/>
      <w:suff w:val="tab"/>
      <w:lvlText w:val="%1."/>
      <w:rPr>
        <w:color w:val="3370ff"/>
      </w:rPr>
    </w:lvl>
  </w:abstractNum>
  <w:abstractNum w:abstractNumId="19581575">
    <w:lvl>
      <w:start w:val="2"/>
      <w:numFmt w:val="decimal"/>
      <w:suff w:val="tab"/>
      <w:lvlText w:val="%1."/>
      <w:rPr>
        <w:color w:val="3370ff"/>
      </w:rPr>
    </w:lvl>
  </w:abstractNum>
  <w:abstractNum w:abstractNumId="19581576">
    <w:lvl>
      <w:start w:val="3"/>
      <w:numFmt w:val="decimal"/>
      <w:suff w:val="tab"/>
      <w:lvlText w:val="%1."/>
      <w:rPr>
        <w:color w:val="3370ff"/>
      </w:rPr>
    </w:lvl>
  </w:abstractNum>
  <w:abstractNum w:abstractNumId="19581577">
    <w:lvl>
      <w:start w:val="1"/>
      <w:numFmt w:val="decimal"/>
      <w:suff w:val="tab"/>
      <w:lvlText w:val="%1."/>
      <w:rPr>
        <w:color w:val="3370ff"/>
      </w:rPr>
    </w:lvl>
  </w:abstractNum>
  <w:abstractNum w:abstractNumId="19581578">
    <w:lvl>
      <w:start w:val="2"/>
      <w:numFmt w:val="decimal"/>
      <w:suff w:val="tab"/>
      <w:lvlText w:val="%1."/>
      <w:rPr>
        <w:color w:val="3370ff"/>
      </w:rPr>
    </w:lvl>
  </w:abstractNum>
  <w:abstractNum w:abstractNumId="19581579">
    <w:lvl>
      <w:start w:val="1"/>
      <w:numFmt w:val="decimal"/>
      <w:suff w:val="tab"/>
      <w:lvlText w:val="%1."/>
      <w:rPr>
        <w:color w:val="3370ff"/>
      </w:rPr>
    </w:lvl>
  </w:abstractNum>
  <w:abstractNum w:abstractNumId="19581580">
    <w:lvl>
      <w:start w:val="2"/>
      <w:numFmt w:val="decimal"/>
      <w:suff w:val="tab"/>
      <w:lvlText w:val="%1."/>
      <w:rPr>
        <w:color w:val="3370ff"/>
      </w:rPr>
    </w:lvl>
  </w:abstractNum>
  <w:abstractNum w:abstractNumId="19581581">
    <w:lvl>
      <w:start w:val="1"/>
      <w:numFmt w:val="decimal"/>
      <w:suff w:val="tab"/>
      <w:lvlText w:val="%1."/>
      <w:rPr>
        <w:color w:val="3370ff"/>
      </w:rPr>
    </w:lvl>
  </w:abstractNum>
  <w:abstractNum w:abstractNumId="19581582">
    <w:lvl>
      <w:start w:val="2"/>
      <w:numFmt w:val="decimal"/>
      <w:suff w:val="tab"/>
      <w:lvlText w:val="%1."/>
      <w:rPr>
        <w:color w:val="3370ff"/>
      </w:rPr>
    </w:lvl>
  </w:abstractNum>
  <w:abstractNum w:abstractNumId="19581583">
    <w:lvl>
      <w:start w:val="3"/>
      <w:numFmt w:val="decimal"/>
      <w:suff w:val="tab"/>
      <w:lvlText w:val="%1."/>
      <w:rPr>
        <w:color w:val="3370ff"/>
      </w:rPr>
    </w:lvl>
  </w:abstractNum>
  <w:abstractNum w:abstractNumId="19581584">
    <w:lvl>
      <w:start w:val="1"/>
      <w:numFmt w:val="decimal"/>
      <w:suff w:val="tab"/>
      <w:lvlText w:val="%1."/>
      <w:rPr>
        <w:color w:val="3370ff"/>
      </w:rPr>
    </w:lvl>
  </w:abstractNum>
  <w:abstractNum w:abstractNumId="19581585">
    <w:lvl>
      <w:start w:val="2"/>
      <w:numFmt w:val="decimal"/>
      <w:suff w:val="tab"/>
      <w:lvlText w:val="%1."/>
      <w:rPr>
        <w:color w:val="3370ff"/>
      </w:rPr>
    </w:lvl>
  </w:abstractNum>
  <w:abstractNum w:abstractNumId="19581586">
    <w:lvl>
      <w:start w:val="1"/>
      <w:numFmt w:val="decimal"/>
      <w:suff w:val="tab"/>
      <w:lvlText w:val="%1."/>
      <w:rPr>
        <w:color w:val="3370ff"/>
      </w:rPr>
    </w:lvl>
  </w:abstractNum>
  <w:abstractNum w:abstractNumId="19581587">
    <w:lvl>
      <w:start w:val="2"/>
      <w:numFmt w:val="decimal"/>
      <w:suff w:val="tab"/>
      <w:lvlText w:val="%1."/>
      <w:rPr>
        <w:color w:val="3370ff"/>
      </w:rPr>
    </w:lvl>
  </w:abstractNum>
  <w:abstractNum w:abstractNumId="19581588">
    <w:lvl>
      <w:start w:val="3"/>
      <w:numFmt w:val="decimal"/>
      <w:suff w:val="tab"/>
      <w:lvlText w:val="%1."/>
      <w:rPr>
        <w:color w:val="3370ff"/>
      </w:rPr>
    </w:lvl>
  </w:abstractNum>
  <w:abstractNum w:abstractNumId="19581589">
    <w:lvl>
      <w:start w:val="1"/>
      <w:numFmt w:val="decimal"/>
      <w:suff w:val="tab"/>
      <w:lvlText w:val="%1."/>
      <w:rPr>
        <w:color w:val="3370ff"/>
      </w:rPr>
    </w:lvl>
  </w:abstractNum>
  <w:abstractNum w:abstractNumId="19581590">
    <w:lvl>
      <w:start w:val="2"/>
      <w:numFmt w:val="decimal"/>
      <w:suff w:val="tab"/>
      <w:lvlText w:val="%1."/>
      <w:rPr>
        <w:color w:val="3370ff"/>
      </w:rPr>
    </w:lvl>
  </w:abstractNum>
  <w:abstractNum w:abstractNumId="19581591">
    <w:lvl>
      <w:start w:val="3"/>
      <w:numFmt w:val="decimal"/>
      <w:suff w:val="tab"/>
      <w:lvlText w:val="%1."/>
      <w:rPr>
        <w:color w:val="3370ff"/>
      </w:rPr>
    </w:lvl>
  </w:abstractNum>
  <w:abstractNum w:abstractNumId="19581592">
    <w:lvl>
      <w:start w:val="4"/>
      <w:numFmt w:val="decimal"/>
      <w:suff w:val="tab"/>
      <w:lvlText w:val="%1."/>
      <w:rPr>
        <w:color w:val="3370ff"/>
      </w:rPr>
    </w:lvl>
  </w:abstractNum>
  <w:abstractNum w:abstractNumId="19581593">
    <w:lvl>
      <w:start w:val="5"/>
      <w:numFmt w:val="decimal"/>
      <w:suff w:val="tab"/>
      <w:lvlText w:val="%1."/>
      <w:rPr>
        <w:color w:val="3370ff"/>
      </w:rPr>
    </w:lvl>
  </w:abstractNum>
  <w:abstractNum w:abstractNumId="19581594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9581574"/>
  </w:num>
  <w:num w:numId="2">
    <w:abstractNumId w:val="19581575"/>
  </w:num>
  <w:num w:numId="3">
    <w:abstractNumId w:val="19581576"/>
  </w:num>
  <w:num w:numId="4">
    <w:abstractNumId w:val="19581577"/>
  </w:num>
  <w:num w:numId="5">
    <w:abstractNumId w:val="19581578"/>
  </w:num>
  <w:num w:numId="6">
    <w:abstractNumId w:val="19581579"/>
  </w:num>
  <w:num w:numId="7">
    <w:abstractNumId w:val="19581580"/>
  </w:num>
  <w:num w:numId="8">
    <w:abstractNumId w:val="19581581"/>
  </w:num>
  <w:num w:numId="9">
    <w:abstractNumId w:val="19581582"/>
  </w:num>
  <w:num w:numId="10">
    <w:abstractNumId w:val="19581583"/>
  </w:num>
  <w:num w:numId="11">
    <w:abstractNumId w:val="19581584"/>
  </w:num>
  <w:num w:numId="12">
    <w:abstractNumId w:val="19581585"/>
  </w:num>
  <w:num w:numId="13">
    <w:abstractNumId w:val="19581586"/>
  </w:num>
  <w:num w:numId="14">
    <w:abstractNumId w:val="19581587"/>
  </w:num>
  <w:num w:numId="15">
    <w:abstractNumId w:val="19581588"/>
  </w:num>
  <w:num w:numId="16">
    <w:abstractNumId w:val="19581589"/>
  </w:num>
  <w:num w:numId="17">
    <w:abstractNumId w:val="19581590"/>
  </w:num>
  <w:num w:numId="18">
    <w:abstractNumId w:val="19581591"/>
  </w:num>
  <w:num w:numId="19">
    <w:abstractNumId w:val="19581592"/>
  </w:num>
  <w:num w:numId="20">
    <w:abstractNumId w:val="19581593"/>
  </w:num>
  <w:num w:numId="21">
    <w:abstractNumId w:val="195815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2026-04-09T15:15:58Z</dcterms:created>
  <dc:creator>Apache POI</dc:creator>
</cp:coreProperties>
</file>