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6D168"/>
    <w:p w14:paraId="0EA5F9B8"/>
    <w:p w14:paraId="3BAED8C6">
      <w:pPr>
        <w:jc w:val="center"/>
      </w:pPr>
      <w:r>
        <w:rPr>
          <w:b/>
          <w:color w:val="2B579A"/>
          <w:sz w:val="56"/>
        </w:rPr>
        <w:t>中亚短剧平台</w:t>
      </w:r>
    </w:p>
    <w:p w14:paraId="012A18C9">
      <w:pPr>
        <w:jc w:val="center"/>
      </w:pPr>
      <w:r>
        <w:rPr>
          <w:b/>
          <w:color w:val="2B579A"/>
          <w:sz w:val="40"/>
        </w:rPr>
        <w:t>落地执行 SOP（详细版）</w:t>
      </w:r>
    </w:p>
    <w:p w14:paraId="6091989E"/>
    <w:p w14:paraId="08D9A249">
      <w:pPr>
        <w:jc w:val="center"/>
      </w:pPr>
      <w:r>
        <w:rPr>
          <w:color w:val="666666"/>
          <w:sz w:val="22"/>
        </w:rPr>
        <w:t>版本：v2.0 细化执行版</w:t>
      </w:r>
      <w:r>
        <w:rPr>
          <w:color w:val="666666"/>
          <w:sz w:val="22"/>
        </w:rPr>
        <w:br w:type="textWrapping"/>
      </w:r>
      <w:r>
        <w:rPr>
          <w:color w:val="666666"/>
          <w:sz w:val="22"/>
        </w:rPr>
        <w:t>生成日期：2026-07-07</w:t>
      </w:r>
      <w:r>
        <w:rPr>
          <w:color w:val="666666"/>
          <w:sz w:val="22"/>
        </w:rPr>
        <w:br w:type="textWrapping"/>
      </w:r>
      <w:r>
        <w:rPr>
          <w:color w:val="666666"/>
          <w:sz w:val="22"/>
        </w:rPr>
        <w:t>关联文档：中亚短剧平台_2026Q1最新动态与切入策略.md</w:t>
      </w:r>
      <w:r>
        <w:rPr>
          <w:color w:val="666666"/>
          <w:sz w:val="22"/>
        </w:rPr>
        <w:br w:type="textWrapping"/>
      </w:r>
      <w:r>
        <w:rPr>
          <w:color w:val="666666"/>
          <w:sz w:val="22"/>
        </w:rPr>
        <w:t>　　　　　中亚短剧平台_可行性研究报告_2026Q1.md</w:t>
      </w:r>
    </w:p>
    <w:p w14:paraId="1F826BC9">
      <w:pPr>
        <w:pStyle w:val="3"/>
      </w:pPr>
      <w:r>
        <w:rPr>
          <w:color w:val="2B579A"/>
        </w:rPr>
        <w:t>目  录</w:t>
      </w:r>
    </w:p>
    <w:p w14:paraId="179D6D4F">
      <w:r>
        <w:rPr>
          <w:b/>
          <w:sz w:val="22"/>
        </w:rPr>
        <w:t>第一阶段：合规注册与基础设施搭建（第 1-4 周）</w:t>
      </w:r>
    </w:p>
    <w:p w14:paraId="1DAF815B">
      <w:r>
        <w:rPr>
          <w:sz w:val="22"/>
        </w:rPr>
        <w:t xml:space="preserve">  1. 确定公司主体与股权架构</w:t>
      </w:r>
    </w:p>
    <w:p w14:paraId="7B0831BA">
      <w:r>
        <w:rPr>
          <w:sz w:val="22"/>
        </w:rPr>
        <w:t xml:space="preserve">  2. 办理税务与本地化合规登记</w:t>
      </w:r>
    </w:p>
    <w:p w14:paraId="1982F66A">
      <w:r>
        <w:rPr>
          <w:b/>
          <w:sz w:val="22"/>
        </w:rPr>
        <w:t>第二阶段：内容库低成本量产与风控前置（第 5-8 周）</w:t>
      </w:r>
    </w:p>
    <w:p w14:paraId="6B958AE7">
      <w:r>
        <w:rPr>
          <w:sz w:val="22"/>
        </w:rPr>
        <w:t xml:space="preserve">  1. 部署 AI 译制工作流</w:t>
      </w:r>
    </w:p>
    <w:p w14:paraId="78E85430">
      <w:r>
        <w:rPr>
          <w:sz w:val="22"/>
        </w:rPr>
        <w:t xml:space="preserve">  2. 落实强制性语言与界面要求</w:t>
      </w:r>
    </w:p>
    <w:p w14:paraId="0C7D5FB1">
      <w:r>
        <w:rPr>
          <w:sz w:val="22"/>
        </w:rPr>
        <w:t xml:space="preserve">  3. 建立"一票否决"的审核规范</w:t>
      </w:r>
    </w:p>
    <w:p w14:paraId="57C18AF3">
      <w:r>
        <w:rPr>
          <w:b/>
          <w:sz w:val="22"/>
        </w:rPr>
        <w:t>第三阶段：打通核心商业引擎（第 9-12 周）</w:t>
      </w:r>
    </w:p>
    <w:p w14:paraId="22DBD5F7">
      <w:r>
        <w:rPr>
          <w:sz w:val="22"/>
        </w:rPr>
        <w:t xml:space="preserve">  1. 接入本地超级 App 支付网关</w:t>
      </w:r>
    </w:p>
    <w:p w14:paraId="17EC5AB0">
      <w:r>
        <w:rPr>
          <w:sz w:val="22"/>
        </w:rPr>
        <w:t xml:space="preserve">  2. 部署聚合广告变现系统</w:t>
      </w:r>
    </w:p>
    <w:p w14:paraId="3BDBC22A">
      <w:r>
        <w:rPr>
          <w:b/>
          <w:sz w:val="22"/>
        </w:rPr>
        <w:t>第四阶段：矩阵式引流与冷启动（第 13-16 周）</w:t>
      </w:r>
    </w:p>
    <w:p w14:paraId="5CE79672">
      <w:r>
        <w:rPr>
          <w:sz w:val="22"/>
        </w:rPr>
        <w:t xml:space="preserve">  1. 搭建 Telegram 私域分发网络</w:t>
      </w:r>
    </w:p>
    <w:p w14:paraId="45B78A6F">
      <w:r>
        <w:rPr>
          <w:sz w:val="22"/>
        </w:rPr>
        <w:t xml:space="preserve">  2. 签约本地 KOL 与 MCN 机构</w:t>
      </w:r>
    </w:p>
    <w:p w14:paraId="2316E7E7">
      <w:r>
        <w:rPr>
          <w:sz w:val="22"/>
        </w:rPr>
        <w:t xml:space="preserve">  3. Kaspi 生态内精准广告投放</w:t>
      </w:r>
    </w:p>
    <w:p w14:paraId="28CD74EA">
      <w:r>
        <w:rPr>
          <w:b/>
          <w:sz w:val="22"/>
        </w:rPr>
        <w:t>第五阶段：本土化原创与生态收割（第 6 个月之后）</w:t>
      </w:r>
    </w:p>
    <w:p w14:paraId="6198849F">
      <w:r>
        <w:rPr>
          <w:sz w:val="22"/>
        </w:rPr>
        <w:t xml:space="preserve">  1. 组建本地化制片班底</w:t>
      </w:r>
    </w:p>
    <w:p w14:paraId="1F693F54">
      <w:r>
        <w:rPr>
          <w:sz w:val="22"/>
        </w:rPr>
        <w:t xml:space="preserve">  2. 剧本换皮与联合制作</w:t>
      </w:r>
    </w:p>
    <w:p w14:paraId="1A635422">
      <w:r>
        <w:rPr>
          <w:b/>
          <w:sz w:val="22"/>
        </w:rPr>
        <w:t>总时间线与预算</w:t>
      </w:r>
    </w:p>
    <w:p w14:paraId="4FE5F72B">
      <w:r>
        <w:rPr>
          <w:b/>
          <w:sz w:val="22"/>
        </w:rPr>
        <w:t>风险与应对速查</w:t>
      </w:r>
    </w:p>
    <w:p w14:paraId="54E3EA65">
      <w:r>
        <w:br w:type="page"/>
      </w:r>
    </w:p>
    <w:p w14:paraId="779359DD">
      <w:pPr>
        <w:pStyle w:val="3"/>
      </w:pPr>
      <w:r>
        <w:rPr>
          <w:color w:val="2B579A"/>
        </w:rPr>
        <w:t>第一阶段：合规注册与基础设施搭建（第 1-4 周）</w:t>
      </w:r>
    </w:p>
    <w:p w14:paraId="4DF147E8">
      <w:pPr>
        <w:pStyle w:val="4"/>
      </w:pPr>
      <w:r>
        <w:t>1. 确定公司主体与股权架构</w:t>
      </w:r>
    </w:p>
    <w:p w14:paraId="1EE9ADFE">
      <w:r>
        <w:rPr>
          <w:b/>
          <w:color w:val="C83232"/>
          <w:sz w:val="22"/>
        </w:rPr>
        <w:t>⚠ 避开媒体限制</w:t>
      </w:r>
    </w:p>
    <w:p w14:paraId="53D562F2">
      <w:r>
        <w:rPr>
          <w:sz w:val="22"/>
        </w:rPr>
        <w:t>在公司章程中，务必将业务性质注册为</w:t>
      </w:r>
      <w:r>
        <w:rPr>
          <w:b/>
        </w:rPr>
        <w:t>"信息技术服务提供商"或"SaaS 平台"</w:t>
      </w:r>
      <w:r>
        <w:rPr>
          <w:sz w:val="22"/>
        </w:rPr>
        <w:t xml:space="preserve">，绝不能包含"大众传媒"字样。哈萨克斯坦法律严禁外资在大众传媒实体中持股超过 </w:t>
      </w:r>
      <w:r>
        <w:rPr>
          <w:b/>
        </w:rPr>
        <w:t>20%</w:t>
      </w:r>
      <w:r>
        <w:rPr>
          <w:sz w:val="22"/>
        </w:rPr>
        <w:t>。</w:t>
      </w:r>
    </w:p>
    <w:p w14:paraId="3BB1A5E2">
      <w:r>
        <w:rPr>
          <w:b/>
          <w:i w:val="0"/>
          <w:sz w:val="22"/>
        </w:rPr>
        <w:t>选择注册地：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6B14B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5328F794">
            <w:pPr>
              <w:jc w:val="center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w="2268" w:type="dxa"/>
            <w:shd w:val="clear" w:color="auto" w:fill="2B579A"/>
          </w:tcPr>
          <w:p w14:paraId="7EFDCE55">
            <w:pPr>
              <w:jc w:val="center"/>
            </w:pPr>
            <w:r>
              <w:rPr>
                <w:b/>
                <w:color w:val="FFFFFF"/>
                <w:sz w:val="20"/>
              </w:rPr>
              <w:t>地区</w:t>
            </w:r>
          </w:p>
        </w:tc>
        <w:tc>
          <w:tcPr>
            <w:tcW w:w="2268" w:type="dxa"/>
            <w:shd w:val="clear" w:color="auto" w:fill="2B579A"/>
          </w:tcPr>
          <w:p w14:paraId="255A715B">
            <w:pPr>
              <w:jc w:val="center"/>
            </w:pPr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w="2268" w:type="dxa"/>
            <w:shd w:val="clear" w:color="auto" w:fill="2B579A"/>
          </w:tcPr>
          <w:p w14:paraId="31DE3F17">
            <w:pPr>
              <w:jc w:val="center"/>
            </w:pPr>
            <w:r>
              <w:rPr>
                <w:b/>
                <w:color w:val="FFFFFF"/>
                <w:sz w:val="20"/>
              </w:rPr>
              <w:t>注意</w:t>
            </w:r>
          </w:p>
        </w:tc>
      </w:tr>
      <w:tr w14:paraId="5B0E3E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F76E5E">
            <w:r>
              <w:rPr>
                <w:sz w:val="19"/>
              </w:rPr>
              <w:t>首选</w:t>
            </w:r>
          </w:p>
        </w:tc>
        <w:tc>
          <w:tcPr>
            <w:tcW w:w="2268" w:type="dxa"/>
          </w:tcPr>
          <w:p w14:paraId="25DF4993">
            <w:r>
              <w:rPr>
                <w:sz w:val="19"/>
              </w:rPr>
              <w:t>哈萨克斯坦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阿斯塔纳国际金融中心（AIFC）</w:t>
            </w:r>
          </w:p>
        </w:tc>
        <w:tc>
          <w:tcPr>
            <w:tcW w:w="2268" w:type="dxa"/>
          </w:tcPr>
          <w:p w14:paraId="0CA24739">
            <w:r>
              <w:rPr>
                <w:sz w:val="19"/>
              </w:rPr>
              <w:t>可设立 100% 外资独资公司（LLP）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适用英国普通法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免除多项外汇管制</w:t>
            </w:r>
          </w:p>
        </w:tc>
        <w:tc>
          <w:tcPr>
            <w:tcW w:w="2268" w:type="dxa"/>
          </w:tcPr>
          <w:p w14:paraId="7EC8CBF0">
            <w:r>
              <w:rPr>
                <w:sz w:val="19"/>
              </w:rPr>
              <w:t>注册费约 $5,000</w:t>
            </w:r>
          </w:p>
        </w:tc>
      </w:tr>
      <w:tr w14:paraId="749ED2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E67AF8">
            <w:r>
              <w:rPr>
                <w:sz w:val="19"/>
              </w:rPr>
              <w:t>备选</w:t>
            </w:r>
          </w:p>
        </w:tc>
        <w:tc>
          <w:tcPr>
            <w:tcW w:w="2268" w:type="dxa"/>
          </w:tcPr>
          <w:p w14:paraId="4F461BF7">
            <w:r>
              <w:rPr>
                <w:sz w:val="19"/>
              </w:rPr>
              <w:t>乌兹别克斯坦 IT Park</w:t>
            </w:r>
          </w:p>
        </w:tc>
        <w:tc>
          <w:tcPr>
            <w:tcW w:w="2268" w:type="dxa"/>
          </w:tcPr>
          <w:p w14:paraId="0FED7297">
            <w:r>
              <w:rPr>
                <w:sz w:val="19"/>
              </w:rPr>
              <w:t>投资 $3 万可为核心团队获取 IT 签证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享受税收减免与利润汇出便利</w:t>
            </w:r>
          </w:p>
        </w:tc>
        <w:tc>
          <w:tcPr>
            <w:tcW w:w="2268" w:type="dxa"/>
          </w:tcPr>
          <w:p w14:paraId="2C9CC13D">
            <w:r>
              <w:rPr>
                <w:sz w:val="19"/>
              </w:rPr>
              <w:t>需实际投入运营</w:t>
            </w:r>
          </w:p>
        </w:tc>
      </w:tr>
    </w:tbl>
    <w:p w14:paraId="53DE3078"/>
    <w:p w14:paraId="370DF62E">
      <w:r>
        <w:rPr>
          <w:b/>
          <w:i w:val="0"/>
        </w:rPr>
        <w:t>推荐股权架构：</w:t>
      </w:r>
    </w:p>
    <w:p w14:paraId="5EC3A2EA">
      <w:r>
        <w:rPr>
          <w:rFonts w:ascii="Consolas" w:hAnsi="Consolas"/>
          <w:sz w:val="20"/>
        </w:rPr>
        <w:t>AIFC LLP（哈萨克斯坦运营主体）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中国母公司（99% 股权）— 技术提供 + 内容供应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本地法人代表（1% 股权）— 哈国公民，满足合规要求</w:t>
      </w:r>
    </w:p>
    <w:p w14:paraId="421598E1"/>
    <w:p w14:paraId="1001BF8E">
      <w:pPr>
        <w:pStyle w:val="4"/>
      </w:pPr>
      <w:r>
        <w:t>2. 办理税务与本地化合规登记</w:t>
      </w:r>
    </w:p>
    <w:p w14:paraId="2D900329">
      <w:r>
        <w:rPr>
          <w:b/>
          <w:i w:val="0"/>
        </w:rPr>
        <w:t>数字增值税（谷歌税）登记</w:t>
      </w:r>
    </w:p>
    <w:p w14:paraId="5A69F0E6">
      <w:r>
        <w:rPr>
          <w:b w:val="0"/>
          <w:i w:val="0"/>
        </w:rPr>
        <w:t>在 App 上线前，必须主动完成以下登记，否则税务机关有权直接从网络路由层面封锁未注册的外国平台：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FF285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3024" w:type="dxa"/>
            <w:shd w:val="clear" w:color="auto" w:fill="2B579A"/>
          </w:tcPr>
          <w:p w14:paraId="3877D6E8">
            <w:pPr>
              <w:jc w:val="center"/>
            </w:pPr>
            <w:r>
              <w:rPr>
                <w:b/>
                <w:color w:val="FFFFFF"/>
                <w:sz w:val="20"/>
              </w:rPr>
              <w:t>国家</w:t>
            </w:r>
          </w:p>
        </w:tc>
        <w:tc>
          <w:tcPr>
            <w:tcW w:w="3024" w:type="dxa"/>
            <w:shd w:val="clear" w:color="auto" w:fill="2B579A"/>
          </w:tcPr>
          <w:p w14:paraId="1D038EBF">
            <w:pPr>
              <w:jc w:val="center"/>
            </w:pPr>
            <w:r>
              <w:rPr>
                <w:b/>
                <w:color w:val="FFFFFF"/>
                <w:sz w:val="20"/>
              </w:rPr>
              <w:t>税率</w:t>
            </w:r>
          </w:p>
        </w:tc>
        <w:tc>
          <w:tcPr>
            <w:tcW w:w="3024" w:type="dxa"/>
            <w:shd w:val="clear" w:color="auto" w:fill="2B579A"/>
          </w:tcPr>
          <w:p w14:paraId="4D0F1625"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 w14:paraId="5D4B5B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D1D6094">
            <w:r>
              <w:rPr>
                <w:sz w:val="19"/>
              </w:rPr>
              <w:t>哈萨克斯坦</w:t>
            </w:r>
          </w:p>
        </w:tc>
        <w:tc>
          <w:tcPr>
            <w:tcW w:w="3024" w:type="dxa"/>
          </w:tcPr>
          <w:p w14:paraId="08863AAD">
            <w:r>
              <w:rPr>
                <w:sz w:val="19"/>
              </w:rPr>
              <w:t>12%（拟上调至 16%）</w:t>
            </w:r>
          </w:p>
        </w:tc>
        <w:tc>
          <w:tcPr>
            <w:tcW w:w="3024" w:type="dxa"/>
          </w:tcPr>
          <w:p w14:paraId="333621F9">
            <w:r>
              <w:rPr>
                <w:sz w:val="19"/>
              </w:rPr>
              <w:t>数字服务提供商登记</w:t>
            </w:r>
          </w:p>
        </w:tc>
      </w:tr>
      <w:tr w14:paraId="68FA69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5A0B651">
            <w:r>
              <w:rPr>
                <w:sz w:val="19"/>
              </w:rPr>
              <w:t>乌兹别克斯坦</w:t>
            </w:r>
          </w:p>
        </w:tc>
        <w:tc>
          <w:tcPr>
            <w:tcW w:w="3024" w:type="dxa"/>
          </w:tcPr>
          <w:p w14:paraId="482CE332">
            <w:r>
              <w:rPr>
                <w:sz w:val="19"/>
              </w:rPr>
              <w:t>15%（"谷歌税"）</w:t>
            </w:r>
          </w:p>
        </w:tc>
        <w:tc>
          <w:tcPr>
            <w:tcW w:w="3024" w:type="dxa"/>
          </w:tcPr>
          <w:p w14:paraId="15300028">
            <w:r>
              <w:rPr>
                <w:sz w:val="19"/>
              </w:rPr>
              <w:t>数字服务提供商登记</w:t>
            </w:r>
          </w:p>
        </w:tc>
      </w:tr>
    </w:tbl>
    <w:p w14:paraId="74165D1E"/>
    <w:p w14:paraId="1F9DD318">
      <w:r>
        <w:rPr>
          <w:b/>
          <w:i w:val="0"/>
        </w:rPr>
        <w:t>物理服务器采购</w:t>
      </w:r>
    </w:p>
    <w:p w14:paraId="481883FA">
      <w:r>
        <w:rPr>
          <w:b w:val="0"/>
          <w:i w:val="0"/>
        </w:rPr>
        <w:t>租赁位于乌兹别克斯坦境内的服务器，用于专门存储乌国用户的个人数据，以满足其强制性的数据本地化法律要求。</w:t>
      </w:r>
    </w:p>
    <w:p w14:paraId="17808FD6">
      <w:r>
        <w:rPr>
          <w:b/>
          <w:i w:val="0"/>
        </w:rPr>
        <w:t>设立本地法定代表</w:t>
      </w:r>
    </w:p>
    <w:p w14:paraId="50DD0F35">
      <w:r>
        <w:rPr>
          <w:b w:val="0"/>
          <w:i w:val="0"/>
        </w:rPr>
        <w:t>在哈萨克斯坦寻找当地律所或代理人，指定一名哈国公民作为平台的本地负责人，以满足日活超 10 万平台的合规要求。</w:t>
      </w:r>
    </w:p>
    <w:p w14:paraId="2995F02A"/>
    <w:p w14:paraId="1CD32D91">
      <w:r>
        <w:rPr>
          <w:b/>
          <w:i w:val="0"/>
        </w:rPr>
        <w:t>第一阶段交付清单：</w:t>
      </w:r>
    </w:p>
    <w:p w14:paraId="1AC1257C">
      <w:pPr>
        <w:pStyle w:val="16"/>
      </w:pPr>
      <w:r>
        <w:rPr>
          <w:sz w:val="20"/>
        </w:rPr>
        <w:t>AIFC LLP 注册完成</w:t>
      </w:r>
    </w:p>
    <w:p w14:paraId="41F61558">
      <w:pPr>
        <w:pStyle w:val="16"/>
      </w:pPr>
      <w:r>
        <w:rPr>
          <w:sz w:val="20"/>
        </w:rPr>
        <w:t>哈国 + 乌国数字增值税登记</w:t>
      </w:r>
    </w:p>
    <w:p w14:paraId="03E68618">
      <w:pPr>
        <w:pStyle w:val="16"/>
      </w:pPr>
      <w:r>
        <w:rPr>
          <w:sz w:val="20"/>
        </w:rPr>
        <w:t>乌兹别克斯坦本地服务器租赁</w:t>
      </w:r>
    </w:p>
    <w:p w14:paraId="2CBA150B">
      <w:pPr>
        <w:pStyle w:val="16"/>
      </w:pPr>
      <w:r>
        <w:rPr>
          <w:sz w:val="20"/>
        </w:rPr>
        <w:t>哈国本地法人代表签约</w:t>
      </w:r>
    </w:p>
    <w:p w14:paraId="3A6236AC">
      <w:pPr>
        <w:pStyle w:val="16"/>
      </w:pPr>
      <w:r>
        <w:rPr>
          <w:sz w:val="20"/>
        </w:rPr>
        <w:t>公司章程（信息技术服务提供商定位）</w:t>
      </w:r>
    </w:p>
    <w:p w14:paraId="581534B7">
      <w:pPr>
        <w:pStyle w:val="3"/>
      </w:pPr>
      <w:r>
        <w:rPr>
          <w:color w:val="2B579A"/>
        </w:rPr>
        <w:t>第二阶段：内容库低成本量产与风控前置（第 5-8 周）</w:t>
      </w:r>
    </w:p>
    <w:p w14:paraId="52F6A602">
      <w:pPr>
        <w:pStyle w:val="4"/>
      </w:pPr>
      <w:r>
        <w:t>1. 部署 AI 译制工作流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ADD7E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B579A"/>
          </w:tcPr>
          <w:p w14:paraId="70BF53B0"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</w:p>
        </w:tc>
        <w:tc>
          <w:tcPr>
            <w:tcW w:w="3024" w:type="dxa"/>
            <w:shd w:val="clear" w:color="auto" w:fill="2B579A"/>
          </w:tcPr>
          <w:p w14:paraId="0D0FF8A5"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w="3024" w:type="dxa"/>
            <w:shd w:val="clear" w:color="auto" w:fill="2B579A"/>
          </w:tcPr>
          <w:p w14:paraId="604DF4A1">
            <w:pPr>
              <w:jc w:val="center"/>
            </w:pPr>
            <w:r>
              <w:rPr>
                <w:b/>
                <w:color w:val="FFFFFF"/>
                <w:sz w:val="20"/>
              </w:rPr>
              <w:t>参考价格</w:t>
            </w:r>
          </w:p>
        </w:tc>
      </w:tr>
      <w:tr w14:paraId="3FBECB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8273329">
            <w:r>
              <w:rPr>
                <w:sz w:val="19"/>
              </w:rPr>
              <w:t>GhostCut（鬼斧）</w:t>
            </w:r>
          </w:p>
        </w:tc>
        <w:tc>
          <w:tcPr>
            <w:tcW w:w="3024" w:type="dxa"/>
          </w:tcPr>
          <w:p w14:paraId="1C5D9747">
            <w:r>
              <w:rPr>
                <w:sz w:val="19"/>
              </w:rPr>
              <w:t>AI 视频翻译 + 唇形同步</w:t>
            </w:r>
          </w:p>
        </w:tc>
        <w:tc>
          <w:tcPr>
            <w:tcW w:w="3024" w:type="dxa"/>
          </w:tcPr>
          <w:p w14:paraId="649A875E">
            <w:r>
              <w:rPr>
                <w:sz w:val="19"/>
              </w:rPr>
              <w:t>企业版按量计费</w:t>
            </w:r>
          </w:p>
        </w:tc>
      </w:tr>
      <w:tr w14:paraId="36FD5F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7CC7C0D">
            <w:r>
              <w:rPr>
                <w:sz w:val="19"/>
              </w:rPr>
              <w:t>Artlangs</w:t>
            </w:r>
          </w:p>
        </w:tc>
        <w:tc>
          <w:tcPr>
            <w:tcW w:w="3024" w:type="dxa"/>
          </w:tcPr>
          <w:p w14:paraId="14DE065B">
            <w:r>
              <w:rPr>
                <w:sz w:val="19"/>
              </w:rPr>
              <w:t>AI 视频翻译</w:t>
            </w:r>
          </w:p>
        </w:tc>
        <w:tc>
          <w:tcPr>
            <w:tcW w:w="3024" w:type="dxa"/>
          </w:tcPr>
          <w:p w14:paraId="3BE002A2">
            <w:r>
              <w:rPr>
                <w:sz w:val="19"/>
              </w:rPr>
              <w:t>企业版按量计费</w:t>
            </w:r>
          </w:p>
        </w:tc>
      </w:tr>
    </w:tbl>
    <w:p w14:paraId="481D4378"/>
    <w:p w14:paraId="471B76F0">
      <w:r>
        <w:rPr>
          <w:b/>
          <w:i w:val="0"/>
        </w:rPr>
        <w:t>译制流程：</w:t>
      </w:r>
    </w:p>
    <w:p w14:paraId="6B555513">
      <w:r>
        <w:rPr>
          <w:rFonts w:ascii="Consolas" w:hAnsi="Consolas"/>
          <w:sz w:val="20"/>
        </w:rPr>
        <w:t>国内爆款短剧筛选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优先：霸道总裁、复仇逆袭（女频）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优先：战神归来、赘婿翻身（男频）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AI 俄语翻译（保留原意 + 本土化口语）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情感音色克隆（复刻原演员情绪表达）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微秒级唇形同步（Lip Sync，接近原生）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本地俄语润色（审核翻译质量，修正文化错位）</w:t>
      </w:r>
    </w:p>
    <w:p w14:paraId="7B9CB086"/>
    <w:p w14:paraId="533D1E6E">
      <w:r>
        <w:rPr>
          <w:b/>
          <w:i w:val="0"/>
        </w:rPr>
        <w:t>成本估算：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A414E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B579A"/>
          </w:tcPr>
          <w:p w14:paraId="04FC23AD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3024" w:type="dxa"/>
            <w:shd w:val="clear" w:color="auto" w:fill="2B579A"/>
          </w:tcPr>
          <w:p w14:paraId="549F2828">
            <w:pPr>
              <w:jc w:val="center"/>
            </w:pPr>
            <w:r>
              <w:rPr>
                <w:b/>
                <w:color w:val="FFFFFF"/>
                <w:sz w:val="20"/>
              </w:rPr>
              <w:t>传统方式</w:t>
            </w:r>
          </w:p>
        </w:tc>
        <w:tc>
          <w:tcPr>
            <w:tcW w:w="3024" w:type="dxa"/>
            <w:shd w:val="clear" w:color="auto" w:fill="2B579A"/>
          </w:tcPr>
          <w:p w14:paraId="214028D0">
            <w:pPr>
              <w:jc w:val="center"/>
            </w:pPr>
            <w:r>
              <w:rPr>
                <w:b/>
                <w:color w:val="FFFFFF"/>
                <w:sz w:val="20"/>
              </w:rPr>
              <w:t>AI 译制</w:t>
            </w:r>
          </w:p>
        </w:tc>
      </w:tr>
      <w:tr w14:paraId="4BD558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F7015FE">
            <w:r>
              <w:rPr>
                <w:sz w:val="19"/>
              </w:rPr>
              <w:t>单部短剧本地化成本</w:t>
            </w:r>
          </w:p>
        </w:tc>
        <w:tc>
          <w:tcPr>
            <w:tcW w:w="3024" w:type="dxa"/>
          </w:tcPr>
          <w:p w14:paraId="10DA81D4">
            <w:r>
              <w:rPr>
                <w:sz w:val="19"/>
              </w:rPr>
              <w:t>$3,000-5,000</w:t>
            </w:r>
          </w:p>
        </w:tc>
        <w:tc>
          <w:tcPr>
            <w:tcW w:w="3024" w:type="dxa"/>
          </w:tcPr>
          <w:p w14:paraId="1FECF9FF">
            <w:r>
              <w:rPr>
                <w:sz w:val="19"/>
              </w:rPr>
              <w:t>$500-1,000</w:t>
            </w:r>
          </w:p>
        </w:tc>
      </w:tr>
      <w:tr w14:paraId="2CA2D4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0C91002">
            <w:r>
              <w:rPr>
                <w:sz w:val="19"/>
              </w:rPr>
              <w:t>500 部短剧总成本</w:t>
            </w:r>
          </w:p>
        </w:tc>
        <w:tc>
          <w:tcPr>
            <w:tcW w:w="3024" w:type="dxa"/>
          </w:tcPr>
          <w:p w14:paraId="46FB8B02">
            <w:r>
              <w:rPr>
                <w:sz w:val="19"/>
              </w:rPr>
              <w:t>$1,500,000+</w:t>
            </w:r>
          </w:p>
        </w:tc>
        <w:tc>
          <w:tcPr>
            <w:tcW w:w="3024" w:type="dxa"/>
          </w:tcPr>
          <w:p w14:paraId="0E02FA3D">
            <w:r>
              <w:rPr>
                <w:sz w:val="19"/>
              </w:rPr>
              <w:t>$250,000-500,000</w:t>
            </w:r>
          </w:p>
        </w:tc>
      </w:tr>
      <w:tr w14:paraId="4981EA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490EE76">
            <w:r>
              <w:rPr>
                <w:sz w:val="19"/>
              </w:rPr>
              <w:t>制作周期</w:t>
            </w:r>
          </w:p>
        </w:tc>
        <w:tc>
          <w:tcPr>
            <w:tcW w:w="3024" w:type="dxa"/>
          </w:tcPr>
          <w:p w14:paraId="5802736B">
            <w:r>
              <w:rPr>
                <w:sz w:val="19"/>
              </w:rPr>
              <w:t>数月</w:t>
            </w:r>
          </w:p>
        </w:tc>
        <w:tc>
          <w:tcPr>
            <w:tcW w:w="3024" w:type="dxa"/>
          </w:tcPr>
          <w:p w14:paraId="365F2372">
            <w:r>
              <w:rPr>
                <w:sz w:val="19"/>
              </w:rPr>
              <w:t>数小时/部</w:t>
            </w:r>
          </w:p>
        </w:tc>
      </w:tr>
    </w:tbl>
    <w:p w14:paraId="56BCDB64"/>
    <w:p w14:paraId="0F86C5BF">
      <w:pPr>
        <w:pStyle w:val="4"/>
      </w:pPr>
      <w:r>
        <w:t>2. 落实强制性语言与界面要求</w:t>
      </w:r>
    </w:p>
    <w:p w14:paraId="0948DD35">
      <w:pPr>
        <w:pStyle w:val="16"/>
      </w:pPr>
      <w:r>
        <w:rPr>
          <w:sz w:val="20"/>
        </w:rPr>
        <w:t>App 必须加入哈萨克语界面选项</w:t>
      </w:r>
    </w:p>
    <w:p w14:paraId="2C25777F">
      <w:pPr>
        <w:pStyle w:val="16"/>
      </w:pPr>
      <w:r>
        <w:rPr>
          <w:sz w:val="20"/>
        </w:rPr>
        <w:t>用户服务协议必须提供哈萨克语版本</w:t>
      </w:r>
    </w:p>
    <w:p w14:paraId="243CBEEC">
      <w:pPr>
        <w:pStyle w:val="16"/>
      </w:pPr>
      <w:r>
        <w:rPr>
          <w:sz w:val="20"/>
        </w:rPr>
        <w:t>开发并集成内容自动翻译为哈萨克语的底层功能接口</w:t>
      </w:r>
    </w:p>
    <w:p w14:paraId="65B66930"/>
    <w:p w14:paraId="431090F6">
      <w:pPr>
        <w:pStyle w:val="4"/>
      </w:pPr>
      <w:r>
        <w:t>3. 建立"一票否决"的审核规范</w:t>
      </w:r>
    </w:p>
    <w:p w14:paraId="67ABB13F">
      <w:r>
        <w:rPr>
          <w:b w:val="0"/>
          <w:i w:val="0"/>
        </w:rPr>
        <w:t>审核团队配置：组建由当地人组成的 Trust &amp; Safety 人工审核团队，建议 3-5 人起步。</w:t>
      </w:r>
    </w:p>
    <w:p w14:paraId="29322E03">
      <w:r>
        <w:rPr>
          <w:b/>
          <w:i w:val="0"/>
        </w:rPr>
        <w:t>物理剔除红线（以下内容绝对禁止）：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40D29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B579A"/>
          </w:tcPr>
          <w:p w14:paraId="61DB5680">
            <w:pPr>
              <w:jc w:val="center"/>
            </w:pPr>
            <w:r>
              <w:rPr>
                <w:b/>
                <w:color w:val="FFFFFF"/>
                <w:sz w:val="20"/>
              </w:rPr>
              <w:t>红线类型</w:t>
            </w:r>
          </w:p>
        </w:tc>
        <w:tc>
          <w:tcPr>
            <w:tcW w:w="3024" w:type="dxa"/>
            <w:shd w:val="clear" w:color="auto" w:fill="2B579A"/>
          </w:tcPr>
          <w:p w14:paraId="305D95D3">
            <w:pPr>
              <w:jc w:val="center"/>
            </w:pPr>
            <w:r>
              <w:rPr>
                <w:b/>
                <w:color w:val="FFFFFF"/>
                <w:sz w:val="20"/>
              </w:rPr>
              <w:t>具体内容</w:t>
            </w:r>
          </w:p>
        </w:tc>
        <w:tc>
          <w:tcPr>
            <w:tcW w:w="3024" w:type="dxa"/>
            <w:shd w:val="clear" w:color="auto" w:fill="2B579A"/>
          </w:tcPr>
          <w:p w14:paraId="29533303">
            <w:pPr>
              <w:jc w:val="center"/>
            </w:pPr>
            <w:r>
              <w:rPr>
                <w:b/>
                <w:color w:val="FFFFFF"/>
                <w:sz w:val="20"/>
              </w:rPr>
              <w:t>法律后果</w:t>
            </w:r>
          </w:p>
        </w:tc>
      </w:tr>
      <w:tr w14:paraId="144263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F2B19F2">
            <w:r>
              <w:rPr>
                <w:sz w:val="19"/>
              </w:rPr>
              <w:t>LGBTQ+</w:t>
            </w:r>
          </w:p>
        </w:tc>
        <w:tc>
          <w:tcPr>
            <w:tcW w:w="3024" w:type="dxa"/>
          </w:tcPr>
          <w:p w14:paraId="0EAAB1B2">
            <w:r>
              <w:rPr>
                <w:sz w:val="19"/>
              </w:rPr>
              <w:t>任何同性恋暗示/内容</w:t>
            </w:r>
          </w:p>
        </w:tc>
        <w:tc>
          <w:tcPr>
            <w:tcW w:w="3024" w:type="dxa"/>
          </w:tcPr>
          <w:p w14:paraId="2C73B778">
            <w:r>
              <w:rPr>
                <w:sz w:val="19"/>
              </w:rPr>
              <w:t>刑事指控</w:t>
            </w:r>
          </w:p>
        </w:tc>
      </w:tr>
      <w:tr w14:paraId="2E243C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532A862">
            <w:r>
              <w:rPr>
                <w:sz w:val="19"/>
              </w:rPr>
              <w:t>极端暴力</w:t>
            </w:r>
          </w:p>
        </w:tc>
        <w:tc>
          <w:tcPr>
            <w:tcW w:w="3024" w:type="dxa"/>
          </w:tcPr>
          <w:p w14:paraId="57F259AA">
            <w:r>
              <w:rPr>
                <w:sz w:val="19"/>
              </w:rPr>
              <w:t>血腥、虐待、酷刑画面</w:t>
            </w:r>
          </w:p>
        </w:tc>
        <w:tc>
          <w:tcPr>
            <w:tcW w:w="3024" w:type="dxa"/>
          </w:tcPr>
          <w:p w14:paraId="021DA981">
            <w:r>
              <w:rPr>
                <w:sz w:val="19"/>
              </w:rPr>
              <w:t>封号 + 法律追责</w:t>
            </w:r>
          </w:p>
        </w:tc>
      </w:tr>
      <w:tr w14:paraId="51576C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BDA0919">
            <w:r>
              <w:rPr>
                <w:sz w:val="19"/>
              </w:rPr>
              <w:t>政治影射</w:t>
            </w:r>
          </w:p>
        </w:tc>
        <w:tc>
          <w:tcPr>
            <w:tcW w:w="3024" w:type="dxa"/>
          </w:tcPr>
          <w:p w14:paraId="3C9EEF3A">
            <w:r>
              <w:rPr>
                <w:sz w:val="19"/>
              </w:rPr>
              <w:t>涉及当地政治/宗教人物讽刺</w:t>
            </w:r>
          </w:p>
        </w:tc>
        <w:tc>
          <w:tcPr>
            <w:tcW w:w="3024" w:type="dxa"/>
          </w:tcPr>
          <w:p w14:paraId="6C55B5A0">
            <w:r>
              <w:rPr>
                <w:sz w:val="19"/>
              </w:rPr>
              <w:t>封号 + 法律追责</w:t>
            </w:r>
          </w:p>
        </w:tc>
      </w:tr>
      <w:tr w14:paraId="0B9E56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47624E8">
            <w:r>
              <w:rPr>
                <w:sz w:val="19"/>
              </w:rPr>
              <w:t>违背伊斯兰教义</w:t>
            </w:r>
          </w:p>
        </w:tc>
        <w:tc>
          <w:tcPr>
            <w:tcW w:w="3024" w:type="dxa"/>
          </w:tcPr>
          <w:p w14:paraId="0FAD1CD1">
            <w:r>
              <w:rPr>
                <w:sz w:val="19"/>
              </w:rPr>
              <w:t>宗教冒犯、淫秽内容</w:t>
            </w:r>
          </w:p>
        </w:tc>
        <w:tc>
          <w:tcPr>
            <w:tcW w:w="3024" w:type="dxa"/>
          </w:tcPr>
          <w:p w14:paraId="3B1E23B3">
            <w:r>
              <w:rPr>
                <w:sz w:val="19"/>
              </w:rPr>
              <w:t>最严重红线</w:t>
            </w:r>
          </w:p>
        </w:tc>
      </w:tr>
    </w:tbl>
    <w:p w14:paraId="2EBEC509"/>
    <w:p w14:paraId="15DE8A15">
      <w:r>
        <w:rPr>
          <w:b/>
          <w:i w:val="0"/>
        </w:rPr>
        <w:t>添加免责声明：</w:t>
      </w:r>
    </w:p>
    <w:p w14:paraId="695904F5">
      <w:r>
        <w:rPr>
          <w:sz w:val="22"/>
        </w:rPr>
        <w:t>对包含占星术、神秘学或超自然力量的短剧，必须在片头强制全屏打上</w:t>
      </w:r>
    </w:p>
    <w:p w14:paraId="75D4EEC4">
      <w:pPr>
        <w:jc w:val="center"/>
      </w:pPr>
      <w:r>
        <w:rPr>
          <w:b/>
          <w:color w:val="C83232"/>
          <w:sz w:val="24"/>
        </w:rPr>
        <w:t>"仅供娱乐，缺乏科学依据"</w:t>
      </w:r>
    </w:p>
    <w:p w14:paraId="6E8D27FD"/>
    <w:p w14:paraId="171A0BBB">
      <w:r>
        <w:rPr>
          <w:b/>
          <w:i w:val="0"/>
        </w:rPr>
        <w:t>第二阶段交付清单：</w:t>
      </w:r>
    </w:p>
    <w:p w14:paraId="2D5D6A73">
      <w:pPr>
        <w:pStyle w:val="16"/>
      </w:pPr>
      <w:r>
        <w:rPr>
          <w:sz w:val="20"/>
        </w:rPr>
        <w:t>GhostCut/Artlangs API 接入与测试</w:t>
      </w:r>
    </w:p>
    <w:p w14:paraId="004BBAB0">
      <w:pPr>
        <w:pStyle w:val="16"/>
      </w:pPr>
      <w:r>
        <w:rPr>
          <w:sz w:val="20"/>
        </w:rPr>
        <w:t>首批 100 部俄语短剧完成译制</w:t>
      </w:r>
    </w:p>
    <w:p w14:paraId="06351AE8">
      <w:pPr>
        <w:pStyle w:val="16"/>
      </w:pPr>
      <w:r>
        <w:rPr>
          <w:sz w:val="20"/>
        </w:rPr>
        <w:t>哈萨克语界面 + 协议翻译上线</w:t>
      </w:r>
    </w:p>
    <w:p w14:paraId="26627597">
      <w:pPr>
        <w:pStyle w:val="16"/>
      </w:pPr>
      <w:r>
        <w:rPr>
          <w:sz w:val="20"/>
        </w:rPr>
        <w:t>T&amp;S 审核团队组建并完成培训</w:t>
      </w:r>
    </w:p>
    <w:p w14:paraId="15614E5C">
      <w:pPr>
        <w:pStyle w:val="16"/>
      </w:pPr>
      <w:r>
        <w:rPr>
          <w:sz w:val="20"/>
        </w:rPr>
        <w:t>审核规范文件定稿</w:t>
      </w:r>
    </w:p>
    <w:p w14:paraId="34966F3B">
      <w:pPr>
        <w:pStyle w:val="16"/>
      </w:pPr>
      <w:r>
        <w:rPr>
          <w:sz w:val="20"/>
        </w:rPr>
        <w:t>免责声明模板开发完成</w:t>
      </w:r>
    </w:p>
    <w:p w14:paraId="326CE3B7">
      <w:pPr>
        <w:pStyle w:val="3"/>
      </w:pPr>
      <w:r>
        <w:rPr>
          <w:color w:val="2B579A"/>
        </w:rPr>
        <w:t>第三阶段：打通核心商业引擎（第 9-12 周）</w:t>
      </w:r>
    </w:p>
    <w:p w14:paraId="3D9A0710">
      <w:pPr>
        <w:pStyle w:val="4"/>
      </w:pPr>
      <w:r>
        <w:t>1. 接入本地超级 App 支付网关</w:t>
      </w:r>
    </w:p>
    <w:p w14:paraId="4C8170E7">
      <w:r>
        <w:rPr>
          <w:b/>
          <w:i w:val="0"/>
          <w:color w:val="2B579A"/>
        </w:rPr>
        <w:t>Kaspi Pay（哈萨克斯坦）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A22E2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2B579A"/>
          </w:tcPr>
          <w:p w14:paraId="63D3572E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4536" w:type="dxa"/>
            <w:shd w:val="clear" w:color="auto" w:fill="2B579A"/>
          </w:tcPr>
          <w:p w14:paraId="33571CE9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7D3FC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399F897">
            <w:r>
              <w:rPr>
                <w:sz w:val="19"/>
              </w:rPr>
              <w:t>市场覆盖</w:t>
            </w:r>
          </w:p>
        </w:tc>
        <w:tc>
          <w:tcPr>
            <w:tcW w:w="4536" w:type="dxa"/>
          </w:tcPr>
          <w:p w14:paraId="42973DF6">
            <w:r>
              <w:rPr>
                <w:sz w:val="19"/>
              </w:rPr>
              <w:t>哈国 75%+ 成年人使用</w:t>
            </w:r>
          </w:p>
        </w:tc>
      </w:tr>
      <w:tr w14:paraId="6DB5F6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7F78929B">
            <w:r>
              <w:rPr>
                <w:sz w:val="19"/>
              </w:rPr>
              <w:t>接入方式</w:t>
            </w:r>
          </w:p>
        </w:tc>
        <w:tc>
          <w:tcPr>
            <w:tcW w:w="4536" w:type="dxa"/>
          </w:tcPr>
          <w:p w14:paraId="283F630F">
            <w:r>
              <w:rPr>
                <w:sz w:val="19"/>
              </w:rPr>
              <w:t>Kaspi Pay API 网关</w:t>
            </w:r>
          </w:p>
        </w:tc>
      </w:tr>
      <w:tr w14:paraId="7A17EB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19676081">
            <w:r>
              <w:rPr>
                <w:sz w:val="19"/>
              </w:rPr>
              <w:t>核心功能</w:t>
            </w:r>
          </w:p>
        </w:tc>
        <w:tc>
          <w:tcPr>
            <w:tcW w:w="4536" w:type="dxa"/>
          </w:tcPr>
          <w:p w14:paraId="22E048A4">
            <w:r>
              <w:rPr>
                <w:sz w:val="19"/>
              </w:rPr>
              <w:t>网赚任务收益 → 秒级自动转入 Kaspi 钱包</w:t>
            </w:r>
          </w:p>
        </w:tc>
      </w:tr>
      <w:tr w14:paraId="6D9C4D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3B37DE7">
            <w:r>
              <w:rPr>
                <w:sz w:val="19"/>
              </w:rPr>
              <w:t>优势</w:t>
            </w:r>
          </w:p>
        </w:tc>
        <w:tc>
          <w:tcPr>
            <w:tcW w:w="4536" w:type="dxa"/>
          </w:tcPr>
          <w:p w14:paraId="6A8F29EB">
            <w:r>
              <w:rPr>
                <w:sz w:val="19"/>
              </w:rPr>
              <w:t>无现金社会基础设施，实时到账极强信任感</w:t>
            </w:r>
          </w:p>
        </w:tc>
      </w:tr>
    </w:tbl>
    <w:p w14:paraId="207C7689"/>
    <w:p w14:paraId="27194DC9">
      <w:r>
        <w:rPr>
          <w:b/>
          <w:i w:val="0"/>
          <w:color w:val="2B579A"/>
        </w:rPr>
        <w:t>Uzum Pay（乌兹别克斯坦）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7BF2F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2B579A"/>
          </w:tcPr>
          <w:p w14:paraId="5A61EA14"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4536" w:type="dxa"/>
            <w:shd w:val="clear" w:color="auto" w:fill="2B579A"/>
          </w:tcPr>
          <w:p w14:paraId="13DF4DF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0F25D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36" w:type="dxa"/>
          </w:tcPr>
          <w:p w14:paraId="19471F6A">
            <w:r>
              <w:rPr>
                <w:sz w:val="19"/>
              </w:rPr>
              <w:t>市场覆盖</w:t>
            </w:r>
          </w:p>
        </w:tc>
        <w:tc>
          <w:tcPr>
            <w:tcW w:w="4536" w:type="dxa"/>
          </w:tcPr>
          <w:p w14:paraId="2CE3D5D3">
            <w:r>
              <w:rPr>
                <w:sz w:val="19"/>
              </w:rPr>
              <w:t>乌国数字支付主导者</w:t>
            </w:r>
          </w:p>
        </w:tc>
      </w:tr>
      <w:tr w14:paraId="098EA4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4361BA15">
            <w:r>
              <w:rPr>
                <w:sz w:val="19"/>
              </w:rPr>
              <w:t>接入方式</w:t>
            </w:r>
          </w:p>
        </w:tc>
        <w:tc>
          <w:tcPr>
            <w:tcW w:w="4536" w:type="dxa"/>
          </w:tcPr>
          <w:p w14:paraId="3F243C67">
            <w:r>
              <w:rPr>
                <w:sz w:val="19"/>
              </w:rPr>
              <w:t>Uzum Pay API 网关</w:t>
            </w:r>
          </w:p>
        </w:tc>
      </w:tr>
      <w:tr w14:paraId="4A019A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B8367F6">
            <w:r>
              <w:rPr>
                <w:sz w:val="19"/>
              </w:rPr>
              <w:t>核心功能</w:t>
            </w:r>
          </w:p>
        </w:tc>
        <w:tc>
          <w:tcPr>
            <w:tcW w:w="4536" w:type="dxa"/>
          </w:tcPr>
          <w:p w14:paraId="20E6789E">
            <w:r>
              <w:rPr>
                <w:sz w:val="19"/>
              </w:rPr>
              <w:t>覆盖无传统银行卡的年轻下沉用户</w:t>
            </w:r>
          </w:p>
        </w:tc>
      </w:tr>
      <w:tr w14:paraId="2C09F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530AABC5">
            <w:r>
              <w:rPr>
                <w:sz w:val="19"/>
              </w:rPr>
              <w:t>优势</w:t>
            </w:r>
          </w:p>
        </w:tc>
        <w:tc>
          <w:tcPr>
            <w:tcW w:w="4536" w:type="dxa"/>
          </w:tcPr>
          <w:p w14:paraId="1DC801D3">
            <w:r>
              <w:rPr>
                <w:sz w:val="19"/>
              </w:rPr>
              <w:t>乌国唯一超级 App 生态</w:t>
            </w:r>
          </w:p>
        </w:tc>
      </w:tr>
    </w:tbl>
    <w:p w14:paraId="5A5B2033"/>
    <w:p w14:paraId="4336AA4C">
      <w:r>
        <w:rPr>
          <w:b/>
          <w:i w:val="0"/>
        </w:rPr>
        <w:t>网赚系统设计：</w:t>
      </w:r>
    </w:p>
    <w:p w14:paraId="428CA17E">
      <w:r>
        <w:rPr>
          <w:rFonts w:ascii="Consolas" w:hAnsi="Consolas"/>
          <w:sz w:val="20"/>
        </w:rPr>
        <w:t>用户行为 → 金币奖励 → 提现门槛 → 秒级到账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每日签到 → +50 金币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看 1 集短剧 → +20 金币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看 1 个激励视频 → +30 金币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邀请 1 个好友 → +500 金币（核心裂变）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连续 7 天签到 → +500 金币（留存激励）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1000 金币 = $1 → Kaspi/Uzum 秒级提现</w:t>
      </w:r>
    </w:p>
    <w:p w14:paraId="4BC99D23"/>
    <w:p w14:paraId="321A89EF">
      <w:pPr>
        <w:pStyle w:val="4"/>
      </w:pPr>
      <w:r>
        <w:t>2. 部署聚合广告变现系统（Mediation）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4613AA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445DD625">
            <w:pPr>
              <w:jc w:val="center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w="2268" w:type="dxa"/>
            <w:shd w:val="clear" w:color="auto" w:fill="2B579A"/>
          </w:tcPr>
          <w:p w14:paraId="1C1575B6">
            <w:pPr>
              <w:jc w:val="center"/>
            </w:pPr>
            <w:r>
              <w:rPr>
                <w:b/>
                <w:color w:val="FFFFFF"/>
                <w:sz w:val="20"/>
              </w:rPr>
              <w:t>广告网络</w:t>
            </w:r>
          </w:p>
        </w:tc>
        <w:tc>
          <w:tcPr>
            <w:tcW w:w="2268" w:type="dxa"/>
            <w:shd w:val="clear" w:color="auto" w:fill="2B579A"/>
          </w:tcPr>
          <w:p w14:paraId="286BC0E2"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  <w:tc>
          <w:tcPr>
            <w:tcW w:w="2268" w:type="dxa"/>
            <w:shd w:val="clear" w:color="auto" w:fill="2B579A"/>
          </w:tcPr>
          <w:p w14:paraId="17B658F6">
            <w:pPr>
              <w:jc w:val="center"/>
            </w:pPr>
            <w:r>
              <w:rPr>
                <w:b/>
                <w:color w:val="FFFFFF"/>
                <w:sz w:val="20"/>
              </w:rPr>
              <w:t>eCPM 预估</w:t>
            </w:r>
          </w:p>
        </w:tc>
      </w:tr>
      <w:tr w14:paraId="735A6A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C33BDAB">
            <w:r>
              <w:rPr>
                <w:sz w:val="19"/>
              </w:rPr>
              <w:t>最高</w:t>
            </w:r>
          </w:p>
        </w:tc>
        <w:tc>
          <w:tcPr>
            <w:tcW w:w="2268" w:type="dxa"/>
          </w:tcPr>
          <w:p w14:paraId="3A3358C7">
            <w:r>
              <w:rPr>
                <w:sz w:val="19"/>
              </w:rPr>
              <w:t>Yandex Advertising Network</w:t>
            </w:r>
          </w:p>
        </w:tc>
        <w:tc>
          <w:tcPr>
            <w:tcW w:w="2268" w:type="dxa"/>
          </w:tcPr>
          <w:p w14:paraId="03413022">
            <w:r>
              <w:rPr>
                <w:sz w:val="19"/>
              </w:rPr>
              <w:t>俄语区单价与填充率最高</w:t>
            </w:r>
          </w:p>
        </w:tc>
        <w:tc>
          <w:tcPr>
            <w:tcW w:w="2268" w:type="dxa"/>
          </w:tcPr>
          <w:p w14:paraId="213F42BF">
            <w:r>
              <w:rPr>
                <w:sz w:val="19"/>
              </w:rPr>
              <w:t>$5-15（激励视频）</w:t>
            </w:r>
          </w:p>
        </w:tc>
      </w:tr>
      <w:tr w14:paraId="12DD3D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9C7FF5">
            <w:r>
              <w:rPr>
                <w:sz w:val="19"/>
              </w:rPr>
              <w:t>中等</w:t>
            </w:r>
          </w:p>
        </w:tc>
        <w:tc>
          <w:tcPr>
            <w:tcW w:w="2268" w:type="dxa"/>
          </w:tcPr>
          <w:p w14:paraId="2E088BF7">
            <w:r>
              <w:rPr>
                <w:sz w:val="19"/>
              </w:rPr>
              <w:t>Google AdMob</w:t>
            </w:r>
          </w:p>
        </w:tc>
        <w:tc>
          <w:tcPr>
            <w:tcW w:w="2268" w:type="dxa"/>
          </w:tcPr>
          <w:p w14:paraId="2823F804">
            <w:r>
              <w:rPr>
                <w:sz w:val="19"/>
              </w:rPr>
              <w:t>全球覆盖，稳定填充</w:t>
            </w:r>
          </w:p>
        </w:tc>
        <w:tc>
          <w:tcPr>
            <w:tcW w:w="2268" w:type="dxa"/>
          </w:tcPr>
          <w:p w14:paraId="33576A6E">
            <w:r>
              <w:rPr>
                <w:sz w:val="19"/>
              </w:rPr>
              <w:t>$1.5-3.5（插屏）</w:t>
            </w:r>
          </w:p>
        </w:tc>
      </w:tr>
      <w:tr w14:paraId="19D35C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7C3C4C">
            <w:r>
              <w:rPr>
                <w:sz w:val="19"/>
              </w:rPr>
              <w:t>补充</w:t>
            </w:r>
          </w:p>
        </w:tc>
        <w:tc>
          <w:tcPr>
            <w:tcW w:w="2268" w:type="dxa"/>
          </w:tcPr>
          <w:p w14:paraId="77809C25">
            <w:r>
              <w:rPr>
                <w:sz w:val="19"/>
              </w:rPr>
              <w:t>AppLovin</w:t>
            </w:r>
          </w:p>
        </w:tc>
        <w:tc>
          <w:tcPr>
            <w:tcW w:w="2268" w:type="dxa"/>
          </w:tcPr>
          <w:p w14:paraId="7C8B60E7">
            <w:r>
              <w:rPr>
                <w:sz w:val="19"/>
              </w:rPr>
              <w:t>增量补充</w:t>
            </w:r>
          </w:p>
        </w:tc>
        <w:tc>
          <w:tcPr>
            <w:tcW w:w="2268" w:type="dxa"/>
          </w:tcPr>
          <w:p w14:paraId="1718533E">
            <w:r>
              <w:rPr>
                <w:sz w:val="19"/>
              </w:rPr>
              <w:t>$1-3</w:t>
            </w:r>
          </w:p>
        </w:tc>
      </w:tr>
    </w:tbl>
    <w:p w14:paraId="75C8170C"/>
    <w:p w14:paraId="02CF2607">
      <w:r>
        <w:rPr>
          <w:b/>
          <w:i w:val="0"/>
        </w:rPr>
        <w:t>广告触发卡点设置：</w:t>
      </w:r>
    </w:p>
    <w:p w14:paraId="39EEB641">
      <w:r>
        <w:rPr>
          <w:rFonts w:ascii="Consolas" w:hAnsi="Consolas"/>
          <w:sz w:val="20"/>
        </w:rPr>
        <w:t>用户打开 App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主界面（横幅广告，底部）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开始看剧（无广告）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第 1 集结束 → 自动连播 → [插屏广告] ← 第 2-3 集切换处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第 3 集高潮悬念处 → "继续观看" 按钮弹出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[激励视频广告]：《看 30 秒解锁下一集》← 最高收益卡点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用户看完广告 → 解锁第 4 集</w:t>
      </w:r>
    </w:p>
    <w:p w14:paraId="79479F86"/>
    <w:p w14:paraId="14CE9E40">
      <w:r>
        <w:rPr>
          <w:b/>
          <w:i w:val="0"/>
        </w:rPr>
        <w:t>关键指标：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07603A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2591A69F">
            <w:pPr>
              <w:jc w:val="center"/>
            </w:pPr>
            <w:r>
              <w:rPr>
                <w:b/>
                <w:color w:val="FFFFFF"/>
                <w:sz w:val="20"/>
              </w:rPr>
              <w:t>广告类型</w:t>
            </w:r>
          </w:p>
        </w:tc>
        <w:tc>
          <w:tcPr>
            <w:tcW w:w="2268" w:type="dxa"/>
            <w:shd w:val="clear" w:color="auto" w:fill="2B579A"/>
          </w:tcPr>
          <w:p w14:paraId="147AE524">
            <w:pPr>
              <w:jc w:val="center"/>
            </w:pPr>
            <w:r>
              <w:rPr>
                <w:b/>
                <w:color w:val="FFFFFF"/>
                <w:sz w:val="20"/>
              </w:rPr>
              <w:t>展示时机</w:t>
            </w:r>
          </w:p>
        </w:tc>
        <w:tc>
          <w:tcPr>
            <w:tcW w:w="2268" w:type="dxa"/>
            <w:shd w:val="clear" w:color="auto" w:fill="2B579A"/>
          </w:tcPr>
          <w:p w14:paraId="6144E66C">
            <w:pPr>
              <w:jc w:val="center"/>
            </w:pPr>
            <w:r>
              <w:rPr>
                <w:b/>
                <w:color w:val="FFFFFF"/>
                <w:sz w:val="20"/>
              </w:rPr>
              <w:t>预估 eCPM</w:t>
            </w:r>
          </w:p>
        </w:tc>
        <w:tc>
          <w:tcPr>
            <w:tcW w:w="2268" w:type="dxa"/>
            <w:shd w:val="clear" w:color="auto" w:fill="2B579A"/>
          </w:tcPr>
          <w:p w14:paraId="46F13767">
            <w:pPr>
              <w:jc w:val="center"/>
            </w:pPr>
            <w:r>
              <w:rPr>
                <w:b/>
                <w:color w:val="FFFFFF"/>
                <w:sz w:val="20"/>
              </w:rPr>
              <w:t>用户接受度</w:t>
            </w:r>
          </w:p>
        </w:tc>
      </w:tr>
      <w:tr w14:paraId="23131F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2E85D58">
            <w:r>
              <w:rPr>
                <w:sz w:val="19"/>
              </w:rPr>
              <w:t>插屏广告</w:t>
            </w:r>
          </w:p>
        </w:tc>
        <w:tc>
          <w:tcPr>
            <w:tcW w:w="2268" w:type="dxa"/>
          </w:tcPr>
          <w:p w14:paraId="73FED324">
            <w:r>
              <w:rPr>
                <w:sz w:val="19"/>
              </w:rPr>
              <w:t>每 2-3 集切换处</w:t>
            </w:r>
          </w:p>
        </w:tc>
        <w:tc>
          <w:tcPr>
            <w:tcW w:w="2268" w:type="dxa"/>
          </w:tcPr>
          <w:p w14:paraId="59962E2E">
            <w:r>
              <w:rPr>
                <w:sz w:val="19"/>
              </w:rPr>
              <w:t>$1.50-3.50</w:t>
            </w:r>
          </w:p>
        </w:tc>
        <w:tc>
          <w:tcPr>
            <w:tcW w:w="2268" w:type="dxa"/>
          </w:tcPr>
          <w:p w14:paraId="1922592F">
            <w:r>
              <w:rPr>
                <w:sz w:val="19"/>
              </w:rPr>
              <w:t>中等</w:t>
            </w:r>
          </w:p>
        </w:tc>
      </w:tr>
      <w:tr w14:paraId="71D2F1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5C6C73">
            <w:r>
              <w:rPr>
                <w:sz w:val="19"/>
              </w:rPr>
              <w:t>激励视频</w:t>
            </w:r>
          </w:p>
        </w:tc>
        <w:tc>
          <w:tcPr>
            <w:tcW w:w="2268" w:type="dxa"/>
          </w:tcPr>
          <w:p w14:paraId="0BF012AE">
            <w:r>
              <w:rPr>
                <w:sz w:val="19"/>
              </w:rPr>
              <w:t>剧情高潮悬念处</w:t>
            </w:r>
          </w:p>
        </w:tc>
        <w:tc>
          <w:tcPr>
            <w:tcW w:w="2268" w:type="dxa"/>
          </w:tcPr>
          <w:p w14:paraId="39CF687B">
            <w:r>
              <w:rPr>
                <w:sz w:val="19"/>
              </w:rPr>
              <w:t>$5.00-15.00</w:t>
            </w:r>
          </w:p>
        </w:tc>
        <w:tc>
          <w:tcPr>
            <w:tcW w:w="2268" w:type="dxa"/>
          </w:tcPr>
          <w:p w14:paraId="6074AFB2">
            <w:r>
              <w:rPr>
                <w:sz w:val="19"/>
              </w:rPr>
              <w:t>高</w:t>
            </w:r>
          </w:p>
        </w:tc>
      </w:tr>
      <w:tr w14:paraId="69CA4F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AEB366">
            <w:r>
              <w:rPr>
                <w:sz w:val="19"/>
              </w:rPr>
              <w:t>横幅广告</w:t>
            </w:r>
          </w:p>
        </w:tc>
        <w:tc>
          <w:tcPr>
            <w:tcW w:w="2268" w:type="dxa"/>
          </w:tcPr>
          <w:p w14:paraId="15FC326F">
            <w:r>
              <w:rPr>
                <w:sz w:val="19"/>
              </w:rPr>
              <w:t>页面底部常驻</w:t>
            </w:r>
          </w:p>
        </w:tc>
        <w:tc>
          <w:tcPr>
            <w:tcW w:w="2268" w:type="dxa"/>
          </w:tcPr>
          <w:p w14:paraId="4538FDC8">
            <w:r>
              <w:rPr>
                <w:sz w:val="19"/>
              </w:rPr>
              <w:t>$0.15-0.50</w:t>
            </w:r>
          </w:p>
        </w:tc>
        <w:tc>
          <w:tcPr>
            <w:tcW w:w="2268" w:type="dxa"/>
          </w:tcPr>
          <w:p w14:paraId="65AFF43A">
            <w:r>
              <w:rPr>
                <w:sz w:val="19"/>
              </w:rPr>
              <w:t>高</w:t>
            </w:r>
          </w:p>
        </w:tc>
      </w:tr>
    </w:tbl>
    <w:p w14:paraId="787C3792"/>
    <w:p w14:paraId="03159F84">
      <w:r>
        <w:rPr>
          <w:b/>
          <w:i w:val="0"/>
        </w:rPr>
        <w:t>第三阶段交付清单：</w:t>
      </w:r>
    </w:p>
    <w:p w14:paraId="22275F66">
      <w:pPr>
        <w:pStyle w:val="16"/>
      </w:pPr>
      <w:r>
        <w:rPr>
          <w:sz w:val="20"/>
        </w:rPr>
        <w:t>Kaspi Pay API 接入与测试</w:t>
      </w:r>
    </w:p>
    <w:p w14:paraId="11BDB9FD">
      <w:pPr>
        <w:pStyle w:val="16"/>
      </w:pPr>
      <w:r>
        <w:rPr>
          <w:sz w:val="20"/>
        </w:rPr>
        <w:t>Uzum Pay API 接入与测试</w:t>
      </w:r>
    </w:p>
    <w:p w14:paraId="7D8E8C2B">
      <w:pPr>
        <w:pStyle w:val="16"/>
      </w:pPr>
      <w:r>
        <w:rPr>
          <w:sz w:val="20"/>
        </w:rPr>
        <w:t>网赚系统（签到/看剧/邀请/提现）开发完成</w:t>
      </w:r>
    </w:p>
    <w:p w14:paraId="59163A2C">
      <w:pPr>
        <w:pStyle w:val="16"/>
      </w:pPr>
      <w:r>
        <w:rPr>
          <w:sz w:val="20"/>
        </w:rPr>
        <w:t>Yandex Ads SDK 集成</w:t>
      </w:r>
    </w:p>
    <w:p w14:paraId="62B2F537">
      <w:pPr>
        <w:pStyle w:val="16"/>
      </w:pPr>
      <w:r>
        <w:rPr>
          <w:sz w:val="20"/>
        </w:rPr>
        <w:t>Google AdMob SDK 集成</w:t>
      </w:r>
    </w:p>
    <w:p w14:paraId="3E54034D">
      <w:pPr>
        <w:pStyle w:val="16"/>
      </w:pPr>
      <w:r>
        <w:rPr>
          <w:sz w:val="20"/>
        </w:rPr>
        <w:t>AppLovin SDK 集成（可选）</w:t>
      </w:r>
    </w:p>
    <w:p w14:paraId="5CA6520A">
      <w:pPr>
        <w:pStyle w:val="16"/>
      </w:pPr>
      <w:r>
        <w:rPr>
          <w:sz w:val="20"/>
        </w:rPr>
        <w:t>In-App Bidding 聚合配置完成</w:t>
      </w:r>
    </w:p>
    <w:p w14:paraId="716B1D2E">
      <w:pPr>
        <w:pStyle w:val="16"/>
      </w:pPr>
      <w:r>
        <w:rPr>
          <w:sz w:val="20"/>
        </w:rPr>
        <w:t>广告触发卡点 A/B 测试完成</w:t>
      </w:r>
    </w:p>
    <w:p w14:paraId="219184DD">
      <w:pPr>
        <w:pStyle w:val="3"/>
      </w:pPr>
      <w:r>
        <w:rPr>
          <w:color w:val="2B579A"/>
        </w:rPr>
        <w:t>第四阶段：矩阵式引流与冷启动（第 13-16 周）</w:t>
      </w:r>
    </w:p>
    <w:p w14:paraId="77F455F8">
      <w:pPr>
        <w:pStyle w:val="4"/>
      </w:pPr>
      <w:r>
        <w:t>1. 搭建 Telegram 私域分发网络</w:t>
      </w:r>
    </w:p>
    <w:p w14:paraId="225B58EF">
      <w:r>
        <w:rPr>
          <w:b/>
          <w:color w:val="C83232"/>
          <w:sz w:val="22"/>
        </w:rPr>
        <w:t>放弃高昂的 Meta/Google 买量。</w:t>
      </w:r>
      <w:r>
        <w:rPr>
          <w:sz w:val="22"/>
        </w:rPr>
        <w:t>Telegram 在中亚渗透率超过 90%，是最高效的获客渠道。</w:t>
      </w:r>
    </w:p>
    <w:p w14:paraId="06C17378">
      <w:r>
        <w:rPr>
          <w:b/>
          <w:i w:val="0"/>
        </w:rPr>
        <w:t>Telegram 运营矩阵：</w:t>
      </w:r>
    </w:p>
    <w:p w14:paraId="78455917">
      <w:r>
        <w:rPr>
          <w:rFonts w:ascii="Consolas" w:hAnsi="Consolas"/>
          <w:sz w:val="20"/>
        </w:rPr>
        <w:t>Telegram 官方频道（剧集更新 + 预告片）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每天发布 3-5 条短剧高潮切片（Clip）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引导语："完整版在 App → 点击下方链接下载"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配合限时活动："点赞 + 转发抽奖"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Telegram Bot（自动分发）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用户发送 /start → 自动回复热门短剧推荐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点击剧集 → Bot 生成 App 跳转链接（Deep Link）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未安装用户 → 引导下载 App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已安装用户 → 直接打开对应剧集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↓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私域社群（用户交流 + 裂变）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├ 按剧集类型建群（霸总群/悬疑群/甜宠群）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KOL 群内互动，制造话题热度</w:t>
      </w:r>
    </w:p>
    <w:p w14:paraId="0044F5C1"/>
    <w:p w14:paraId="6F006DFD">
      <w:r>
        <w:rPr>
          <w:b/>
          <w:i w:val="0"/>
        </w:rPr>
        <w:t>获客成本对比：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9A30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536" w:type="dxa"/>
            <w:shd w:val="clear" w:color="auto" w:fill="2B579A"/>
          </w:tcPr>
          <w:p w14:paraId="53337EA4">
            <w:pPr>
              <w:jc w:val="center"/>
            </w:pPr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w="4536" w:type="dxa"/>
            <w:shd w:val="clear" w:color="auto" w:fill="2B579A"/>
          </w:tcPr>
          <w:p w14:paraId="66B51E7A">
            <w:pPr>
              <w:jc w:val="center"/>
            </w:pPr>
            <w:r>
              <w:rPr>
                <w:b/>
                <w:color w:val="FFFFFF"/>
                <w:sz w:val="20"/>
              </w:rPr>
              <w:t>单次获客成本（CPA）</w:t>
            </w:r>
          </w:p>
        </w:tc>
      </w:tr>
      <w:tr w14:paraId="744CC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0234B1EA">
            <w:r>
              <w:rPr>
                <w:sz w:val="19"/>
              </w:rPr>
              <w:t>Facebook/Google 买量</w:t>
            </w:r>
          </w:p>
        </w:tc>
        <w:tc>
          <w:tcPr>
            <w:tcW w:w="4536" w:type="dxa"/>
          </w:tcPr>
          <w:p w14:paraId="766AC6D1">
            <w:r>
              <w:rPr>
                <w:sz w:val="19"/>
              </w:rPr>
              <w:t>$1-3</w:t>
            </w:r>
          </w:p>
        </w:tc>
      </w:tr>
      <w:tr w14:paraId="3EC6F8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</w:tcPr>
          <w:p w14:paraId="2A298167">
            <w:r>
              <w:rPr>
                <w:sz w:val="19"/>
              </w:rPr>
              <w:t>Telegram 私域分发</w:t>
            </w:r>
          </w:p>
        </w:tc>
        <w:tc>
          <w:tcPr>
            <w:tcW w:w="4536" w:type="dxa"/>
          </w:tcPr>
          <w:p w14:paraId="2F6DEF98">
            <w:r>
              <w:rPr>
                <w:sz w:val="19"/>
              </w:rPr>
              <w:t>~$0.30</w:t>
            </w:r>
          </w:p>
        </w:tc>
      </w:tr>
    </w:tbl>
    <w:p w14:paraId="0967C24E"/>
    <w:p w14:paraId="35E41D20">
      <w:pPr>
        <w:pStyle w:val="4"/>
      </w:pPr>
      <w:r>
        <w:t>2. 签约本地 KOL 与 MCN 机构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65F60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B579A"/>
          </w:tcPr>
          <w:p w14:paraId="5F85CC6A">
            <w:pPr>
              <w:jc w:val="center"/>
            </w:pPr>
            <w:r>
              <w:rPr>
                <w:b/>
                <w:color w:val="FFFFFF"/>
                <w:sz w:val="20"/>
              </w:rPr>
              <w:t>机构</w:t>
            </w:r>
          </w:p>
        </w:tc>
        <w:tc>
          <w:tcPr>
            <w:tcW w:w="3024" w:type="dxa"/>
            <w:shd w:val="clear" w:color="auto" w:fill="2B579A"/>
          </w:tcPr>
          <w:p w14:paraId="59C7C9A3">
            <w:pPr>
              <w:jc w:val="center"/>
            </w:pPr>
            <w:r>
              <w:rPr>
                <w:b/>
                <w:color w:val="FFFFFF"/>
                <w:sz w:val="20"/>
              </w:rPr>
              <w:t>地区</w:t>
            </w:r>
          </w:p>
        </w:tc>
        <w:tc>
          <w:tcPr>
            <w:tcW w:w="3024" w:type="dxa"/>
            <w:shd w:val="clear" w:color="auto" w:fill="2B579A"/>
          </w:tcPr>
          <w:p w14:paraId="592E07C9">
            <w:pPr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</w:tr>
      <w:tr w14:paraId="265B07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3E4B0F3">
            <w:r>
              <w:rPr>
                <w:sz w:val="19"/>
              </w:rPr>
              <w:t>StarTouch</w:t>
            </w:r>
          </w:p>
        </w:tc>
        <w:tc>
          <w:tcPr>
            <w:tcW w:w="3024" w:type="dxa"/>
          </w:tcPr>
          <w:p w14:paraId="731DEF85">
            <w:r>
              <w:rPr>
                <w:sz w:val="19"/>
              </w:rPr>
              <w:t>哈萨克斯坦</w:t>
            </w:r>
          </w:p>
        </w:tc>
        <w:tc>
          <w:tcPr>
            <w:tcW w:w="3024" w:type="dxa"/>
          </w:tcPr>
          <w:p w14:paraId="538C59D7">
            <w:r>
              <w:rPr>
                <w:sz w:val="19"/>
              </w:rPr>
              <w:t>本地头部 MCN，覆盖广泛</w:t>
            </w:r>
          </w:p>
        </w:tc>
      </w:tr>
      <w:tr w14:paraId="6653FB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3665F8B">
            <w:r>
              <w:rPr>
                <w:sz w:val="19"/>
              </w:rPr>
              <w:t>Top Talant</w:t>
            </w:r>
          </w:p>
        </w:tc>
        <w:tc>
          <w:tcPr>
            <w:tcW w:w="3024" w:type="dxa"/>
          </w:tcPr>
          <w:p w14:paraId="67AA1C7D">
            <w:r>
              <w:rPr>
                <w:sz w:val="19"/>
              </w:rPr>
              <w:t>哈萨克斯坦</w:t>
            </w:r>
          </w:p>
        </w:tc>
        <w:tc>
          <w:tcPr>
            <w:tcW w:w="3024" w:type="dxa"/>
          </w:tcPr>
          <w:p w14:paraId="79A58280">
            <w:r>
              <w:rPr>
                <w:sz w:val="19"/>
              </w:rPr>
              <w:t>内容制作 + KOL 资源</w:t>
            </w:r>
          </w:p>
        </w:tc>
      </w:tr>
    </w:tbl>
    <w:p w14:paraId="735E6E2A"/>
    <w:p w14:paraId="51D8CC51">
      <w:r>
        <w:rPr>
          <w:b/>
          <w:i w:val="0"/>
        </w:rPr>
        <w:t>排雷注意：</w:t>
      </w:r>
    </w:p>
    <w:p w14:paraId="064651B2">
      <w:pPr>
        <w:pStyle w:val="16"/>
      </w:pPr>
      <w:r>
        <w:rPr>
          <w:sz w:val="20"/>
        </w:rPr>
        <w:t>务必在合同中加入排他性条款：禁止 KOL 在竞品平台同步推广</w:t>
      </w:r>
    </w:p>
    <w:p w14:paraId="27A43115">
      <w:pPr>
        <w:pStyle w:val="16"/>
      </w:pPr>
      <w:r>
        <w:rPr>
          <w:sz w:val="20"/>
        </w:rPr>
        <w:t>定向选择粉丝画像中"25-35 岁女性占比超过 60%"的博主</w:t>
      </w:r>
    </w:p>
    <w:p w14:paraId="14A4D10E">
      <w:pPr>
        <w:pStyle w:val="16"/>
      </w:pPr>
      <w:r>
        <w:rPr>
          <w:sz w:val="20"/>
        </w:rPr>
        <w:t>结算方式：优先 CPS（按效果分成）或 CPA（按行动付费）</w:t>
      </w:r>
    </w:p>
    <w:p w14:paraId="50BD4444"/>
    <w:p w14:paraId="0CDBC16A">
      <w:pPr>
        <w:pStyle w:val="4"/>
      </w:pPr>
      <w:r>
        <w:t>3. Kaspi 生态内精准广告投放</w:t>
      </w:r>
    </w:p>
    <w:p w14:paraId="18AFD2F5">
      <w:r>
        <w:rPr>
          <w:b w:val="0"/>
          <w:i w:val="0"/>
        </w:rPr>
        <w:t>购买 Kaspi.kz 应用内的数字广告位，利用其真实的消费者交易画像，直接精准触达具备支付能力的年轻女性群体。这类投放的 ROI 通常比通用大盘高出 30%。</w:t>
      </w:r>
    </w:p>
    <w:p w14:paraId="24905003">
      <w:r>
        <w:rPr>
          <w:b/>
          <w:i w:val="0"/>
        </w:rPr>
        <w:t>Kaspi 广告 vs 传统渠道：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0C322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B579A"/>
          </w:tcPr>
          <w:p w14:paraId="62731A4E">
            <w:pPr>
              <w:jc w:val="center"/>
            </w:pPr>
            <w:r>
              <w:rPr>
                <w:b/>
                <w:color w:val="FFFFFF"/>
                <w:sz w:val="20"/>
              </w:rPr>
              <w:t>广告类型</w:t>
            </w:r>
          </w:p>
        </w:tc>
        <w:tc>
          <w:tcPr>
            <w:tcW w:w="3024" w:type="dxa"/>
            <w:shd w:val="clear" w:color="auto" w:fill="2B579A"/>
          </w:tcPr>
          <w:p w14:paraId="7326521E">
            <w:pPr>
              <w:jc w:val="center"/>
            </w:pPr>
            <w:r>
              <w:rPr>
                <w:b/>
                <w:color w:val="FFFFFF"/>
                <w:sz w:val="20"/>
              </w:rPr>
              <w:t>定向精度</w:t>
            </w:r>
          </w:p>
        </w:tc>
        <w:tc>
          <w:tcPr>
            <w:tcW w:w="3024" w:type="dxa"/>
            <w:shd w:val="clear" w:color="auto" w:fill="2B579A"/>
          </w:tcPr>
          <w:p w14:paraId="79DB67F8">
            <w:pPr>
              <w:jc w:val="center"/>
            </w:pPr>
            <w:r>
              <w:rPr>
                <w:b/>
                <w:color w:val="FFFFFF"/>
                <w:sz w:val="20"/>
              </w:rPr>
              <w:t>预估 ROI</w:t>
            </w:r>
          </w:p>
        </w:tc>
      </w:tr>
      <w:tr w14:paraId="422660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6257864">
            <w:r>
              <w:rPr>
                <w:sz w:val="19"/>
              </w:rPr>
              <w:t>Kaspi 生态广告</w:t>
            </w:r>
          </w:p>
        </w:tc>
        <w:tc>
          <w:tcPr>
            <w:tcW w:w="3024" w:type="dxa"/>
          </w:tcPr>
          <w:p w14:paraId="64B357C6">
            <w:r>
              <w:rPr>
                <w:sz w:val="19"/>
              </w:rPr>
              <w:t>真实支付数据</w:t>
            </w:r>
          </w:p>
        </w:tc>
        <w:tc>
          <w:tcPr>
            <w:tcW w:w="3024" w:type="dxa"/>
          </w:tcPr>
          <w:p w14:paraId="68917962">
            <w:r>
              <w:rPr>
                <w:sz w:val="19"/>
              </w:rPr>
              <w:t>基准 +30%</w:t>
            </w:r>
          </w:p>
        </w:tc>
      </w:tr>
      <w:tr w14:paraId="7B8B8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2276458A">
            <w:r>
              <w:rPr>
                <w:sz w:val="19"/>
              </w:rPr>
              <w:t>Telegram 广告</w:t>
            </w:r>
          </w:p>
        </w:tc>
        <w:tc>
          <w:tcPr>
            <w:tcW w:w="3024" w:type="dxa"/>
          </w:tcPr>
          <w:p w14:paraId="2C9CBF69">
            <w:r>
              <w:rPr>
                <w:sz w:val="19"/>
              </w:rPr>
              <w:t>兴趣标签</w:t>
            </w:r>
          </w:p>
        </w:tc>
        <w:tc>
          <w:tcPr>
            <w:tcW w:w="3024" w:type="dxa"/>
          </w:tcPr>
          <w:p w14:paraId="38008D56">
            <w:r>
              <w:rPr>
                <w:sz w:val="19"/>
              </w:rPr>
              <w:t>中等</w:t>
            </w:r>
          </w:p>
        </w:tc>
      </w:tr>
      <w:tr w14:paraId="3AFCBB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3C7B207">
            <w:r>
              <w:rPr>
                <w:sz w:val="19"/>
              </w:rPr>
              <w:t>Instagram 广告</w:t>
            </w:r>
          </w:p>
        </w:tc>
        <w:tc>
          <w:tcPr>
            <w:tcW w:w="3024" w:type="dxa"/>
          </w:tcPr>
          <w:p w14:paraId="2B6425F6">
            <w:r>
              <w:rPr>
                <w:sz w:val="19"/>
              </w:rPr>
              <w:t>用户画像</w:t>
            </w:r>
          </w:p>
        </w:tc>
        <w:tc>
          <w:tcPr>
            <w:tcW w:w="3024" w:type="dxa"/>
          </w:tcPr>
          <w:p w14:paraId="4CF55831">
            <w:r>
              <w:rPr>
                <w:sz w:val="19"/>
              </w:rPr>
              <w:t>基准</w:t>
            </w:r>
          </w:p>
        </w:tc>
      </w:tr>
    </w:tbl>
    <w:p w14:paraId="503B3447"/>
    <w:p w14:paraId="4546DFD8">
      <w:r>
        <w:rPr>
          <w:b/>
          <w:i w:val="0"/>
        </w:rPr>
        <w:t>第四阶段交付清单：</w:t>
      </w:r>
    </w:p>
    <w:p w14:paraId="00FE0A8A">
      <w:pPr>
        <w:pStyle w:val="16"/>
      </w:pPr>
      <w:r>
        <w:rPr>
          <w:sz w:val="20"/>
        </w:rPr>
        <w:t>Telegram 官方频道搭建（含 Bot 开发）</w:t>
      </w:r>
    </w:p>
    <w:p w14:paraId="3E903E00">
      <w:pPr>
        <w:pStyle w:val="16"/>
      </w:pPr>
      <w:r>
        <w:rPr>
          <w:sz w:val="20"/>
        </w:rPr>
        <w:t>首批 50 条短剧切片素材制作</w:t>
      </w:r>
    </w:p>
    <w:p w14:paraId="3E3A36ED">
      <w:pPr>
        <w:pStyle w:val="16"/>
      </w:pPr>
      <w:r>
        <w:rPr>
          <w:sz w:val="20"/>
        </w:rPr>
        <w:t>MCN 合作协议签署（含排他性条款）</w:t>
      </w:r>
    </w:p>
    <w:p w14:paraId="4E4BB180">
      <w:pPr>
        <w:pStyle w:val="16"/>
      </w:pPr>
      <w:r>
        <w:rPr>
          <w:sz w:val="20"/>
        </w:rPr>
        <w:t>KOL 定向筛选与承接广告发布</w:t>
      </w:r>
    </w:p>
    <w:p w14:paraId="5E8C854B">
      <w:pPr>
        <w:pStyle w:val="16"/>
      </w:pPr>
      <w:r>
        <w:rPr>
          <w:sz w:val="20"/>
        </w:rPr>
        <w:t>Kaspi 广告账户开立与首批投放</w:t>
      </w:r>
    </w:p>
    <w:p w14:paraId="2FFC1C4B">
      <w:pPr>
        <w:pStyle w:val="16"/>
      </w:pPr>
      <w:r>
        <w:rPr>
          <w:sz w:val="20"/>
        </w:rPr>
        <w:t>DAU 达到 10 万里程碑</w:t>
      </w:r>
    </w:p>
    <w:p w14:paraId="2BD87105">
      <w:pPr>
        <w:pStyle w:val="3"/>
      </w:pPr>
      <w:r>
        <w:rPr>
          <w:color w:val="2B579A"/>
        </w:rPr>
        <w:t>第五阶段：本土化原创与生态收割（第 6 个月之后）</w:t>
      </w:r>
    </w:p>
    <w:p w14:paraId="0E0488D4">
      <w:pPr>
        <w:pStyle w:val="4"/>
      </w:pPr>
      <w:r>
        <w:t>1. 组建本地化制片班底</w:t>
      </w:r>
    </w:p>
    <w:p w14:paraId="06EFC7E9">
      <w:r>
        <w:rPr>
          <w:b/>
          <w:i w:val="0"/>
        </w:rPr>
        <w:t>中亚摄制成本对比：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15219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B579A"/>
          </w:tcPr>
          <w:p w14:paraId="1E88CAEC"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3024" w:type="dxa"/>
            <w:shd w:val="clear" w:color="auto" w:fill="2B579A"/>
          </w:tcPr>
          <w:p w14:paraId="081EF234">
            <w:pPr>
              <w:jc w:val="center"/>
            </w:pPr>
            <w:r>
              <w:rPr>
                <w:b/>
                <w:color w:val="FFFFFF"/>
                <w:sz w:val="20"/>
              </w:rPr>
              <w:t>中国（上海/横店）</w:t>
            </w:r>
          </w:p>
        </w:tc>
        <w:tc>
          <w:tcPr>
            <w:tcW w:w="3024" w:type="dxa"/>
            <w:shd w:val="clear" w:color="auto" w:fill="2B579A"/>
          </w:tcPr>
          <w:p w14:paraId="697B05D7">
            <w:pPr>
              <w:jc w:val="center"/>
            </w:pPr>
            <w:r>
              <w:rPr>
                <w:b/>
                <w:color w:val="FFFFFF"/>
                <w:sz w:val="20"/>
              </w:rPr>
              <w:t>中亚（阿拉木图/塔什干）</w:t>
            </w:r>
          </w:p>
        </w:tc>
      </w:tr>
      <w:tr w14:paraId="4C3ABC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6FB48A9">
            <w:r>
              <w:rPr>
                <w:sz w:val="19"/>
              </w:rPr>
              <w:t>专业演员（日薪）</w:t>
            </w:r>
          </w:p>
        </w:tc>
        <w:tc>
          <w:tcPr>
            <w:tcW w:w="3024" w:type="dxa"/>
          </w:tcPr>
          <w:p w14:paraId="779C8733">
            <w:r>
              <w:rPr>
                <w:sz w:val="19"/>
              </w:rPr>
              <w:t>$500-2,000</w:t>
            </w:r>
          </w:p>
        </w:tc>
        <w:tc>
          <w:tcPr>
            <w:tcW w:w="3024" w:type="dxa"/>
          </w:tcPr>
          <w:p w14:paraId="437212D5">
            <w:r>
              <w:rPr>
                <w:sz w:val="19"/>
              </w:rPr>
              <w:t>$50-100</w:t>
            </w:r>
          </w:p>
        </w:tc>
      </w:tr>
      <w:tr w14:paraId="557641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24953D8">
            <w:r>
              <w:rPr>
                <w:sz w:val="19"/>
              </w:rPr>
              <w:t>群演（日薪）</w:t>
            </w:r>
          </w:p>
        </w:tc>
        <w:tc>
          <w:tcPr>
            <w:tcW w:w="3024" w:type="dxa"/>
          </w:tcPr>
          <w:p w14:paraId="0CC5EAE5">
            <w:r>
              <w:rPr>
                <w:sz w:val="19"/>
              </w:rPr>
              <w:t>$50-100</w:t>
            </w:r>
          </w:p>
        </w:tc>
        <w:tc>
          <w:tcPr>
            <w:tcW w:w="3024" w:type="dxa"/>
          </w:tcPr>
          <w:p w14:paraId="4E4D2E15">
            <w:r>
              <w:rPr>
                <w:sz w:val="19"/>
              </w:rPr>
              <w:t>$10-20</w:t>
            </w:r>
          </w:p>
        </w:tc>
      </w:tr>
      <w:tr w14:paraId="166E16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0152372">
            <w:r>
              <w:rPr>
                <w:sz w:val="19"/>
              </w:rPr>
              <w:t>摄像灯光团队（日薪）</w:t>
            </w:r>
          </w:p>
        </w:tc>
        <w:tc>
          <w:tcPr>
            <w:tcW w:w="3024" w:type="dxa"/>
          </w:tcPr>
          <w:p w14:paraId="6E341688">
            <w:r>
              <w:rPr>
                <w:sz w:val="19"/>
              </w:rPr>
              <w:t>$1,000-3,000</w:t>
            </w:r>
          </w:p>
        </w:tc>
        <w:tc>
          <w:tcPr>
            <w:tcW w:w="3024" w:type="dxa"/>
          </w:tcPr>
          <w:p w14:paraId="213E06BB">
            <w:r>
              <w:rPr>
                <w:sz w:val="19"/>
              </w:rPr>
              <w:t>$150-300</w:t>
            </w:r>
          </w:p>
        </w:tc>
      </w:tr>
      <w:tr w14:paraId="28805B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09A0D039">
            <w:r>
              <w:rPr>
                <w:sz w:val="19"/>
              </w:rPr>
              <w:t>场地租赁（日租）</w:t>
            </w:r>
          </w:p>
        </w:tc>
        <w:tc>
          <w:tcPr>
            <w:tcW w:w="3024" w:type="dxa"/>
          </w:tcPr>
          <w:p w14:paraId="096A122E">
            <w:r>
              <w:rPr>
                <w:sz w:val="19"/>
              </w:rPr>
              <w:t>$500-2,000</w:t>
            </w:r>
          </w:p>
        </w:tc>
        <w:tc>
          <w:tcPr>
            <w:tcW w:w="3024" w:type="dxa"/>
          </w:tcPr>
          <w:p w14:paraId="5DC054BD">
            <w:r>
              <w:rPr>
                <w:sz w:val="19"/>
              </w:rPr>
              <w:t>$50-200</w:t>
            </w:r>
          </w:p>
        </w:tc>
      </w:tr>
      <w:tr w14:paraId="19CB21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C592799">
            <w:r>
              <w:rPr>
                <w:sz w:val="19"/>
              </w:rPr>
              <w:t>单集拍摄总成本</w:t>
            </w:r>
          </w:p>
        </w:tc>
        <w:tc>
          <w:tcPr>
            <w:tcW w:w="3024" w:type="dxa"/>
          </w:tcPr>
          <w:p w14:paraId="246F9CC0">
            <w:r>
              <w:rPr>
                <w:sz w:val="19"/>
              </w:rPr>
              <w:t>$1,000-5,000</w:t>
            </w:r>
          </w:p>
        </w:tc>
        <w:tc>
          <w:tcPr>
            <w:tcW w:w="3024" w:type="dxa"/>
          </w:tcPr>
          <w:p w14:paraId="3977976E">
            <w:r>
              <w:rPr>
                <w:sz w:val="19"/>
              </w:rPr>
              <w:t>$150-300</w:t>
            </w:r>
          </w:p>
        </w:tc>
      </w:tr>
    </w:tbl>
    <w:p w14:paraId="33A0981A"/>
    <w:p w14:paraId="444B5BA8">
      <w:r>
        <w:rPr>
          <w:b/>
          <w:i w:val="0"/>
        </w:rPr>
        <w:t>制片策略：</w:t>
      </w:r>
    </w:p>
    <w:p w14:paraId="0E3634B8">
      <w:r>
        <w:rPr>
          <w:rFonts w:ascii="Consolas" w:hAnsi="Consolas"/>
          <w:sz w:val="20"/>
        </w:rPr>
        <w:t>第一阶段：译制剧（第 1-6 月）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AI 翻译中国爆款 → 俄语配音 → 快速上线验证市场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第二阶段：混制剧（第 6-9 月）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中国爆款剧本 → 中亚本土演员重拍 → 本地文化适配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第三阶段：原创剧（第 9 月+）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└ 本地编剧原创剧本 → 全本土制作 → 内容护城河</w:t>
      </w:r>
    </w:p>
    <w:p w14:paraId="78B181E7"/>
    <w:p w14:paraId="6632ECF6">
      <w:pPr>
        <w:pStyle w:val="4"/>
      </w:pPr>
      <w:r>
        <w:t>2. 剧本换皮与联合制作</w:t>
      </w:r>
    </w:p>
    <w:p w14:paraId="01B3295A">
      <w:pPr>
        <w:jc w:val="center"/>
      </w:pPr>
      <w:r>
        <w:rPr>
          <w:b/>
          <w:color w:val="2B579A"/>
          <w:sz w:val="24"/>
        </w:rPr>
        <w:t>中国已验证爆款剧本大纲 + 中亚面孔出演 + 本地文化语境改编 = 长期护城河</w:t>
      </w:r>
    </w:p>
    <w:p w14:paraId="0136E971"/>
    <w:p w14:paraId="3CCDD725">
      <w:r>
        <w:rPr>
          <w:b/>
          <w:i w:val="0"/>
        </w:rPr>
        <w:t>制作模式：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F562D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15DB3C2F">
            <w:pPr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w="2268" w:type="dxa"/>
            <w:shd w:val="clear" w:color="auto" w:fill="2B579A"/>
          </w:tcPr>
          <w:p w14:paraId="714F9A09">
            <w:pPr>
              <w:jc w:val="center"/>
            </w:pPr>
            <w:r>
              <w:rPr>
                <w:b/>
                <w:color w:val="FFFFFF"/>
                <w:sz w:val="20"/>
              </w:rPr>
              <w:t>合作对象</w:t>
            </w:r>
          </w:p>
        </w:tc>
        <w:tc>
          <w:tcPr>
            <w:tcW w:w="2268" w:type="dxa"/>
            <w:shd w:val="clear" w:color="auto" w:fill="2B579A"/>
          </w:tcPr>
          <w:p w14:paraId="5EB9205F">
            <w:pPr>
              <w:jc w:val="center"/>
            </w:pPr>
            <w:r>
              <w:rPr>
                <w:b/>
                <w:color w:val="FFFFFF"/>
                <w:sz w:val="20"/>
              </w:rPr>
              <w:t>优势</w:t>
            </w:r>
          </w:p>
        </w:tc>
        <w:tc>
          <w:tcPr>
            <w:tcW w:w="2268" w:type="dxa"/>
            <w:shd w:val="clear" w:color="auto" w:fill="2B579A"/>
          </w:tcPr>
          <w:p w14:paraId="3DD5E356">
            <w:pPr>
              <w:jc w:val="center"/>
            </w:pPr>
            <w:r>
              <w:rPr>
                <w:b/>
                <w:color w:val="FFFFFF"/>
                <w:sz w:val="20"/>
              </w:rPr>
              <w:t>劣势</w:t>
            </w:r>
          </w:p>
        </w:tc>
      </w:tr>
      <w:tr w14:paraId="6C30A3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78C037">
            <w:r>
              <w:rPr>
                <w:sz w:val="19"/>
              </w:rPr>
              <w:t>直接招募</w:t>
            </w:r>
          </w:p>
        </w:tc>
        <w:tc>
          <w:tcPr>
            <w:tcW w:w="2268" w:type="dxa"/>
          </w:tcPr>
          <w:p w14:paraId="796C6A65">
            <w:r>
              <w:rPr>
                <w:sz w:val="19"/>
              </w:rPr>
              <w:t>阿拉木图/塔什干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本土摄制组</w:t>
            </w:r>
          </w:p>
        </w:tc>
        <w:tc>
          <w:tcPr>
            <w:tcW w:w="2268" w:type="dxa"/>
          </w:tcPr>
          <w:p w14:paraId="02A87467">
            <w:r>
              <w:rPr>
                <w:sz w:val="19"/>
              </w:rPr>
              <w:t>完全自主控制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利润最大化</w:t>
            </w:r>
          </w:p>
        </w:tc>
        <w:tc>
          <w:tcPr>
            <w:tcW w:w="2268" w:type="dxa"/>
          </w:tcPr>
          <w:p w14:paraId="5CC1D3FC">
            <w:r>
              <w:rPr>
                <w:sz w:val="19"/>
              </w:rPr>
              <w:t>管理成本高</w:t>
            </w:r>
          </w:p>
        </w:tc>
      </w:tr>
      <w:tr w14:paraId="163135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E6DA3BC">
            <w:r>
              <w:rPr>
                <w:sz w:val="19"/>
              </w:rPr>
              <w:t>联合制作</w:t>
            </w:r>
          </w:p>
        </w:tc>
        <w:tc>
          <w:tcPr>
            <w:tcW w:w="2268" w:type="dxa"/>
          </w:tcPr>
          <w:p w14:paraId="557C0D79">
            <w:r>
              <w:rPr>
                <w:sz w:val="19"/>
              </w:rPr>
              <w:t>Salem Entertainment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等成熟制作方</w:t>
            </w:r>
          </w:p>
        </w:tc>
        <w:tc>
          <w:tcPr>
            <w:tcW w:w="2268" w:type="dxa"/>
          </w:tcPr>
          <w:p w14:paraId="2FF8BCA2">
            <w:r>
              <w:rPr>
                <w:sz w:val="19"/>
              </w:rPr>
              <w:t>快速规模化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本地渠道资源</w:t>
            </w:r>
          </w:p>
        </w:tc>
        <w:tc>
          <w:tcPr>
            <w:tcW w:w="2268" w:type="dxa"/>
          </w:tcPr>
          <w:p w14:paraId="29EB4A68">
            <w:r>
              <w:rPr>
                <w:sz w:val="19"/>
              </w:rPr>
              <w:t>分账模式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利润低</w:t>
            </w:r>
          </w:p>
        </w:tc>
      </w:tr>
    </w:tbl>
    <w:p w14:paraId="18B27B37"/>
    <w:p w14:paraId="302BCCAC">
      <w:r>
        <w:rPr>
          <w:b/>
          <w:i w:val="0"/>
        </w:rPr>
        <w:t>新增业务线：横向扩展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733F9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2B579A"/>
          </w:tcPr>
          <w:p w14:paraId="2FFEF0A6">
            <w:pPr>
              <w:jc w:val="center"/>
            </w:pPr>
            <w:r>
              <w:rPr>
                <w:b/>
                <w:color w:val="FFFFFF"/>
                <w:sz w:val="20"/>
              </w:rPr>
              <w:t>扩展方向</w:t>
            </w:r>
          </w:p>
        </w:tc>
        <w:tc>
          <w:tcPr>
            <w:tcW w:w="3024" w:type="dxa"/>
            <w:shd w:val="clear" w:color="auto" w:fill="2B579A"/>
          </w:tcPr>
          <w:p w14:paraId="09ABA77F">
            <w:pPr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w="3024" w:type="dxa"/>
            <w:shd w:val="clear" w:color="auto" w:fill="2B579A"/>
          </w:tcPr>
          <w:p w14:paraId="572AAF96">
            <w:pPr>
              <w:jc w:val="center"/>
            </w:pPr>
            <w:r>
              <w:rPr>
                <w:b/>
                <w:color w:val="FFFFFF"/>
                <w:sz w:val="20"/>
              </w:rPr>
              <w:t>预期收益</w:t>
            </w:r>
          </w:p>
        </w:tc>
      </w:tr>
      <w:tr w14:paraId="3A6159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4F750DE8">
            <w:r>
              <w:rPr>
                <w:sz w:val="19"/>
              </w:rPr>
              <w:t>网文阅读</w:t>
            </w:r>
          </w:p>
        </w:tc>
        <w:tc>
          <w:tcPr>
            <w:tcW w:w="3024" w:type="dxa"/>
          </w:tcPr>
          <w:p w14:paraId="0A4A4681">
            <w:r>
              <w:rPr>
                <w:sz w:val="19"/>
              </w:rPr>
              <w:t>短剧 App 内嵌网文模块</w:t>
            </w:r>
          </w:p>
        </w:tc>
        <w:tc>
          <w:tcPr>
            <w:tcW w:w="3024" w:type="dxa"/>
          </w:tcPr>
          <w:p w14:paraId="4F099695">
            <w:r>
              <w:rPr>
                <w:sz w:val="19"/>
              </w:rPr>
              <w:t>提高用户 LTV</w:t>
            </w:r>
          </w:p>
        </w:tc>
      </w:tr>
      <w:tr w14:paraId="6354A5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E8A9988">
            <w:r>
              <w:rPr>
                <w:sz w:val="19"/>
              </w:rPr>
              <w:t>休闲小游戏</w:t>
            </w:r>
          </w:p>
        </w:tc>
        <w:tc>
          <w:tcPr>
            <w:tcW w:w="3024" w:type="dxa"/>
          </w:tcPr>
          <w:p w14:paraId="255D60E5">
            <w:r>
              <w:rPr>
                <w:sz w:val="19"/>
              </w:rPr>
              <w:t>联运/自研（剧间插入小游戏）</w:t>
            </w:r>
          </w:p>
        </w:tc>
        <w:tc>
          <w:tcPr>
            <w:tcW w:w="3024" w:type="dxa"/>
          </w:tcPr>
          <w:p w14:paraId="32974070">
            <w:r>
              <w:rPr>
                <w:sz w:val="19"/>
              </w:rPr>
              <w:t>增加广告曝光节点</w:t>
            </w:r>
          </w:p>
        </w:tc>
      </w:tr>
      <w:tr w14:paraId="1064EC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6EEC0F8">
            <w:r>
              <w:rPr>
                <w:sz w:val="19"/>
              </w:rPr>
              <w:t>直播打赏</w:t>
            </w:r>
          </w:p>
        </w:tc>
        <w:tc>
          <w:tcPr>
            <w:tcW w:w="3024" w:type="dxa"/>
          </w:tcPr>
          <w:p w14:paraId="06023022">
            <w:r>
              <w:rPr>
                <w:sz w:val="19"/>
              </w:rPr>
              <w:t>短剧演员直播互动</w:t>
            </w:r>
          </w:p>
        </w:tc>
        <w:tc>
          <w:tcPr>
            <w:tcW w:w="3024" w:type="dxa"/>
          </w:tcPr>
          <w:p w14:paraId="3C0633D4">
            <w:r>
              <w:rPr>
                <w:sz w:val="19"/>
              </w:rPr>
              <w:t>高 ARPU 变现模型</w:t>
            </w:r>
          </w:p>
        </w:tc>
      </w:tr>
    </w:tbl>
    <w:p w14:paraId="22F70A26"/>
    <w:p w14:paraId="0C4763B2">
      <w:r>
        <w:rPr>
          <w:b/>
          <w:i w:val="0"/>
        </w:rPr>
        <w:t>第五阶段交付清单：</w:t>
      </w:r>
    </w:p>
    <w:p w14:paraId="45B9C270">
      <w:pPr>
        <w:pStyle w:val="16"/>
      </w:pPr>
      <w:r>
        <w:rPr>
          <w:sz w:val="20"/>
        </w:rPr>
        <w:t>阿拉木图/塔什干制作团队招募</w:t>
      </w:r>
    </w:p>
    <w:p w14:paraId="5194FB65">
      <w:pPr>
        <w:pStyle w:val="16"/>
      </w:pPr>
      <w:r>
        <w:rPr>
          <w:sz w:val="20"/>
        </w:rPr>
        <w:t>首批 10 部本土原创短剧拍摄完成</w:t>
      </w:r>
    </w:p>
    <w:p w14:paraId="05401840">
      <w:pPr>
        <w:pStyle w:val="16"/>
      </w:pPr>
      <w:r>
        <w:rPr>
          <w:sz w:val="20"/>
        </w:rPr>
        <w:t>联合制作协议签署（如选择）</w:t>
      </w:r>
    </w:p>
    <w:p w14:paraId="7D97ADA0">
      <w:pPr>
        <w:pStyle w:val="16"/>
      </w:pPr>
      <w:r>
        <w:rPr>
          <w:sz w:val="20"/>
        </w:rPr>
        <w:t>网文阅读模块上线</w:t>
      </w:r>
    </w:p>
    <w:p w14:paraId="60F78F50">
      <w:pPr>
        <w:pStyle w:val="16"/>
      </w:pPr>
      <w:r>
        <w:rPr>
          <w:sz w:val="20"/>
        </w:rPr>
        <w:t>休闲小游戏联运接入</w:t>
      </w:r>
    </w:p>
    <w:p w14:paraId="086582C6">
      <w:pPr>
        <w:pStyle w:val="16"/>
      </w:pPr>
      <w:r>
        <w:rPr>
          <w:sz w:val="20"/>
        </w:rPr>
        <w:t>DAU 达到 100 万里程碑</w:t>
      </w:r>
    </w:p>
    <w:p w14:paraId="121AD952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54438AD5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3CAB2CBE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6154613B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440EB5B8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71864764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774F1745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0EB447FD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2556467F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041B8C8A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223F7DC7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3FC5B8B2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04E9928C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3DBD44DD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3BB8B0C6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</w:p>
    <w:p w14:paraId="652507E5">
      <w:pPr>
        <w:pStyle w:val="16"/>
        <w:numPr>
          <w:numId w:val="0"/>
        </w:numPr>
        <w:spacing w:after="120" w:line="276" w:lineRule="auto"/>
        <w:contextualSpacing/>
        <w:rPr>
          <w:sz w:val="20"/>
        </w:rPr>
      </w:pPr>
      <w:bookmarkStart w:id="0" w:name="_GoBack"/>
      <w:bookmarkEnd w:id="0"/>
    </w:p>
    <w:p w14:paraId="56C842B0">
      <w:pPr>
        <w:pStyle w:val="3"/>
      </w:pPr>
      <w:r>
        <w:rPr>
          <w:color w:val="2B579A"/>
        </w:rPr>
        <w:t>总时间线与预算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2FB839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B579A"/>
          </w:tcPr>
          <w:p w14:paraId="0285D15E"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w="1814" w:type="dxa"/>
            <w:shd w:val="clear" w:color="auto" w:fill="2B579A"/>
          </w:tcPr>
          <w:p w14:paraId="6A7578F0"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w="1814" w:type="dxa"/>
            <w:shd w:val="clear" w:color="auto" w:fill="2B579A"/>
          </w:tcPr>
          <w:p w14:paraId="585C6D97">
            <w:pPr>
              <w:jc w:val="center"/>
            </w:pPr>
            <w:r>
              <w:rPr>
                <w:b/>
                <w:color w:val="FFFFFF"/>
                <w:sz w:val="20"/>
              </w:rPr>
              <w:t>累计投入</w:t>
            </w:r>
          </w:p>
        </w:tc>
        <w:tc>
          <w:tcPr>
            <w:tcW w:w="1814" w:type="dxa"/>
            <w:shd w:val="clear" w:color="auto" w:fill="2B579A"/>
          </w:tcPr>
          <w:p w14:paraId="14C1CF39">
            <w:pPr>
              <w:jc w:val="center"/>
            </w:pPr>
            <w:r>
              <w:rPr>
                <w:b/>
                <w:color w:val="FFFFFF"/>
                <w:sz w:val="20"/>
              </w:rPr>
              <w:t>关键里程碑</w:t>
            </w:r>
          </w:p>
        </w:tc>
        <w:tc>
          <w:tcPr>
            <w:tcW w:w="1814" w:type="dxa"/>
            <w:shd w:val="clear" w:color="auto" w:fill="2B579A"/>
          </w:tcPr>
          <w:p w14:paraId="4F30A02D">
            <w:pPr>
              <w:jc w:val="center"/>
            </w:pPr>
            <w:r>
              <w:rPr>
                <w:b/>
                <w:color w:val="FFFFFF"/>
                <w:sz w:val="20"/>
              </w:rPr>
              <w:t>DAU 目标</w:t>
            </w:r>
          </w:p>
        </w:tc>
      </w:tr>
      <w:tr w14:paraId="4CF3D6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6CECC4F">
            <w:r>
              <w:rPr>
                <w:sz w:val="19"/>
              </w:rPr>
              <w:t>① 合规基建</w:t>
            </w:r>
          </w:p>
        </w:tc>
        <w:tc>
          <w:tcPr>
            <w:tcW w:w="1814" w:type="dxa"/>
          </w:tcPr>
          <w:p w14:paraId="5C8A0D3C">
            <w:r>
              <w:rPr>
                <w:sz w:val="19"/>
              </w:rPr>
              <w:t>第 1-4 周</w:t>
            </w:r>
          </w:p>
        </w:tc>
        <w:tc>
          <w:tcPr>
            <w:tcW w:w="1814" w:type="dxa"/>
          </w:tcPr>
          <w:p w14:paraId="0FE85A4A">
            <w:r>
              <w:rPr>
                <w:sz w:val="19"/>
              </w:rPr>
              <w:t>~$5 万</w:t>
            </w:r>
          </w:p>
        </w:tc>
        <w:tc>
          <w:tcPr>
            <w:tcW w:w="1814" w:type="dxa"/>
          </w:tcPr>
          <w:p w14:paraId="62542346">
            <w:r>
              <w:rPr>
                <w:sz w:val="19"/>
              </w:rPr>
              <w:t>AIFC 注册 + 税务登记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+ 服务器租赁</w:t>
            </w:r>
          </w:p>
        </w:tc>
        <w:tc>
          <w:tcPr>
            <w:tcW w:w="1814" w:type="dxa"/>
          </w:tcPr>
          <w:p w14:paraId="4BEFB3A5">
            <w:r>
              <w:rPr>
                <w:sz w:val="19"/>
              </w:rPr>
              <w:t>0</w:t>
            </w:r>
          </w:p>
        </w:tc>
      </w:tr>
      <w:tr w14:paraId="32E73A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E770972">
            <w:r>
              <w:rPr>
                <w:sz w:val="19"/>
              </w:rPr>
              <w:t>② 内容筹备</w:t>
            </w:r>
          </w:p>
        </w:tc>
        <w:tc>
          <w:tcPr>
            <w:tcW w:w="1814" w:type="dxa"/>
          </w:tcPr>
          <w:p w14:paraId="2482E137">
            <w:r>
              <w:rPr>
                <w:sz w:val="19"/>
              </w:rPr>
              <w:t>第 5-8 周</w:t>
            </w:r>
          </w:p>
        </w:tc>
        <w:tc>
          <w:tcPr>
            <w:tcW w:w="1814" w:type="dxa"/>
          </w:tcPr>
          <w:p w14:paraId="2FEDAA5C">
            <w:r>
              <w:rPr>
                <w:sz w:val="19"/>
              </w:rPr>
              <w:t>~$15 万</w:t>
            </w:r>
          </w:p>
        </w:tc>
        <w:tc>
          <w:tcPr>
            <w:tcW w:w="1814" w:type="dxa"/>
          </w:tcPr>
          <w:p w14:paraId="669105C8">
            <w:r>
              <w:rPr>
                <w:sz w:val="19"/>
              </w:rPr>
              <w:t>500 部俄语短剧库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+ T&amp;S 团队</w:t>
            </w:r>
          </w:p>
        </w:tc>
        <w:tc>
          <w:tcPr>
            <w:tcW w:w="1814" w:type="dxa"/>
          </w:tcPr>
          <w:p w14:paraId="355CD74C">
            <w:r>
              <w:rPr>
                <w:sz w:val="19"/>
              </w:rPr>
              <w:t>0</w:t>
            </w:r>
          </w:p>
        </w:tc>
      </w:tr>
      <w:tr w14:paraId="1D415F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D8DEA5D">
            <w:r>
              <w:rPr>
                <w:sz w:val="19"/>
              </w:rPr>
              <w:t>③ 商业引擎</w:t>
            </w:r>
          </w:p>
        </w:tc>
        <w:tc>
          <w:tcPr>
            <w:tcW w:w="1814" w:type="dxa"/>
          </w:tcPr>
          <w:p w14:paraId="2D3593D5">
            <w:r>
              <w:rPr>
                <w:sz w:val="19"/>
              </w:rPr>
              <w:t>第 9-12 周</w:t>
            </w:r>
          </w:p>
        </w:tc>
        <w:tc>
          <w:tcPr>
            <w:tcW w:w="1814" w:type="dxa"/>
          </w:tcPr>
          <w:p w14:paraId="136D2EC7">
            <w:r>
              <w:rPr>
                <w:sz w:val="19"/>
              </w:rPr>
              <w:t>~$20 万</w:t>
            </w:r>
          </w:p>
        </w:tc>
        <w:tc>
          <w:tcPr>
            <w:tcW w:w="1814" w:type="dxa"/>
          </w:tcPr>
          <w:p w14:paraId="44CA07B7">
            <w:r>
              <w:rPr>
                <w:sz w:val="19"/>
              </w:rPr>
              <w:t>Kaspi/Uzum 支付打通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+ 广告系统上线</w:t>
            </w:r>
          </w:p>
        </w:tc>
        <w:tc>
          <w:tcPr>
            <w:tcW w:w="1814" w:type="dxa"/>
          </w:tcPr>
          <w:p w14:paraId="52004974">
            <w:r>
              <w:rPr>
                <w:sz w:val="19"/>
              </w:rPr>
              <w:t>内测</w:t>
            </w:r>
          </w:p>
        </w:tc>
      </w:tr>
      <w:tr w14:paraId="726E42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5DA91CD">
            <w:r>
              <w:rPr>
                <w:sz w:val="19"/>
              </w:rPr>
              <w:t>④ 冷启动</w:t>
            </w:r>
          </w:p>
        </w:tc>
        <w:tc>
          <w:tcPr>
            <w:tcW w:w="1814" w:type="dxa"/>
          </w:tcPr>
          <w:p w14:paraId="19506E05">
            <w:r>
              <w:rPr>
                <w:sz w:val="19"/>
              </w:rPr>
              <w:t>第 13-16 周</w:t>
            </w:r>
          </w:p>
        </w:tc>
        <w:tc>
          <w:tcPr>
            <w:tcW w:w="1814" w:type="dxa"/>
          </w:tcPr>
          <w:p w14:paraId="69462F8E">
            <w:r>
              <w:rPr>
                <w:sz w:val="19"/>
              </w:rPr>
              <w:t>~$25 万</w:t>
            </w:r>
          </w:p>
        </w:tc>
        <w:tc>
          <w:tcPr>
            <w:tcW w:w="1814" w:type="dxa"/>
          </w:tcPr>
          <w:p w14:paraId="68CF8C77">
            <w:r>
              <w:rPr>
                <w:sz w:val="19"/>
              </w:rPr>
              <w:t>Telegram 矩阵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+ KOL 签约 + Kaspi 投放</w:t>
            </w:r>
          </w:p>
        </w:tc>
        <w:tc>
          <w:tcPr>
            <w:tcW w:w="1814" w:type="dxa"/>
          </w:tcPr>
          <w:p w14:paraId="2448903D">
            <w:r>
              <w:rPr>
                <w:sz w:val="19"/>
              </w:rPr>
              <w:t>10-25 万</w:t>
            </w:r>
          </w:p>
        </w:tc>
      </w:tr>
      <w:tr w14:paraId="2389CC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99A1D06">
            <w:r>
              <w:rPr>
                <w:sz w:val="19"/>
              </w:rPr>
              <w:t>⑤ 本土原创</w:t>
            </w:r>
          </w:p>
        </w:tc>
        <w:tc>
          <w:tcPr>
            <w:tcW w:w="1814" w:type="dxa"/>
          </w:tcPr>
          <w:p w14:paraId="00FE8CB5">
            <w:r>
              <w:rPr>
                <w:sz w:val="19"/>
              </w:rPr>
              <w:t>第 6 月+</w:t>
            </w:r>
          </w:p>
        </w:tc>
        <w:tc>
          <w:tcPr>
            <w:tcW w:w="1814" w:type="dxa"/>
          </w:tcPr>
          <w:p w14:paraId="0944FAD4">
            <w:r>
              <w:rPr>
                <w:sz w:val="19"/>
              </w:rPr>
              <w:t>~$5 万/月</w:t>
            </w:r>
          </w:p>
        </w:tc>
        <w:tc>
          <w:tcPr>
            <w:tcW w:w="1814" w:type="dxa"/>
          </w:tcPr>
          <w:p w14:paraId="7E747A9E">
            <w:r>
              <w:rPr>
                <w:sz w:val="19"/>
              </w:rPr>
              <w:t>原创剧 + 业务线扩展</w:t>
            </w:r>
          </w:p>
        </w:tc>
        <w:tc>
          <w:tcPr>
            <w:tcW w:w="1814" w:type="dxa"/>
          </w:tcPr>
          <w:p w14:paraId="1A1A5D0F">
            <w:r>
              <w:rPr>
                <w:sz w:val="19"/>
              </w:rPr>
              <w:t>50-100 万</w:t>
            </w:r>
          </w:p>
        </w:tc>
      </w:tr>
    </w:tbl>
    <w:p w14:paraId="7A9CBB87"/>
    <w:p w14:paraId="0895715B"/>
    <w:p w14:paraId="152CA033">
      <w:pPr>
        <w:pStyle w:val="3"/>
      </w:pPr>
      <w:r>
        <w:rPr>
          <w:color w:val="2B579A"/>
        </w:rPr>
        <w:t>风险与应对速查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9918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268" w:type="dxa"/>
            <w:shd w:val="clear" w:color="auto" w:fill="2B579A"/>
          </w:tcPr>
          <w:p w14:paraId="2BC1D594"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w="2268" w:type="dxa"/>
            <w:shd w:val="clear" w:color="auto" w:fill="2B579A"/>
          </w:tcPr>
          <w:p w14:paraId="4F6A8383">
            <w:pPr>
              <w:jc w:val="center"/>
            </w:pPr>
            <w:r>
              <w:rPr>
                <w:b/>
                <w:color w:val="FFFFFF"/>
                <w:sz w:val="20"/>
              </w:rPr>
              <w:t>发生概率</w:t>
            </w:r>
          </w:p>
        </w:tc>
        <w:tc>
          <w:tcPr>
            <w:tcW w:w="2268" w:type="dxa"/>
            <w:shd w:val="clear" w:color="auto" w:fill="2B579A"/>
          </w:tcPr>
          <w:p w14:paraId="21C84768">
            <w:pPr>
              <w:jc w:val="center"/>
            </w:pPr>
            <w:r>
              <w:rPr>
                <w:b/>
                <w:color w:val="FFFFFF"/>
                <w:sz w:val="20"/>
              </w:rPr>
              <w:t>影响等级</w:t>
            </w:r>
          </w:p>
        </w:tc>
        <w:tc>
          <w:tcPr>
            <w:tcW w:w="2268" w:type="dxa"/>
            <w:shd w:val="clear" w:color="auto" w:fill="2B579A"/>
          </w:tcPr>
          <w:p w14:paraId="7896FB60">
            <w:pPr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 w14:paraId="10B1D8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BAA9DC7">
            <w:r>
              <w:rPr>
                <w:sz w:val="19"/>
              </w:rPr>
              <w:t>大厂入场（字节/TikTok）</w:t>
            </w:r>
          </w:p>
        </w:tc>
        <w:tc>
          <w:tcPr>
            <w:tcW w:w="2268" w:type="dxa"/>
          </w:tcPr>
          <w:p w14:paraId="08472D28">
            <w:r>
              <w:rPr>
                <w:sz w:val="19"/>
              </w:rPr>
              <w:t>中</w:t>
            </w:r>
          </w:p>
        </w:tc>
        <w:tc>
          <w:tcPr>
            <w:tcW w:w="2268" w:type="dxa"/>
          </w:tcPr>
          <w:p w14:paraId="5F99E1B6">
            <w:r>
              <w:rPr>
                <w:sz w:val="19"/>
              </w:rPr>
              <w:t>高</w:t>
            </w:r>
          </w:p>
        </w:tc>
        <w:tc>
          <w:tcPr>
            <w:tcW w:w="2268" w:type="dxa"/>
          </w:tcPr>
          <w:p w14:paraId="0B5A81FE">
            <w:r>
              <w:rPr>
                <w:sz w:val="19"/>
              </w:rPr>
              <w:t>12 个月内建立 100 万 DAU 壁垒</w:t>
            </w:r>
          </w:p>
        </w:tc>
      </w:tr>
      <w:tr w14:paraId="6C96D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97D954F">
            <w:r>
              <w:rPr>
                <w:sz w:val="19"/>
              </w:rPr>
              <w:t>数字增值税上调</w:t>
            </w:r>
          </w:p>
        </w:tc>
        <w:tc>
          <w:tcPr>
            <w:tcW w:w="2268" w:type="dxa"/>
          </w:tcPr>
          <w:p w14:paraId="25B8D1FB">
            <w:r>
              <w:rPr>
                <w:sz w:val="19"/>
              </w:rPr>
              <w:t>高</w:t>
            </w:r>
          </w:p>
        </w:tc>
        <w:tc>
          <w:tcPr>
            <w:tcW w:w="2268" w:type="dxa"/>
          </w:tcPr>
          <w:p w14:paraId="246ACF1A">
            <w:r>
              <w:rPr>
                <w:sz w:val="19"/>
              </w:rPr>
              <w:t>中</w:t>
            </w:r>
          </w:p>
        </w:tc>
        <w:tc>
          <w:tcPr>
            <w:tcW w:w="2268" w:type="dxa"/>
          </w:tcPr>
          <w:p w14:paraId="55D36E2D">
            <w:r>
              <w:rPr>
                <w:sz w:val="19"/>
              </w:rPr>
              <w:t>AIFC 注册，合规运营</w:t>
            </w:r>
          </w:p>
        </w:tc>
      </w:tr>
      <w:tr w14:paraId="7C0AB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AB408B7">
            <w:r>
              <w:rPr>
                <w:sz w:val="19"/>
              </w:rPr>
              <w:t>内容审查触发封禁</w:t>
            </w:r>
          </w:p>
        </w:tc>
        <w:tc>
          <w:tcPr>
            <w:tcW w:w="2268" w:type="dxa"/>
          </w:tcPr>
          <w:p w14:paraId="2514C509">
            <w:r>
              <w:rPr>
                <w:sz w:val="19"/>
              </w:rPr>
              <w:t>中</w:t>
            </w:r>
          </w:p>
        </w:tc>
        <w:tc>
          <w:tcPr>
            <w:tcW w:w="2268" w:type="dxa"/>
          </w:tcPr>
          <w:p w14:paraId="6ACD0D09">
            <w:r>
              <w:rPr>
                <w:sz w:val="19"/>
              </w:rPr>
              <w:t>极高</w:t>
            </w:r>
          </w:p>
        </w:tc>
        <w:tc>
          <w:tcPr>
            <w:tcW w:w="2268" w:type="dxa"/>
          </w:tcPr>
          <w:p w14:paraId="0DB38D4F">
            <w:r>
              <w:rPr>
                <w:sz w:val="19"/>
              </w:rPr>
              <w:t>T&amp;S 团队前置 + 本地法律顾问</w:t>
            </w:r>
          </w:p>
        </w:tc>
      </w:tr>
      <w:tr w14:paraId="53C741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155AFE">
            <w:r>
              <w:rPr>
                <w:sz w:val="19"/>
              </w:rPr>
              <w:t>支付通道中断</w:t>
            </w:r>
          </w:p>
        </w:tc>
        <w:tc>
          <w:tcPr>
            <w:tcW w:w="2268" w:type="dxa"/>
          </w:tcPr>
          <w:p w14:paraId="12D0BA87">
            <w:r>
              <w:rPr>
                <w:sz w:val="19"/>
              </w:rPr>
              <w:t>低</w:t>
            </w:r>
          </w:p>
        </w:tc>
        <w:tc>
          <w:tcPr>
            <w:tcW w:w="2268" w:type="dxa"/>
          </w:tcPr>
          <w:p w14:paraId="3E72BB30">
            <w:r>
              <w:rPr>
                <w:sz w:val="19"/>
              </w:rPr>
              <w:t>高</w:t>
            </w:r>
          </w:p>
        </w:tc>
        <w:tc>
          <w:tcPr>
            <w:tcW w:w="2268" w:type="dxa"/>
          </w:tcPr>
          <w:p w14:paraId="71D531D6">
            <w:r>
              <w:rPr>
                <w:sz w:val="19"/>
              </w:rPr>
              <w:t>同时对接 Kaspi + Uzum 双通道</w:t>
            </w:r>
          </w:p>
        </w:tc>
      </w:tr>
      <w:tr w14:paraId="314D64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8C43E59">
            <w:r>
              <w:rPr>
                <w:sz w:val="19"/>
              </w:rPr>
              <w:t>汇率波动</w:t>
            </w:r>
          </w:p>
        </w:tc>
        <w:tc>
          <w:tcPr>
            <w:tcW w:w="2268" w:type="dxa"/>
          </w:tcPr>
          <w:p w14:paraId="018E20A5">
            <w:r>
              <w:rPr>
                <w:sz w:val="19"/>
              </w:rPr>
              <w:t>高</w:t>
            </w:r>
          </w:p>
        </w:tc>
        <w:tc>
          <w:tcPr>
            <w:tcW w:w="2268" w:type="dxa"/>
          </w:tcPr>
          <w:p w14:paraId="5971BE53">
            <w:r>
              <w:rPr>
                <w:sz w:val="19"/>
              </w:rPr>
              <w:t>中</w:t>
            </w:r>
          </w:p>
        </w:tc>
        <w:tc>
          <w:tcPr>
            <w:tcW w:w="2268" w:type="dxa"/>
          </w:tcPr>
          <w:p w14:paraId="5017D5D0">
            <w:r>
              <w:rPr>
                <w:sz w:val="19"/>
              </w:rPr>
              <w:t>广告美元收入 vs 本地运营成本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天然对冲</w:t>
            </w:r>
          </w:p>
        </w:tc>
      </w:tr>
      <w:tr w14:paraId="6A67FC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9156D51">
            <w:r>
              <w:rPr>
                <w:sz w:val="19"/>
              </w:rPr>
              <w:t>AI 翻译质量差</w:t>
            </w:r>
          </w:p>
        </w:tc>
        <w:tc>
          <w:tcPr>
            <w:tcW w:w="2268" w:type="dxa"/>
          </w:tcPr>
          <w:p w14:paraId="2FE9107A">
            <w:r>
              <w:rPr>
                <w:sz w:val="19"/>
              </w:rPr>
              <w:t>中</w:t>
            </w:r>
          </w:p>
        </w:tc>
        <w:tc>
          <w:tcPr>
            <w:tcW w:w="2268" w:type="dxa"/>
          </w:tcPr>
          <w:p w14:paraId="1463806A">
            <w:r>
              <w:rPr>
                <w:sz w:val="19"/>
              </w:rPr>
              <w:t>中</w:t>
            </w:r>
          </w:p>
        </w:tc>
        <w:tc>
          <w:tcPr>
            <w:tcW w:w="2268" w:type="dxa"/>
          </w:tcPr>
          <w:p w14:paraId="762C1A42">
            <w:r>
              <w:rPr>
                <w:sz w:val="19"/>
              </w:rPr>
              <w:t>GhostCut + 本地俄语润色双重把关</w:t>
            </w:r>
          </w:p>
        </w:tc>
      </w:tr>
      <w:tr w14:paraId="143EDB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E56423">
            <w:r>
              <w:rPr>
                <w:sz w:val="19"/>
              </w:rPr>
              <w:t>政治不稳定</w:t>
            </w:r>
          </w:p>
        </w:tc>
        <w:tc>
          <w:tcPr>
            <w:tcW w:w="2268" w:type="dxa"/>
          </w:tcPr>
          <w:p w14:paraId="2D2A6C24">
            <w:r>
              <w:rPr>
                <w:sz w:val="19"/>
              </w:rPr>
              <w:t>极低</w:t>
            </w:r>
          </w:p>
        </w:tc>
        <w:tc>
          <w:tcPr>
            <w:tcW w:w="2268" w:type="dxa"/>
          </w:tcPr>
          <w:p w14:paraId="3128BD9A">
            <w:r>
              <w:rPr>
                <w:sz w:val="19"/>
              </w:rPr>
              <w:t>极高</w:t>
            </w:r>
          </w:p>
        </w:tc>
        <w:tc>
          <w:tcPr>
            <w:tcW w:w="2268" w:type="dxa"/>
          </w:tcPr>
          <w:p w14:paraId="29BAB80C">
            <w:r>
              <w:rPr>
                <w:sz w:val="19"/>
              </w:rPr>
              <w:t>中亚整体稳定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关注政权过渡期</w:t>
            </w:r>
          </w:p>
        </w:tc>
      </w:tr>
    </w:tbl>
    <w:p w14:paraId="49F06B03"/>
    <w:sectPr>
      <w:footerReference r:id="rId5" w:type="default"/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7B2B8">
    <w:pPr>
      <w:pStyle w:val="24"/>
      <w:jc w:val="center"/>
    </w:pPr>
    <w:r>
      <w:rPr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61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1116</Words>
  <Characters>1265</Characters>
  <Lines>0</Lines>
  <Paragraphs>0</Paragraphs>
  <TotalTime>1</TotalTime>
  <ScaleCrop>false</ScaleCrop>
  <LinksUpToDate>false</LinksUpToDate>
  <CharactersWithSpaces>1416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赵威</cp:lastModifiedBy>
  <dcterms:modified xsi:type="dcterms:W3CDTF">2026-07-06T19:36:29Z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E9CE7D181D9D4480BA65B3A2D89F7B44_12</vt:lpwstr>
  </property>
</Properties>
</file>