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b/>
          <w:color w:val="1F497D"/>
          <w:sz w:val="36"/>
        </w:rPr>
        <w:t>铜锭进口业务流程记录表</w:t>
      </w:r>
    </w:p>
    <w:p>
      <w:pPr>
        <w:pBdr>
          <w:bottom w:val="single" w:sz="6" w:space="1" w:color="2E74B5"/>
        </w:pBdr>
      </w:pPr>
    </w:p>
    <w:p>
      <w:r>
        <w:rPr>
          <w:rFonts w:ascii="宋体" w:hAnsi="宋体" w:eastAsia="宋体"/>
          <w:b w:val="0"/>
          <w:sz w:val="22"/>
        </w:rPr>
        <w:t>业务编号：________________________　业务日期：________________________</w:t>
      </w:r>
    </w:p>
    <w:p>
      <w:r>
        <w:rPr>
          <w:rFonts w:ascii="宋体" w:hAnsi="宋体" w:eastAsia="宋体"/>
          <w:b w:val="0"/>
          <w:sz w:val="22"/>
        </w:rPr>
        <w:t>责任人：________________________　填表日期：________________________</w:t>
      </w:r>
    </w:p>
    <w:p/>
    <w:p>
      <w:r>
        <w:br w:type="page"/>
      </w:r>
    </w:p>
    <w:p>
      <w:pPr>
        <w:pStyle w:val="Heading2"/>
      </w:pPr>
      <w:r>
        <w:rPr>
          <w:rFonts w:ascii="宋体" w:hAnsi="宋体" w:eastAsia="宋体"/>
          <w:b/>
          <w:color w:val="2E74B5"/>
          <w:sz w:val="30"/>
        </w:rPr>
        <w:t>流程记录主表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008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008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具体步骤</w:t>
            </w:r>
          </w:p>
        </w:tc>
        <w:tc>
          <w:tcPr>
            <w:tcW w:type="dxa" w:w="1008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责任人</w:t>
            </w:r>
          </w:p>
        </w:tc>
        <w:tc>
          <w:tcPr>
            <w:tcW w:type="dxa" w:w="1008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计划完成时间</w:t>
            </w:r>
          </w:p>
        </w:tc>
        <w:tc>
          <w:tcPr>
            <w:tcW w:type="dxa" w:w="1008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实际完成时间</w:t>
            </w:r>
          </w:p>
        </w:tc>
        <w:tc>
          <w:tcPr>
            <w:tcW w:type="dxa" w:w="1008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关键记录</w:t>
            </w:r>
          </w:p>
        </w:tc>
        <w:tc>
          <w:tcPr>
            <w:tcW w:type="dxa" w:w="1008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异常情况及处理措施</w:t>
            </w:r>
          </w:p>
        </w:tc>
        <w:tc>
          <w:tcPr>
            <w:tcW w:type="dxa" w:w="1008"/>
            <w:shd w:val="clear" w:color="auto" w:fill="2E74B5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签字确认</w:t>
            </w:r>
          </w:p>
        </w:tc>
      </w:tr>
      <w:tr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一、原料采购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1.1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筛选合格卖方并确认资质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卖方名称、资质文件编号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1.2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签订《境外采购合同》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合同编号、签订日期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1.3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确认货权真实性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合同主体一致性核查记录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1.4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现场验货 + 过磅 + 拍照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过磅单、照片编号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1.5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装车发运至加工厂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发运单号、车辆信息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1.6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工厂二次验货（过磅+抽样）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二次过磅单、抽样报告编号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1.7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验货合格后支付货款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付款凭证编号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二、加工环节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2.1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进炉前损耗核算（误差≤1%）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核算记录单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2.2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签订/执行《加工合同》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合同编号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2.3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熔炼加工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炉次记录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2.4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成品过磅 + 品味检测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成品重量、检测报告编号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2.5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加工费结算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结算单编号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三、境外发运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3.1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准备全套随车单证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单证清单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3.2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委托报关行报关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报关单号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3.3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签订物流/货代协议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协议编号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3.4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监控离境时间节点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离境时间记录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四、境内清关与交割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4.1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提前转交单证给清关公司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单证交接记录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4.2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清关完成后现场验货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清关单号、验货记录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4.3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签订《国际贸易合同》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  <w:t>合同编号、签订日期</w:t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4.4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客户付全款后提货交割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  <w:t>收款凭证、提货单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宋体" w:hAnsi="宋体" w:eastAsia="宋体"/>
          <w:b/>
          <w:color w:val="2E74B5"/>
          <w:sz w:val="30"/>
        </w:rPr>
        <w:t>使用说明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2"/>
        </w:rPr>
        <w:t>每单业务必须使用此表，全程跟踪记录。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2"/>
        </w:rPr>
        <w:t>关键记录栏建议附上照片、检测报告、合同扫描件等凭证编号。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2"/>
        </w:rPr>
        <w:t>异常情况栏必须详细记录问题、处理过程、责任人及结果。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2"/>
        </w:rPr>
        <w:t>签字确认：每个阶段完成后由责任人签字。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2"/>
        </w:rPr>
        <w:t>归档：业务完成后，连同所有合同、单证一起存档。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