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961BB">
      <w:pPr>
        <w:spacing w:before="0" w:after="20" w:line="240" w:lineRule="auto"/>
      </w:pPr>
      <w:r>
        <w:rPr>
          <w:rFonts w:ascii="Calibri" w:hAnsi="Calibri" w:eastAsia="微软雅黑"/>
          <w:b/>
          <w:color w:val="1F2A36"/>
          <w:sz w:val="44"/>
        </w:rPr>
        <w:t>赵  霄</w:t>
      </w:r>
      <w:r>
        <w:rPr>
          <w:rFonts w:ascii="Calibri" w:hAnsi="Calibri" w:eastAsia="微软雅黑"/>
          <w:b/>
          <w:color w:val="144E6E"/>
          <w:sz w:val="26"/>
        </w:rPr>
        <w:t xml:space="preserve">    </w:t>
      </w:r>
      <w:r>
        <w:rPr>
          <w:rFonts w:hint="eastAsia" w:eastAsia="微软雅黑"/>
          <w:b/>
          <w:color w:val="144E6E"/>
          <w:sz w:val="26"/>
          <w:lang w:val="en-US" w:eastAsia="zh-CN"/>
        </w:rPr>
        <w:t>算力</w:t>
      </w:r>
      <w:r>
        <w:rPr>
          <w:rFonts w:ascii="Calibri" w:hAnsi="Calibri" w:eastAsia="微软雅黑"/>
          <w:b/>
          <w:color w:val="144E6E"/>
          <w:sz w:val="26"/>
        </w:rPr>
        <w:t>中心基建工程师</w:t>
      </w:r>
    </w:p>
    <w:p w14:paraId="2496CB04">
      <w:pPr>
        <w:spacing w:before="0" w:after="20" w:line="264" w:lineRule="auto"/>
      </w:pPr>
      <w:r>
        <w:rPr>
          <w:rFonts w:ascii="Calibri" w:hAnsi="Calibri" w:eastAsia="微软雅黑"/>
          <w:b/>
          <w:color w:val="144E6E"/>
          <w:sz w:val="20"/>
        </w:rPr>
        <w:t>一级注册结构工程师 · 高级工程师 · 注册咨询(投资)工程师 · 浙江大学结构工程硕士</w:t>
      </w:r>
    </w:p>
    <w:p w14:paraId="49CC15F9">
      <w:pPr>
        <w:spacing w:before="0" w:after="40" w:line="276" w:lineRule="auto"/>
      </w:pPr>
      <w:r>
        <w:rPr>
          <w:rFonts w:ascii="Calibri" w:hAnsi="Calibri" w:eastAsia="宋体"/>
          <w:b w:val="0"/>
          <w:color w:val="5A636E"/>
          <w:sz w:val="19"/>
        </w:rPr>
        <w:t>男 · 杭州 · 18年经验   |   13588390028   |   154089438@qq.com   |   GitHub:</w:t>
      </w:r>
      <w:r>
        <w:rPr>
          <w:rFonts w:hint="eastAsia"/>
          <w:b w:val="0"/>
          <w:color w:val="5A636E"/>
          <w:sz w:val="19"/>
          <w:lang w:val="en-US" w:eastAsia="zh-CN"/>
        </w:rPr>
        <w:t>https://github.com/zhaoxiao5174-beep/resume</w:t>
      </w:r>
    </w:p>
    <w:p w14:paraId="23C0E010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求职意向</w:t>
      </w:r>
    </w:p>
    <w:p w14:paraId="21F14D2C">
      <w:pPr>
        <w:spacing w:before="0" w:after="20" w:line="259" w:lineRule="auto"/>
      </w:pPr>
      <w:r>
        <w:rPr>
          <w:rFonts w:hint="eastAsia"/>
          <w:b/>
          <w:color w:val="144E6E"/>
          <w:sz w:val="20"/>
          <w:lang w:val="en-US" w:eastAsia="zh-CN"/>
        </w:rPr>
        <w:t>算力</w:t>
      </w:r>
      <w:r>
        <w:rPr>
          <w:rFonts w:ascii="Calibri" w:hAnsi="Calibri" w:eastAsia="宋体"/>
          <w:b/>
          <w:color w:val="144E6E"/>
          <w:sz w:val="20"/>
        </w:rPr>
        <w:t>中心基建工程师 / 基建项目经理(AI 大模型公司)</w:t>
      </w:r>
      <w:r>
        <w:rPr>
          <w:rFonts w:ascii="Calibri" w:hAnsi="Calibri" w:eastAsia="宋体"/>
          <w:b w:val="0"/>
          <w:color w:val="5A636E"/>
          <w:sz w:val="19"/>
        </w:rPr>
        <w:t xml:space="preserve">   |   18 年大型建筑基建 + AI 数字化复合背景</w:t>
      </w:r>
    </w:p>
    <w:p w14:paraId="15337054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18 年大型公共建筑结构设计与基建管理经验(一级注册结构工程师),主持过大跨度钢结构、抗震超限、深基坑地下室、加固改造与 EPC 综合体;近两年以 Vibe Coding 独立完成企业知识库、施工图智能审查、生产管理平台等数字化产品开发。期望以基建与结构硬实力为底座,以 AI 原生思维驱动智算中心(AIDC)基建的数字化与智能化交付。</w:t>
      </w:r>
    </w:p>
    <w:p w14:paraId="75E7A447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核心优势</w:t>
      </w:r>
    </w:p>
    <w:p w14:paraId="41D60C36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>18 年大型公共建筑结构设计与基建管理经验</w:t>
      </w:r>
      <w:r>
        <w:rPr>
          <w:rFonts w:ascii="Calibri" w:hAnsi="Calibri" w:eastAsia="宋体"/>
          <w:b w:val="0"/>
          <w:color w:val="1F2A36"/>
          <w:sz w:val="20"/>
        </w:rPr>
        <w:t>,深度参与商业综合体、超高层、大跨度钢结构等复杂工程全过程;精通深基坑与整体地下室(单项目地下面积达 9.5 万 m²)、</w:t>
      </w:r>
      <w:r>
        <w:rPr>
          <w:rFonts w:hint="eastAsia"/>
          <w:b w:val="0"/>
          <w:color w:val="1F2A36"/>
          <w:sz w:val="20"/>
          <w:lang w:val="en-US" w:eastAsia="zh-CN"/>
        </w:rPr>
        <w:t>工业厂房</w:t>
      </w:r>
      <w:r>
        <w:rPr>
          <w:rFonts w:ascii="Calibri" w:hAnsi="Calibri" w:eastAsia="宋体"/>
          <w:b w:val="0"/>
          <w:color w:val="1F2A36"/>
          <w:sz w:val="20"/>
        </w:rPr>
        <w:t>、设备荷载承重与机电管线综合</w:t>
      </w:r>
      <w:r>
        <w:rPr>
          <w:rFonts w:hint="eastAsia"/>
          <w:b w:val="0"/>
          <w:color w:val="1F2A36"/>
          <w:sz w:val="20"/>
          <w:lang w:eastAsia="zh-CN"/>
        </w:rPr>
        <w:t>、</w:t>
      </w:r>
      <w:r>
        <w:rPr>
          <w:rFonts w:hint="eastAsia"/>
          <w:b w:val="0"/>
          <w:color w:val="1F2A36"/>
          <w:sz w:val="20"/>
          <w:lang w:val="en-US" w:eastAsia="zh-CN"/>
        </w:rPr>
        <w:t>新能源光伏</w:t>
      </w:r>
      <w:r>
        <w:rPr>
          <w:rFonts w:ascii="Calibri" w:hAnsi="Calibri" w:eastAsia="宋体"/>
          <w:b w:val="0"/>
          <w:color w:val="1F2A36"/>
          <w:sz w:val="20"/>
        </w:rPr>
        <w:t>——与</w:t>
      </w:r>
      <w:r>
        <w:rPr>
          <w:rFonts w:hint="eastAsia"/>
          <w:b w:val="0"/>
          <w:color w:val="1F2A36"/>
          <w:sz w:val="20"/>
          <w:lang w:val="en-US" w:eastAsia="zh-CN"/>
        </w:rPr>
        <w:t>算力中心</w:t>
      </w:r>
      <w:r>
        <w:rPr>
          <w:rFonts w:ascii="Calibri" w:hAnsi="Calibri" w:eastAsia="宋体"/>
          <w:b w:val="0"/>
          <w:color w:val="1F2A36"/>
          <w:sz w:val="20"/>
        </w:rPr>
        <w:t>机房结构、机柜/UPS 承重、屋面冷却设备荷载、管线统筹等需求高度相通。</w:t>
      </w:r>
    </w:p>
    <w:p w14:paraId="62ADE74A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一级注册结构工程师 + 注册咨询(投资)工程师 + 高级工程师 </w:t>
      </w:r>
      <w:r>
        <w:rPr>
          <w:rFonts w:ascii="Calibri" w:hAnsi="Calibri" w:eastAsia="宋体"/>
          <w:b w:val="0"/>
          <w:color w:val="1F2A36"/>
          <w:sz w:val="20"/>
        </w:rPr>
        <w:t>,精通 BIM 设计、性能化分析与结构优化,熟悉大型工程全流程管控,擅于在安全前提下平衡造价与工期。</w:t>
      </w:r>
    </w:p>
    <w:p w14:paraId="2BBBD219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>具备 AI 编程(Vibe Coding)实战能力</w:t>
      </w:r>
      <w:r>
        <w:rPr>
          <w:rFonts w:ascii="Calibri" w:hAnsi="Calibri" w:eastAsia="宋体"/>
          <w:b w:val="0"/>
          <w:color w:val="1F2A36"/>
          <w:sz w:val="20"/>
        </w:rPr>
        <w:t>,独立完成企业知识库、施工图智能审查、部门生产管理平台等数字化产品开发,深入理解</w:t>
      </w:r>
      <w:r>
        <w:rPr>
          <w:rFonts w:hint="eastAsia"/>
          <w:b w:val="0"/>
          <w:color w:val="1F2A36"/>
          <w:sz w:val="20"/>
          <w:lang w:val="en-US" w:eastAsia="zh-CN"/>
        </w:rPr>
        <w:t>垂直领域</w:t>
      </w:r>
      <w:r>
        <w:rPr>
          <w:rFonts w:ascii="Calibri" w:hAnsi="Calibri" w:eastAsia="宋体"/>
          <w:b w:val="0"/>
          <w:color w:val="1F2A36"/>
          <w:sz w:val="20"/>
        </w:rPr>
        <w:t>大模型应用与数字化转型——是 AI 大模型公司稀缺的“懂工程 + 能用 AI 落地”复合人才。</w:t>
      </w:r>
    </w:p>
    <w:p w14:paraId="06348284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>跨专业协同(建筑/结构/机电/暖通)与团队管理经验突出</w:t>
      </w:r>
      <w:r>
        <w:rPr>
          <w:rFonts w:ascii="Calibri" w:hAnsi="Calibri" w:eastAsia="宋体"/>
          <w:b w:val="0"/>
          <w:color w:val="1F2A36"/>
          <w:sz w:val="20"/>
        </w:rPr>
        <w:t>,</w:t>
      </w:r>
      <w:r>
        <w:rPr>
          <w:rFonts w:hint="eastAsia"/>
          <w:b w:val="0"/>
          <w:color w:val="1F2A36"/>
          <w:sz w:val="20"/>
          <w:lang w:val="en-US" w:eastAsia="zh-CN"/>
        </w:rPr>
        <w:t>长期但</w:t>
      </w:r>
      <w:r>
        <w:rPr>
          <w:rFonts w:ascii="Calibri" w:hAnsi="Calibri" w:eastAsia="宋体"/>
          <w:b w:val="0"/>
          <w:color w:val="1F2A36"/>
          <w:sz w:val="20"/>
        </w:rPr>
        <w:t>任设计院</w:t>
      </w:r>
      <w:r>
        <w:rPr>
          <w:rFonts w:hint="eastAsia"/>
          <w:b w:val="0"/>
          <w:color w:val="1F2A36"/>
          <w:sz w:val="20"/>
          <w:lang w:val="en-US" w:eastAsia="zh-CN"/>
        </w:rPr>
        <w:t>结构负责人</w:t>
      </w:r>
      <w:r>
        <w:rPr>
          <w:rFonts w:ascii="Calibri" w:hAnsi="Calibri" w:eastAsia="宋体"/>
          <w:b w:val="0"/>
          <w:color w:val="1F2A36"/>
          <w:sz w:val="20"/>
        </w:rPr>
        <w:t>,带领团队</w:t>
      </w:r>
      <w:r>
        <w:rPr>
          <w:rFonts w:hint="eastAsia"/>
          <w:b w:val="0"/>
          <w:color w:val="1F2A36"/>
          <w:sz w:val="20"/>
          <w:lang w:eastAsia="zh-CN"/>
        </w:rPr>
        <w:t>，</w:t>
      </w:r>
      <w:r>
        <w:rPr>
          <w:rFonts w:hint="eastAsia"/>
          <w:b w:val="0"/>
          <w:color w:val="1F2A36"/>
          <w:sz w:val="20"/>
          <w:lang w:val="en-US" w:eastAsia="zh-CN"/>
        </w:rPr>
        <w:t>跨专业协同，</w:t>
      </w:r>
      <w:r>
        <w:rPr>
          <w:rFonts w:ascii="Calibri" w:hAnsi="Calibri" w:eastAsia="宋体"/>
          <w:b w:val="0"/>
          <w:color w:val="1F2A36"/>
          <w:sz w:val="20"/>
        </w:rPr>
        <w:t>高质量交付多个大型项目。</w:t>
      </w:r>
    </w:p>
    <w:p w14:paraId="58838E2B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专业技能</w:t>
      </w:r>
    </w:p>
    <w:p w14:paraId="2B68DEF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工程设计  </w:t>
      </w:r>
      <w:r>
        <w:rPr>
          <w:rFonts w:ascii="Calibri" w:hAnsi="Calibri" w:eastAsia="宋体"/>
          <w:b w:val="0"/>
          <w:color w:val="1F2A36"/>
          <w:sz w:val="20"/>
        </w:rPr>
        <w:t>精通 PKPM / YJK / SAP2000 / ETABS / MIDAS / 3D3S 等主流结构分析设计软件;熟练 BIM 设计、碰撞检查与性能化分析。</w:t>
      </w:r>
    </w:p>
    <w:p w14:paraId="65F4F53C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数字化 / AI  </w:t>
      </w:r>
      <w:r>
        <w:rPr>
          <w:rFonts w:ascii="Calibri" w:hAnsi="Calibri" w:eastAsia="宋体"/>
          <w:b w:val="0"/>
          <w:color w:val="1F2A36"/>
          <w:sz w:val="20"/>
        </w:rPr>
        <w:t>熟练运用 AI 编程工具(Claude Code / Codex</w:t>
      </w:r>
      <w:r>
        <w:rPr>
          <w:rFonts w:hint="eastAsia"/>
          <w:b w:val="0"/>
          <w:color w:val="1F2A36"/>
          <w:sz w:val="20"/>
          <w:lang w:val="en-US" w:eastAsia="zh-CN"/>
        </w:rPr>
        <w:t>/Z Code</w:t>
      </w:r>
      <w:r>
        <w:rPr>
          <w:rFonts w:ascii="Calibri" w:hAnsi="Calibri" w:eastAsia="宋体"/>
          <w:b w:val="0"/>
          <w:color w:val="1F2A36"/>
          <w:sz w:val="20"/>
        </w:rPr>
        <w:t xml:space="preserve"> 等)。</w:t>
      </w:r>
    </w:p>
    <w:p w14:paraId="596B28A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数据中心(系统学习中)  </w:t>
      </w:r>
      <w:r>
        <w:rPr>
          <w:rFonts w:ascii="Calibri" w:hAnsi="Calibri" w:eastAsia="宋体"/>
          <w:b w:val="0"/>
          <w:color w:val="1F2A36"/>
          <w:sz w:val="20"/>
        </w:rPr>
        <w:t>GB 50174《数据中心设计规范》、TIA-942、Uptime Tier 分级、PUE 能效、液冷与高密供电、重载楼面承重评估。</w:t>
      </w:r>
    </w:p>
    <w:p w14:paraId="5C43F15D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资质与语言  </w:t>
      </w:r>
      <w:r>
        <w:rPr>
          <w:rFonts w:ascii="Calibri" w:hAnsi="Calibri" w:eastAsia="宋体"/>
          <w:b w:val="0"/>
          <w:color w:val="1F2A36"/>
          <w:sz w:val="20"/>
        </w:rPr>
        <w:t>一级注册结构工程师、注册咨询(投资)工程师、高级工程师、浙江省综合评标专家;大学英语六级,英语熟练,熟悉国外结构规范并具境外设计机构合作经验。</w:t>
      </w:r>
    </w:p>
    <w:p w14:paraId="61398195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工作经历</w:t>
      </w:r>
    </w:p>
    <w:p w14:paraId="22375059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中铁二院华东勘察设计有限责任公司</w:t>
      </w:r>
      <w:r>
        <w:rPr>
          <w:rFonts w:hint="eastAsia"/>
          <w:b/>
          <w:color w:val="144E6E"/>
          <w:sz w:val="21"/>
          <w:lang w:val="en-US" w:eastAsia="zh-CN"/>
        </w:rPr>
        <w:t>(央企)</w:t>
      </w:r>
      <w:r>
        <w:rPr>
          <w:rFonts w:ascii="Calibri" w:hAnsi="Calibri" w:eastAsia="宋体"/>
          <w:b/>
          <w:color w:val="144E6E"/>
          <w:sz w:val="21"/>
        </w:rPr>
        <w:t xml:space="preserve"> · 结构负责人 / 数字化负责人</w:t>
      </w:r>
      <w:r>
        <w:rPr>
          <w:rFonts w:ascii="Calibri" w:hAnsi="Calibri" w:eastAsia="宋体"/>
          <w:b w:val="0"/>
          <w:color w:val="5A636E"/>
          <w:sz w:val="19"/>
        </w:rPr>
        <w:t xml:space="preserve">   2025.07 — 至今</w:t>
      </w:r>
    </w:p>
    <w:p w14:paraId="6103B65F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代表项目:杭州地铁 6 号线双浦车辆段盖板加固(结构专业负责人);大型基础设施勘察设计央企,主导“AI + 工程”数字化——运用 AI 编程独立开发并内部试用知识库、图纸智能审查与生产管理工具。</w:t>
      </w:r>
    </w:p>
    <w:p w14:paraId="42D3BFC3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浙江省建科建筑设计院有限公司</w:t>
      </w:r>
      <w:r>
        <w:rPr>
          <w:rFonts w:hint="eastAsia"/>
          <w:b/>
          <w:color w:val="144E6E"/>
          <w:sz w:val="21"/>
          <w:lang w:val="en-US" w:eastAsia="zh-CN"/>
        </w:rPr>
        <w:t>(国企)</w:t>
      </w:r>
      <w:r>
        <w:rPr>
          <w:rFonts w:ascii="Calibri" w:hAnsi="Calibri" w:eastAsia="宋体"/>
          <w:b/>
          <w:color w:val="144E6E"/>
          <w:sz w:val="21"/>
        </w:rPr>
        <w:t>· 结构负责人</w:t>
      </w:r>
      <w:r>
        <w:rPr>
          <w:rFonts w:ascii="Calibri" w:hAnsi="Calibri" w:eastAsia="宋体"/>
          <w:b w:val="0"/>
          <w:color w:val="5A636E"/>
          <w:sz w:val="19"/>
        </w:rPr>
        <w:t xml:space="preserve">   2025.01 – 2025.06</w:t>
      </w:r>
    </w:p>
    <w:p w14:paraId="0C62043C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代表项目:新疆阿克苏新和县新能源汽车循环经济产业园(7 万 m²,标准化厂房 + 园区基础设施配套)。</w:t>
      </w:r>
    </w:p>
    <w:p w14:paraId="69FA3140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汉嘉设计集团股份有限公司(上市民营企业) · 建筑四院 · 结构所所长</w:t>
      </w:r>
      <w:r>
        <w:rPr>
          <w:rFonts w:ascii="Calibri" w:hAnsi="Calibri" w:eastAsia="宋体"/>
          <w:b w:val="0"/>
          <w:color w:val="5A636E"/>
          <w:sz w:val="19"/>
        </w:rPr>
        <w:t xml:space="preserve">   2008.07 – 2024.12</w:t>
      </w:r>
    </w:p>
    <w:p w14:paraId="541C326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统筹结构所设计生产与技术管理,带领团队完成混凝土/钢/装配式/混合/木/砌体结构、加固、优化、超限与地基处理等全类型结构设计与品质管控。</w:t>
      </w:r>
    </w:p>
    <w:p w14:paraId="150EC592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作为结构专业负责人主导多个大型商业综合体、超高层、大跨度钢结构项目,负责方案决策、跨专业协同、抗震超限审查与经济技术把控。</w:t>
      </w:r>
    </w:p>
    <w:p w14:paraId="433D31F1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深耕深基坑与整体地下室(单项目地下 9.5 万 m²)、大跨度钢屋盖与连桥、设备荷载与复杂结构转换设计,经验可平滑迁移至数据中心机房结构、承重与屋面设备荷载场景。</w:t>
      </w:r>
    </w:p>
    <w:p w14:paraId="5B71A33E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 xml:space="preserve">数字化与 AI 应用   ·   Vibe Coding 实践  </w:t>
      </w:r>
    </w:p>
    <w:p w14:paraId="34E43377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1. 企业智能知识库(RAG 知识问答系统)</w:t>
      </w:r>
      <w:r>
        <w:rPr>
          <w:rFonts w:ascii="Calibri" w:hAnsi="Calibri" w:eastAsia="宋体"/>
          <w:b w:val="0"/>
          <w:color w:val="5A636E"/>
          <w:sz w:val="19"/>
        </w:rPr>
        <w:t xml:space="preserve">   [内部</w:t>
      </w:r>
      <w:r>
        <w:rPr>
          <w:rFonts w:hint="eastAsia"/>
          <w:b w:val="0"/>
          <w:color w:val="5A636E"/>
          <w:sz w:val="19"/>
          <w:lang w:val="en-US" w:eastAsia="zh-CN"/>
        </w:rPr>
        <w:t>使用</w:t>
      </w:r>
      <w:r>
        <w:rPr>
          <w:rFonts w:ascii="Calibri" w:hAnsi="Calibri" w:eastAsia="宋体"/>
          <w:b w:val="0"/>
          <w:color w:val="5A636E"/>
          <w:sz w:val="19"/>
        </w:rPr>
        <w:t>]</w:t>
      </w:r>
    </w:p>
    <w:p w14:paraId="24B0E4A4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基于检索增强生成(RAG)架构,整合结构规范、标准图集、技术规程与项目案例等企业知识资产,串联向量数据库、大模型 API 与 Web 前端,实现规范条文问答、相似案例推荐与资料秒级检索,显著提升设计人员技术资料获取效率。</w:t>
      </w:r>
    </w:p>
    <w:p w14:paraId="14F9E279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2. 施工图(结构)智能审查工具</w:t>
      </w:r>
      <w:r>
        <w:rPr>
          <w:rFonts w:ascii="Calibri" w:hAnsi="Calibri" w:eastAsia="宋体"/>
          <w:b w:val="0"/>
          <w:color w:val="5A636E"/>
          <w:sz w:val="19"/>
        </w:rPr>
        <w:t xml:space="preserve">   [内部</w:t>
      </w:r>
      <w:r>
        <w:rPr>
          <w:rFonts w:hint="eastAsia"/>
          <w:b w:val="0"/>
          <w:color w:val="5A636E"/>
          <w:sz w:val="19"/>
          <w:lang w:val="en-US" w:eastAsia="zh-CN"/>
        </w:rPr>
        <w:t>使</w:t>
      </w:r>
      <w:r>
        <w:rPr>
          <w:rFonts w:ascii="Calibri" w:hAnsi="Calibri" w:eastAsia="宋体"/>
          <w:b w:val="0"/>
          <w:color w:val="5A636E"/>
          <w:sz w:val="19"/>
        </w:rPr>
        <w:t>用]</w:t>
      </w:r>
    </w:p>
    <w:p w14:paraId="64484272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将结构专业经验与多模态大模型结合,把设计规范与校审逻辑转化为可执行审查规则,对图纸进行规范符合性、强制性条文、常见错漏及构件信息的智能识别与判读——“行业专家 + AI”的典型落地。</w:t>
      </w:r>
    </w:p>
    <w:p w14:paraId="1478EAE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9 阶段审查流程 + L1/L2/L3 三级规则引擎(强条/一般条/专项分层),DXF 图纸解析与批注,对真实工程自动出具结构审查报告。</w:t>
      </w:r>
    </w:p>
    <w:p w14:paraId="4555617D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3. 部门生产管理平台</w:t>
      </w:r>
      <w:r>
        <w:rPr>
          <w:rFonts w:ascii="Calibri" w:hAnsi="Calibri" w:eastAsia="宋体"/>
          <w:b w:val="0"/>
          <w:color w:val="5A636E"/>
          <w:sz w:val="19"/>
        </w:rPr>
        <w:t xml:space="preserve">   [内部</w:t>
      </w:r>
      <w:r>
        <w:rPr>
          <w:rFonts w:hint="eastAsia"/>
          <w:b w:val="0"/>
          <w:color w:val="5A636E"/>
          <w:sz w:val="19"/>
          <w:lang w:val="en-US" w:eastAsia="zh-CN"/>
        </w:rPr>
        <w:t>使</w:t>
      </w:r>
      <w:r>
        <w:rPr>
          <w:rFonts w:ascii="Calibri" w:hAnsi="Calibri" w:eastAsia="宋体"/>
          <w:b w:val="0"/>
          <w:color w:val="5A636E"/>
          <w:sz w:val="19"/>
        </w:rPr>
        <w:t>用]</w:t>
      </w:r>
    </w:p>
    <w:p w14:paraId="04CC7F7B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全栈开发的部门级生产管理平台,覆盖项目立项、进度跟踪、人员调度、图纸校审流程与产值统计,替代手工/表格管理,实现项目—人员—进度—质量全流程数字化与可追溯。</w:t>
      </w:r>
    </w:p>
    <w:p w14:paraId="41518D7F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Node.js + Express + Prisma + TypeScript 后端 / Vue3 前端 / SQLite,后端数万行;校审流程状态机、权限与并发控制。</w:t>
      </w:r>
    </w:p>
    <w:p w14:paraId="78045DFC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 xml:space="preserve">代表性工程经验   </w:t>
      </w:r>
    </w:p>
    <w:p w14:paraId="67369261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新疆阿克苏新和县新能源汽车循环经济产业园(结构专业负责人)</w:t>
      </w:r>
      <w:r>
        <w:rPr>
          <w:rFonts w:ascii="Calibri" w:hAnsi="Calibri" w:eastAsia="宋体"/>
          <w:b w:val="0"/>
          <w:color w:val="5A636E"/>
          <w:sz w:val="19"/>
        </w:rPr>
        <w:t xml:space="preserve">   2025</w:t>
      </w:r>
    </w:p>
    <w:p w14:paraId="39285B26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总建筑面积约 7 万 m²,含智能制造基地、新能源汽车拆解中心、退役材料回收与新兴材料生产中心、研发楼;新建研发楼 + 4 栋标准化厂房及配套基础设施。</w:t>
      </w:r>
    </w:p>
    <w:p w14:paraId="4755F6C8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技术亮点  </w:t>
      </w:r>
      <w:r>
        <w:rPr>
          <w:rFonts w:ascii="Calibri" w:hAnsi="Calibri" w:eastAsia="宋体"/>
          <w:b w:val="0"/>
          <w:color w:val="1F2A36"/>
          <w:sz w:val="20"/>
        </w:rPr>
        <w:t>大跨度厂房 + 车间大荷载 + 严寒地区低温钢结构(低温防脆断选材 / 焊接节点);重载楼面、大跨度经验可迁移至数据中心机房。</w:t>
      </w:r>
    </w:p>
    <w:p w14:paraId="6C170C07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香港置地光环梦中心商业综合体(结构专业负责人)</w:t>
      </w:r>
      <w:r>
        <w:rPr>
          <w:rFonts w:ascii="Calibri" w:hAnsi="Calibri" w:eastAsia="宋体"/>
          <w:b w:val="0"/>
          <w:color w:val="5A636E"/>
          <w:sz w:val="19"/>
        </w:rPr>
        <w:t xml:space="preserve">   2021 – 至今</w:t>
      </w:r>
    </w:p>
    <w:p w14:paraId="183EBEF6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杭州萧山科技城核心区,总建筑面积约 18 万 m²(地下 9.5 万 m²、埋深 10.8m);攻克大跨度钢屋盖采光顶与连桥、异形钢“虫洞”、竖向转换、大悬挑等难点,采用性能化设计与 BIM 设计。</w:t>
      </w:r>
    </w:p>
    <w:p w14:paraId="7795F080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衢州鹿鸣未来社区 EPC 项目(结构设计负责人)</w:t>
      </w:r>
      <w:r>
        <w:rPr>
          <w:rFonts w:ascii="Calibri" w:hAnsi="Calibri" w:eastAsia="宋体"/>
          <w:b w:val="0"/>
          <w:color w:val="5A636E"/>
          <w:sz w:val="19"/>
        </w:rPr>
        <w:t xml:space="preserve">   2021 – 2023</w:t>
      </w:r>
    </w:p>
    <w:p w14:paraId="70464EC8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总建筑面积约 43 万 m²,含超高层办公、酒店、多层商业街、学校、住宅;EPC 总包模式下的超大型基建协同与全过程管控经验,已竣工交付。</w:t>
      </w:r>
    </w:p>
    <w:p w14:paraId="205B48E2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杭州之江银泰城大规模改造(结构专业负责人)</w:t>
      </w:r>
      <w:r>
        <w:rPr>
          <w:rFonts w:ascii="Calibri" w:hAnsi="Calibri" w:eastAsia="宋体"/>
          <w:b w:val="0"/>
          <w:color w:val="5A636E"/>
          <w:sz w:val="19"/>
        </w:rPr>
        <w:t xml:space="preserve">   2019 – 2021</w:t>
      </w:r>
    </w:p>
    <w:p w14:paraId="2113F47F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总建筑面积 34.4 万 m²;将原开敞步行街改造为 5 万 m² 钢结构商业综合体并完成抗震超限审查;不动基础、最小代价完成大规模加固改造。</w:t>
      </w:r>
    </w:p>
    <w:p w14:paraId="7BE06158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天津昆仑中心(主要结构设计人员)</w:t>
      </w:r>
      <w:r>
        <w:rPr>
          <w:rFonts w:ascii="Calibri" w:hAnsi="Calibri" w:eastAsia="宋体"/>
          <w:b w:val="0"/>
          <w:color w:val="5A636E"/>
          <w:sz w:val="19"/>
        </w:rPr>
        <w:t xml:space="preserve">   2012 – 2014</w:t>
      </w:r>
    </w:p>
    <w:p w14:paraId="6813C15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高烈度区(7 度半)98.4m 高钢框架-支撑结构;采用屈曲约束支撑(BRB)、轻质混凝土楼板,完成动力弹塑性分析并通过抗震超限审查。</w:t>
      </w:r>
    </w:p>
    <w:p w14:paraId="7FF94392">
      <w:pPr>
        <w:spacing w:before="40" w:after="20" w:line="264" w:lineRule="auto"/>
      </w:pPr>
      <w:r>
        <w:rPr>
          <w:rFonts w:ascii="Calibri" w:hAnsi="Calibri" w:eastAsia="宋体"/>
          <w:b/>
          <w:color w:val="144E6E"/>
          <w:sz w:val="21"/>
        </w:rPr>
        <w:t>杭州地铁 6 号线双浦车辆段盖板加固(结构专业负责人)</w:t>
      </w:r>
      <w:r>
        <w:rPr>
          <w:rFonts w:ascii="Calibri" w:hAnsi="Calibri" w:eastAsia="宋体"/>
          <w:b w:val="0"/>
          <w:color w:val="5A636E"/>
          <w:sz w:val="19"/>
        </w:rPr>
        <w:t xml:space="preserve">   2025</w:t>
      </w:r>
    </w:p>
    <w:p w14:paraId="0C5E2749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 w:val="0"/>
          <w:color w:val="1F2A36"/>
          <w:sz w:val="20"/>
        </w:rPr>
        <w:t>车辆段上盖大跨度重载平台结构加固:大跨度重载楼盖 + 不停运加固 + 轨交机电协同——可迁移至数据中心大跨度重载机房楼面与既有 IDC 改造。</w:t>
      </w:r>
    </w:p>
    <w:p w14:paraId="24E87B54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主要荣誉</w:t>
      </w:r>
    </w:p>
    <w:p w14:paraId="23062166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荣誉  </w:t>
      </w:r>
      <w:r>
        <w:rPr>
          <w:rFonts w:ascii="Calibri" w:hAnsi="Calibri" w:eastAsia="宋体"/>
          <w:b w:val="0"/>
          <w:color w:val="1F2A36"/>
          <w:sz w:val="20"/>
        </w:rPr>
        <w:t>钱江杯二/三等奖、西湖杯二等奖及三等奖 6 项、浙江省 BIM 协同奖(2016);2014 杭州市自然科学优秀学术成果三等奖</w:t>
      </w:r>
      <w:r>
        <w:rPr>
          <w:rFonts w:hint="eastAsia"/>
          <w:b w:val="0"/>
          <w:color w:val="1F2A36"/>
          <w:sz w:val="20"/>
          <w:lang w:eastAsia="zh-CN"/>
        </w:rPr>
        <w:t>；</w:t>
      </w:r>
      <w:r>
        <w:rPr>
          <w:rFonts w:ascii="Calibri" w:hAnsi="Calibri" w:eastAsia="宋体"/>
          <w:b w:val="0"/>
          <w:color w:val="1F2A36"/>
          <w:sz w:val="20"/>
        </w:rPr>
        <w:t>2020 集团优秀青年结构工程师(全集团 2 位)、2011 集团标兵(TOP 10);。</w:t>
      </w:r>
      <w:bookmarkStart w:id="0" w:name="_GoBack"/>
      <w:bookmarkEnd w:id="0"/>
    </w:p>
    <w:p w14:paraId="1ADFD118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科研成果</w:t>
      </w:r>
    </w:p>
    <w:p w14:paraId="0B2E7A8A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论文  </w:t>
      </w:r>
      <w:r>
        <w:rPr>
          <w:rFonts w:ascii="Calibri" w:hAnsi="Calibri" w:eastAsia="宋体"/>
          <w:b w:val="0"/>
          <w:color w:val="1F2A36"/>
          <w:sz w:val="20"/>
        </w:rPr>
        <w:t>以第一作者发表论文 7 篇,刊于《建筑结构》《工业建筑》《施工技术》《低温建筑技术》及国际期刊 Applied Mechanics and Materials;代表作《萧山科技城核心区复杂商业结构设计》《某商场异形“虫洞”结构设计》《圆形斜柱大跨度中庭空间钢结构设计》等。</w:t>
      </w:r>
    </w:p>
    <w:p w14:paraId="1E4A3854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专利  </w:t>
      </w:r>
      <w:r>
        <w:rPr>
          <w:rFonts w:ascii="Calibri" w:hAnsi="Calibri" w:eastAsia="宋体"/>
          <w:b w:val="0"/>
          <w:color w:val="1F2A36"/>
          <w:sz w:val="20"/>
        </w:rPr>
        <w:t>新型实用专利 2 项——《构建弦支穹顶结构的滑动轴承构造式节点》(CN201184008Y)、《构建弦支穹顶结构的轴承构造式滚动摩擦节点》(CN201187108Y)。</w:t>
      </w:r>
    </w:p>
    <w:p w14:paraId="5B9AAB1E">
      <w:pPr>
        <w:pBdr>
          <w:bottom w:val="single" w:color="144E6E" w:sz="6" w:space="2"/>
        </w:pBdr>
        <w:spacing w:before="60" w:after="40" w:line="240" w:lineRule="auto"/>
      </w:pPr>
      <w:r>
        <w:rPr>
          <w:rFonts w:ascii="Calibri" w:hAnsi="Calibri" w:eastAsia="微软雅黑"/>
          <w:b/>
          <w:color w:val="144E6E"/>
          <w:sz w:val="24"/>
        </w:rPr>
        <w:t>教育背景</w:t>
      </w:r>
    </w:p>
    <w:p w14:paraId="75FC1790">
      <w:pPr>
        <w:spacing w:before="0" w:after="0" w:line="259" w:lineRule="auto"/>
        <w:ind w:left="255" w:hanging="255"/>
      </w:pPr>
      <w:r>
        <w:rPr>
          <w:rFonts w:ascii="Calibri" w:hAnsi="Calibri" w:eastAsia="宋体"/>
          <w:b/>
          <w:color w:val="144E6E"/>
          <w:sz w:val="20"/>
        </w:rPr>
        <w:t xml:space="preserve">▪ </w:t>
      </w:r>
      <w:r>
        <w:rPr>
          <w:rFonts w:ascii="Calibri" w:hAnsi="Calibri" w:eastAsia="宋体"/>
          <w:b/>
          <w:color w:val="1F2A36"/>
          <w:sz w:val="20"/>
        </w:rPr>
        <w:t xml:space="preserve">浙江大学  </w:t>
      </w:r>
      <w:r>
        <w:rPr>
          <w:rFonts w:ascii="Calibri" w:hAnsi="Calibri" w:eastAsia="宋体"/>
          <w:b w:val="0"/>
          <w:color w:val="1F2A36"/>
          <w:sz w:val="20"/>
        </w:rPr>
        <w:t>·  结构工程 硕士(2006.09–2008.06)  /  土木工程 本科(2002.09–2006.06)</w:t>
      </w:r>
    </w:p>
    <w:sectPr>
      <w:pgSz w:w="11906" w:h="16838"/>
      <w:pgMar w:top="850" w:right="1020" w:bottom="73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A2BC9"/>
    <w:rsid w:val="08CD004D"/>
    <w:rsid w:val="15227E9D"/>
    <w:rsid w:val="15D16929"/>
    <w:rsid w:val="16CD208A"/>
    <w:rsid w:val="1A240F45"/>
    <w:rsid w:val="1C4F0A0A"/>
    <w:rsid w:val="1D33076D"/>
    <w:rsid w:val="1E93529E"/>
    <w:rsid w:val="1F6414BC"/>
    <w:rsid w:val="20B8507C"/>
    <w:rsid w:val="31CA749A"/>
    <w:rsid w:val="343C67DB"/>
    <w:rsid w:val="35941D23"/>
    <w:rsid w:val="39196AE9"/>
    <w:rsid w:val="3AA13CDB"/>
    <w:rsid w:val="3B806E1C"/>
    <w:rsid w:val="3E287A22"/>
    <w:rsid w:val="42191FEF"/>
    <w:rsid w:val="4A7B35D0"/>
    <w:rsid w:val="4D6F752D"/>
    <w:rsid w:val="560501F2"/>
    <w:rsid w:val="570973EC"/>
    <w:rsid w:val="592866D1"/>
    <w:rsid w:val="5F05287E"/>
    <w:rsid w:val="62C27B96"/>
    <w:rsid w:val="6CF52598"/>
    <w:rsid w:val="6FD76303"/>
    <w:rsid w:val="705636CC"/>
    <w:rsid w:val="70B36D70"/>
    <w:rsid w:val="70C46D83"/>
    <w:rsid w:val="77550B81"/>
    <w:rsid w:val="7A21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Calibri" w:hAnsi="Calibri" w:eastAsia="宋体" w:cstheme="minorBidi"/>
      <w:color w:val="1F2A36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2750</Words>
  <Characters>3260</Characters>
  <Lines>0</Lines>
  <Paragraphs>0</Paragraphs>
  <TotalTime>0</TotalTime>
  <ScaleCrop>false</ScaleCrop>
  <LinksUpToDate>false</LinksUpToDate>
  <CharactersWithSpaces>3627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2026-07-01T13:07:32Z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eyJoZGlkIjoiMWNkMWE5YjUyNWY4NTcxZTNjMDA3MjNmZTI1Njg5NmMiLCJ1c2VySWQiOiI0NDYxNjg3NjcifQ==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6E452C9E40DC410A8AF34E8B8F3AF76A_12</vt:lpwstr>
  </property>
</Properties>
</file>