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PRODUCT INTRODUCTION</w:t>
      </w:r>
    </w:p>
    <w:p>
      <w:pPr>
        <w:pStyle w:val="Title"/>
      </w:pPr>
      <w:r>
        <w:t>AI 原理互动学习网站产品介绍</w:t>
      </w:r>
    </w:p>
    <w:p>
      <w:pPr>
        <w:spacing w:after="320"/>
      </w:pPr>
      <w:r>
        <w:rPr>
          <w:rFonts w:ascii="Aptos" w:hAnsi="Aptos" w:eastAsia="Arial Unicode MS"/>
          <w:b/>
          <w:color w:val="6D46D9"/>
          <w:sz w:val="30"/>
        </w:rPr>
        <w:t>把 Agent 与 RAG 的抽象机制变成可以操作和观察的动态实验</w:t>
      </w:r>
    </w:p>
    <w:p>
      <w:r>
        <w:rPr>
          <w:rFonts w:ascii="Aptos" w:hAnsi="Aptos" w:eastAsia="Arial Unicode MS"/>
          <w:color w:val="211D3A"/>
        </w:rPr>
        <w:t>这是一个面向 AI 产品、研发、运营和学习者的浏览器互动网站。用户不需要先阅读大量概念，而是通过发送任务、播放流程、调整参数和回看步骤，理解模型如何从输入走向结果。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403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ricted-child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统一学习站点示例  三个原理入口与新手聚光灯引导</w:t>
      </w:r>
    </w:p>
    <w:p>
      <w:pPr>
        <w:spacing w:before="100"/>
      </w:pPr>
      <w:r>
        <w:rPr>
          <w:rFonts w:ascii="Aptos" w:hAnsi="Aptos" w:eastAsia="Arial Unicode MS"/>
          <w:b/>
          <w:color w:val="218766"/>
          <w:sz w:val="19"/>
        </w:rPr>
        <w:t>当前版本覆盖 Agent Loop、Agent 协作和 RAG 三个知识板块</w:t>
      </w:r>
    </w:p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01 PRODUCT POSITIONING</w:t>
      </w:r>
    </w:p>
    <w:p>
      <w:pPr>
        <w:pStyle w:val="Heading1"/>
      </w:pPr>
      <w:r>
        <w:t>这个网站解决什么问题</w:t>
      </w:r>
    </w:p>
    <w:p>
      <w:r>
        <w:rPr>
          <w:rFonts w:ascii="Aptos" w:hAnsi="Aptos" w:eastAsia="Arial Unicode MS"/>
          <w:color w:val="211D3A"/>
        </w:rPr>
        <w:t>复杂的 AI 架构往往只用流程图或概念文字解释，学习者看完仍然难以建立“动作发生顺序”和“信息如何流动”的直觉。这个网站把每个关键机制放进一个可交互的实验环境。</w:t>
      </w:r>
    </w:p>
    <w:p>
      <w:pPr>
        <w:pStyle w:val="Heading2"/>
      </w:pPr>
      <w:r>
        <w:t>用户在网站里能做什么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用真实对话框输入任务，看问题如何进入上下文并触发后续流程。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自动播放完整链路，也可以暂停、上一步、下一步或整项重置。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观察问题、计划、工具结果、证据 Chunk 等内容在不同区域之间移动。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点击已经完成的步骤回看原理，理解每一步存在的原因。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在 RAG 中调整 Top K，直接观察证据数量和最终回答如何变化。</w:t>
      </w:r>
    </w:p>
    <w:p>
      <w:pPr>
        <w:pStyle w:val="Heading2"/>
      </w:pPr>
      <w:r>
        <w:t>产品的核心特点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20"/>
              </w:rPr>
              <w:t>对话式入口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20"/>
              </w:rPr>
              <w:t>过程可视化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20"/>
              </w:rPr>
              <w:t>参数可操作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20"/>
              </w:rPr>
              <w:t>原理可回看</w:t>
            </w:r>
          </w:p>
        </w:tc>
      </w:tr>
      <w:tr>
        <w:tc>
          <w:tcPr>
            <w:tcW w:type="dxa" w:w="2541"/>
            <w:shd w:fill="F7F5FB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color w:val="211D3A"/>
                <w:sz w:val="18"/>
              </w:rPr>
              <w:t>用任务开始学习</w:t>
            </w:r>
          </w:p>
        </w:tc>
        <w:tc>
          <w:tcPr>
            <w:tcW w:type="dxa" w:w="2541"/>
            <w:shd w:fill="F7F5FB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color w:val="211D3A"/>
                <w:sz w:val="18"/>
              </w:rPr>
              <w:t>看见信息如何流动</w:t>
            </w:r>
          </w:p>
        </w:tc>
        <w:tc>
          <w:tcPr>
            <w:tcW w:type="dxa" w:w="2541"/>
            <w:shd w:fill="F7F5FB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color w:val="211D3A"/>
                <w:sz w:val="18"/>
              </w:rPr>
              <w:t>改变参数观察结果</w:t>
            </w:r>
          </w:p>
        </w:tc>
        <w:tc>
          <w:tcPr>
            <w:tcW w:type="dxa" w:w="2541"/>
            <w:shd w:fill="F7F5FB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color w:val="211D3A"/>
                <w:sz w:val="18"/>
              </w:rPr>
              <w:t>逐步理解为什么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02 KNOWLEDGE MAP</w:t>
      </w:r>
    </w:p>
    <w:p>
      <w:pPr>
        <w:pStyle w:val="Heading1"/>
      </w:pPr>
      <w:r>
        <w:t>网站讲了哪些知识板块</w:t>
      </w:r>
    </w:p>
    <w:p>
      <w:r>
        <w:rPr>
          <w:rFonts w:ascii="Aptos" w:hAnsi="Aptos" w:eastAsia="Arial Unicode MS"/>
          <w:color w:val="211D3A"/>
        </w:rPr>
        <w:t>三个模块从单体 Agent、多个 Agent 协作延伸到外部知识检索，形成一条从“完成任务”到“协同完成任务”，再到“基于可靠知识完成任务”的学习路径。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3240"/>
        <w:gridCol w:w="2664"/>
      </w:tblGrid>
      <w:tr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学习目标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核心知识</w:t>
            </w:r>
          </w:p>
        </w:tc>
        <w:tc>
          <w:tcPr>
            <w:tcW w:type="dxa" w:w="2541"/>
            <w:shd w:fill="211D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交互方式</w:t>
            </w:r>
          </w:p>
        </w:tc>
      </w:tr>
      <w:tr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211D3A"/>
                <w:sz w:val="18"/>
              </w:rPr>
              <w:t>Agent Loop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理解单体 Agent 如何完成任务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上下文、规划、工具调用、结果回流、输出与记忆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发送天气任务并跟随循环</w:t>
            </w:r>
          </w:p>
        </w:tc>
      </w:tr>
      <w:tr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3F0F8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211D3A"/>
                <w:sz w:val="18"/>
              </w:rPr>
              <w:t>Agent 协作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3F0F8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理解任务如何被多个 Agent 分工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3F0F8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主 Agent、Subagent、Multi-agent、共享状态、交叉校验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3F0F8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播放委派与汇总过程</w:t>
            </w:r>
          </w:p>
        </w:tc>
      </w:tr>
      <w:tr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211D3A"/>
                <w:sz w:val="18"/>
              </w:rPr>
              <w:t>RAG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理解知识库如何支持可信回答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离线建库、问题向量化、Query 改写、检索、Rerank、Top K 与引用</w:t>
            </w:r>
          </w:p>
        </w:tc>
        <w:tc>
          <w:tcPr>
            <w:tcW w:type="dxa" w:w="2541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在线问答和离线流程切换</w:t>
            </w:r>
          </w:p>
        </w:tc>
      </w:tr>
    </w:tbl>
    <w:p>
      <w:pPr>
        <w:pStyle w:val="Heading2"/>
      </w:pPr>
      <w:r>
        <w:t>推荐学习顺序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先从 Agent Loop 建立单体执行循环的整体直觉。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再理解 Subagent 与 Multi-agent 的委派和协作方式。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最后进入 RAG，理解知识如何被加工、检索并进入模型上下文。</w:t>
      </w:r>
    </w:p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03 AGENT LOOP</w:t>
      </w:r>
    </w:p>
    <w:p>
      <w:pPr>
        <w:pStyle w:val="Heading1"/>
      </w:pPr>
      <w:r>
        <w:t>看见一个 Agent 如何把任务真正做完</w:t>
      </w:r>
    </w:p>
    <w:p>
      <w:r>
        <w:rPr>
          <w:rFonts w:ascii="Aptos" w:hAnsi="Aptos" w:eastAsia="Arial Unicode MS"/>
          <w:color w:val="211D3A"/>
        </w:rPr>
        <w:t>Agent Loop 模块使用天气查询案例，把用户输入、模型理解、任务规划、工具调用、结果回流、输出和记忆放进同一条动态链路。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flow-plan-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Agent 将用户目标拆成可执行步骤的演示界面</w:t>
      </w:r>
    </w:p>
    <w:p>
      <w:pPr>
        <w:pStyle w:val="Heading2"/>
      </w:pPr>
      <w:r>
        <w:t>本模块重点解释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用户问题如何与系统规则、历史对话一起进入 Context Window。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模型如何把一句自然语言目标拆成多个可执行子任务。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什么时候调用 API、MCP 或数据库，工具结果如何重新进入上下文。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任务没有完成时为什么会再次规划，形成 Agent Loop。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任务完成后如何生成回答，并把可复用信息写入长期记忆。</w:t>
      </w:r>
    </w:p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04 AGENT COLLABORATION</w:t>
      </w:r>
    </w:p>
    <w:p>
      <w:pPr>
        <w:pStyle w:val="Heading1"/>
      </w:pPr>
      <w:r>
        <w:t>看懂 Subagent 与 Multi agent 的分工逻辑</w:t>
      </w:r>
    </w:p>
    <w:p>
      <w:r>
        <w:rPr>
          <w:rFonts w:ascii="Aptos" w:hAnsi="Aptos" w:eastAsia="Arial Unicode MS"/>
          <w:color w:val="211D3A"/>
        </w:rPr>
        <w:t>Agent 协作模块强调“谁负责什么”和“信息如何汇总”。它既展示主 Agent 向专门的 Subagent 委派任务，也展示多个 Agent 围绕共享状态进行并行研究和交叉校验。</w:t>
      </w:r>
    </w:p>
    <w:p>
      <w:pPr>
        <w:pStyle w:val="Heading2"/>
      </w:pPr>
      <w:r>
        <w:t>两种协作结构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032"/>
      </w:tblGrid>
      <w:tr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211D3A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211D3A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/>
                <w:color w:val="FFFFFF"/>
                <w:sz w:val="18"/>
              </w:rPr>
              <w:t>工作方式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211D3A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/>
                <w:color w:val="FFFFFF"/>
                <w:sz w:val="18"/>
              </w:rPr>
              <w:t>适合的问题</w:t>
            </w:r>
          </w:p>
        </w:tc>
      </w:tr>
      <w:tr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211D3A"/>
                <w:sz w:val="18"/>
              </w:rPr>
              <w:t>Subagent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主 Agent 拆分任务并把明确子任务交给专业 Agent，最后统一整合结果。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研究、检索、代码、内容等边界清楚的子任务。</w:t>
            </w:r>
          </w:p>
        </w:tc>
      </w:tr>
      <w:tr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3F0F8"/>
            <w:vAlign w:val="center"/>
          </w:tcPr>
          <w:p>
            <w:pPr>
              <w:jc w:val="center"/>
            </w:pPr>
            <w:r>
              <w:rPr>
                <w:rFonts w:ascii="Aptos" w:hAnsi="Aptos" w:eastAsia="Arial Unicode MS"/>
                <w:b/>
                <w:color w:val="211D3A"/>
                <w:sz w:val="18"/>
              </w:rPr>
              <w:t>Multi-agent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3F0F8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多个 Agent 共享任务状态，并行提出观点、互相验证和形成共识。</w:t>
            </w:r>
          </w:p>
        </w:tc>
        <w:tc>
          <w:tcPr>
            <w:tcW w:type="dxa" w:w="338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30" w:type="dxa"/>
              <w:bottom w:w="150" w:type="dxa"/>
              <w:end w:w="130" w:type="dxa"/>
            </w:tcMar>
            <w:shd w:fill="F3F0F8"/>
            <w:vAlign w:val="center"/>
          </w:tcPr>
          <w:p>
            <w:pPr>
              <w:jc w:val="left"/>
            </w:pPr>
            <w:r>
              <w:rPr>
                <w:rFonts w:ascii="Aptos" w:hAnsi="Aptos" w:eastAsia="Arial Unicode MS"/>
                <w:b w:val="0"/>
                <w:color w:val="211D3A"/>
                <w:sz w:val="18"/>
              </w:rPr>
              <w:t>需要多视角判断、交叉验证或复杂协作的问题。</w:t>
            </w:r>
          </w:p>
        </w:tc>
      </w:tr>
    </w:tbl>
    <w:p>
      <w:pPr>
        <w:pStyle w:val="Heading2"/>
      </w:pPr>
      <w:r>
        <w:t>学习者最终能够判断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什么时候只需要一个 Agent 与工具循环。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什么时候适合派出 Subagent 处理明确的专业子任务。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什么时候需要多个 Agent 并行讨论和交叉校验。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主 Agent 应该直接整合结果，还是还需要某个内容 Agent 继续处理。</w:t>
      </w:r>
    </w:p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05 RAG</w:t>
      </w:r>
    </w:p>
    <w:p>
      <w:pPr>
        <w:pStyle w:val="Heading1"/>
      </w:pPr>
      <w:r>
        <w:t>从离线建库到在线可信回答</w:t>
      </w:r>
    </w:p>
    <w:p>
      <w:r>
        <w:rPr>
          <w:rFonts w:ascii="Aptos" w:hAnsi="Aptos" w:eastAsia="Arial Unicode MS"/>
          <w:color w:val="211D3A"/>
        </w:rPr>
        <w:t>RAG 模块把知识库建设与在线问答放在同一页面。用户可以先理解文档如何进入向量数据库，再观察一个问题如何通过向量化、改写、检索和重排获得证据。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3827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unified-q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RAG 对话式学习界面示例  左侧提问  右侧同步展示内部流程</w:t>
      </w:r>
    </w:p>
    <w:p>
      <w:pPr>
        <w:pStyle w:val="Heading2"/>
      </w:pPr>
      <w:r>
        <w:t>离线流程</w:t>
      </w:r>
    </w:p>
    <w:p>
      <w:r>
        <w:rPr>
          <w:rFonts w:ascii="Aptos" w:hAnsi="Aptos" w:eastAsia="Arial Unicode MS"/>
          <w:color w:val="211D3A"/>
        </w:rPr>
        <w:t>原始数据采集 → 文档解析 → 数据清洗 → 文本分割 → 文本向量化 → 向量数据库与索引。扫描 PDF 和图片通过 OCR 识别，纯文本和 Word 直接提取，最终统一为结构化文本。</w:t>
      </w:r>
    </w:p>
    <w:p>
      <w:pPr>
        <w:pStyle w:val="Heading2"/>
      </w:pPr>
      <w:r>
        <w:t>在线流程</w:t>
      </w:r>
    </w:p>
    <w:p>
      <w:r>
        <w:rPr>
          <w:rFonts w:ascii="Aptos" w:hAnsi="Aptos" w:eastAsia="Arial Unicode MS"/>
          <w:color w:val="211D3A"/>
        </w:rPr>
        <w:t>接收问题 → 问题向量化 → Query 改写增强 → 向量检索 → Rerank → Top K 证据选择 → 上下文组装 → 带引用回答。</w:t>
      </w:r>
    </w:p>
    <w:p>
      <w:r>
        <w:br w:type="page"/>
      </w:r>
    </w:p>
    <w:p>
      <w:pPr>
        <w:spacing w:after="140"/>
      </w:pPr>
      <w:r>
        <w:rPr>
          <w:rFonts w:ascii="Aptos" w:hAnsi="Aptos" w:eastAsia="Arial Unicode MS"/>
          <w:b/>
          <w:color w:val="6D46D9"/>
          <w:sz w:val="17"/>
        </w:rPr>
        <w:t>06 USAGE</w:t>
      </w:r>
    </w:p>
    <w:p>
      <w:pPr>
        <w:pStyle w:val="Heading1"/>
      </w:pPr>
      <w:r>
        <w:t>适合谁使用以及如何使用</w:t>
      </w:r>
    </w:p>
    <w:p>
      <w:r>
        <w:rPr>
          <w:rFonts w:ascii="Aptos" w:hAnsi="Aptos" w:eastAsia="Arial Unicode MS"/>
          <w:color w:val="211D3A"/>
        </w:rPr>
        <w:t>这个网站既可以作为个人学习工具，也适合作为培训、产品方案讲解和团队共识建立的演示材料。</w:t>
      </w:r>
    </w:p>
    <w:p>
      <w:pPr>
        <w:pStyle w:val="Heading2"/>
      </w:pPr>
      <w:r>
        <w:t>适用人群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AI 产品经理：理解功能背后的模型与检索链路，帮助设计更合理的产品体验。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研发与解决方案团队：快速向非技术同事解释 Agent、工具调用和 RAG。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运营与业务团队：用可视化案例理解 AI 为什么需要工具、知识库和多轮执行。</w:t>
      </w:r>
    </w:p>
    <w:p>
      <w:pPr>
        <w:pStyle w:val="ListBullet"/>
        <w:spacing w:after="80"/>
        <w:ind w:left="288"/>
      </w:pPr>
      <w:r>
        <w:rPr>
          <w:rFonts w:ascii="Aptos" w:hAnsi="Aptos" w:eastAsia="Arial Unicode MS"/>
          <w:sz w:val="20"/>
        </w:rPr>
        <w:t>培训与学习者：通过逐步模式、自主操作和回看建立稳定的原理认知。</w:t>
      </w:r>
    </w:p>
    <w:p>
      <w:pPr>
        <w:pStyle w:val="Heading2"/>
      </w:pPr>
      <w:r>
        <w:t>建议使用方式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进入网站后，先跟随聚光灯引导找到当前实验的开始按钮。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第一次使用自动播放观察全流程，不需要记住所有细节。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第二次使用逐步模式，在重要步骤暂停并阅读为什么需要这一步。</w:t>
      </w:r>
    </w:p>
    <w:p>
      <w:pPr>
        <w:pStyle w:val="ListNumber"/>
        <w:spacing w:after="100"/>
      </w:pPr>
      <w:r>
        <w:rPr>
          <w:rFonts w:ascii="Aptos" w:hAnsi="Aptos" w:eastAsia="Arial Unicode MS"/>
          <w:sz w:val="20"/>
        </w:rPr>
        <w:t>在 RAG 的相关性重排步骤调整 Top K，比较证据数量与回答内容的变化。</w:t>
      </w:r>
    </w:p>
    <w:p>
      <w:pPr>
        <w:pStyle w:val="Heading2"/>
      </w:pPr>
      <w:r>
        <w:t>产品价值</w:t>
      </w:r>
    </w:p>
    <w:p>
      <w:r>
        <w:rPr>
          <w:rFonts w:ascii="Aptos" w:hAnsi="Aptos" w:eastAsia="Arial Unicode MS"/>
          <w:color w:val="211D3A"/>
        </w:rPr>
        <w:t>它不是一份静态百科，而是一套把抽象架构翻译成用户动作、数据流动和反馈结果的互动学习产品。读者最终获得的不是术语记忆，而是对 Agent 和 RAG 如何实际工作的过程直觉。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rial Unicode MS"/>
        <w:color w:val="625D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rial Unicode MS"/>
        <w:b/>
        <w:color w:val="6D46D9"/>
        <w:sz w:val="17"/>
      </w:rPr>
      <w:t>AI PRINCIPLES LAB   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 Unicode MS" w:hAnsi="Arial Unicode MS" w:eastAsia="Arial Unicode MS"/>
      <w:color w:val="211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200"/>
    </w:pPr>
    <w:rPr>
      <w:rFonts w:ascii="Arial Unicode MS" w:hAnsi="Arial Unicode MS" w:eastAsia="Arial Unicode MS"/>
      <w:color w:val="625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原理互动学习网站产品介绍</dc:title>
  <dc:subject>Agent Loop Agent 协作与 RAG 互动学习网站</dc:subject>
  <dc:creator>python-docx</dc:creator>
  <cp:keywords>Agent, Subagent, Multi-agent, RAG, AI education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