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Microsoft YaHei"/>
          <w:b/>
          <w:sz w:val="44"/>
        </w:rPr>
        <w:t>技术报告</w:t>
      </w:r>
    </w:p>
    <w:p/>
    <w:p/>
    <w:p>
      <w:pPr>
        <w:jc w:val="center"/>
      </w:pPr>
      <w:r>
        <w:rPr>
          <w:rFonts w:ascii="Times New Roman" w:hAnsi="Times New Roman" w:eastAsia="Microsoft YaHei"/>
          <w:b/>
          <w:sz w:val="34"/>
        </w:rPr>
        <w:t>基于 ImageNet 预训练 ResNet18 的高效微调方法探索</w:t>
      </w:r>
    </w:p>
    <w:p/>
    <w:p/>
    <w:p/>
    <w:p/>
    <w:p>
      <w:pPr>
        <w:jc w:val="center"/>
      </w:pPr>
      <w:r>
        <w:rPr>
          <w:rFonts w:ascii="Times New Roman" w:hAnsi="Times New Roman" w:eastAsia="Microsoft YaHei"/>
          <w:b w:val="0"/>
          <w:sz w:val="24"/>
        </w:rPr>
        <w:t>姓名：___________________</w:t>
      </w:r>
    </w:p>
    <w:p>
      <w:pPr>
        <w:jc w:val="center"/>
      </w:pPr>
      <w:r>
        <w:rPr>
          <w:rFonts w:ascii="Times New Roman" w:hAnsi="Times New Roman" w:eastAsia="Microsoft YaHei"/>
          <w:b w:val="0"/>
          <w:sz w:val="24"/>
        </w:rPr>
        <w:t>学号：___________________</w:t>
      </w:r>
    </w:p>
    <w:p>
      <w:pPr>
        <w:jc w:val="center"/>
      </w:pPr>
      <w:r>
        <w:rPr>
          <w:rFonts w:ascii="Times New Roman" w:hAnsi="Times New Roman" w:eastAsia="Microsoft YaHei"/>
          <w:b w:val="0"/>
          <w:sz w:val="24"/>
        </w:rPr>
        <w:t>班级：___________________</w:t>
      </w:r>
    </w:p>
    <w:p>
      <w:pPr>
        <w:jc w:val="center"/>
      </w:pPr>
      <w:r>
        <w:rPr>
          <w:rFonts w:ascii="Times New Roman" w:hAnsi="Times New Roman" w:eastAsia="Microsoft YaHei"/>
          <w:b w:val="0"/>
          <w:sz w:val="24"/>
        </w:rPr>
        <w:t>指导教师：___________________</w:t>
      </w:r>
    </w:p>
    <w:p>
      <w:pPr>
        <w:jc w:val="center"/>
      </w:pPr>
      <w:r>
        <w:rPr>
          <w:rFonts w:ascii="Times New Roman" w:hAnsi="Times New Roman" w:eastAsia="Microsoft YaHei"/>
          <w:b w:val="0"/>
          <w:sz w:val="24"/>
        </w:rPr>
        <w:t>完成日期：2026 年 6 月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Microsoft YaHei"/>
          <w:b/>
          <w:sz w:val="36"/>
        </w:rPr>
        <w:t>基于 ImageNet 预训练 ResNet18 的高效微调方法探索</w:t>
      </w:r>
    </w:p>
    <w:p>
      <w:pPr>
        <w:pStyle w:val="Heading1"/>
        <w:spacing w:before="240" w:after="120"/>
      </w:pPr>
      <w:r>
        <w:rPr>
          <w:rFonts w:ascii="Times New Roman" w:hAnsi="Times New Roman" w:eastAsia="Microsoft YaHei"/>
          <w:b/>
          <w:color w:val="2E74B5"/>
          <w:sz w:val="32"/>
        </w:rPr>
        <w:t>摘要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本文围绕课程设计“模型微调技术探索”要求，基于 ImageNet 预训练 ResNet18 和 CIFAR-10 小样本分类任务，比较 Linear Probing、Partial Fine-tuning、Full Fine-tuning、SSF-All，并补充 SSF 层级、小样本比例、LoRA 和 Adapter 实验。实验使用每类 100 张训练图像与 100 张测试图像，训练 4 个 epoch，并在两个随机种子上取平均。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结果显示，E2 Partial Fine-tuning 在完整小样本设置下准确率最高，为 77.15%；E4 SSF-All 只训练 0.0722% 参数，准确率达到 73.35%，体现出更好的参数效率。LoRA 在本实验中只作用于新初始化分类头，结果应作为简化实现局限分析。</w:t>
      </w:r>
    </w:p>
    <w:p>
      <w:pPr>
        <w:spacing w:line="276" w:lineRule="auto" w:after="120"/>
      </w:pPr>
      <w:r>
        <w:rPr>
          <w:rFonts w:ascii="Times New Roman" w:hAnsi="Times New Roman" w:eastAsia="Microsoft YaHei"/>
          <w:b w:val="0"/>
          <w:sz w:val="22"/>
        </w:rPr>
        <w:t>关键词：模型微调；参数高效微调；ResNet18；SSF；LoRA；Adapter；CIFAR-10</w:t>
      </w:r>
    </w:p>
    <w:p>
      <w:pPr>
        <w:pStyle w:val="Heading1"/>
        <w:spacing w:before="240" w:after="120"/>
      </w:pPr>
      <w:r>
        <w:rPr>
          <w:rFonts w:ascii="Times New Roman" w:hAnsi="Times New Roman" w:eastAsia="Microsoft YaHei"/>
          <w:b/>
          <w:color w:val="2E74B5"/>
          <w:sz w:val="32"/>
        </w:rPr>
        <w:t>1 引言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预训练模型已经成为视觉识别任务的重要基础。相比从零训练，使用 ImageNet 预训练模型可以显著降低数据需求，但全参数微调仍然会带来计算成本、存储成本和小样本过拟合风险。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参数高效微调通过冻结大部分骨干参数，只训练少量任务相关参数完成迁移。SSF、LoRA 和 Adapter 分别从特征缩放平移、低秩增量和瓶颈残差修正角度提供了不同实现路径。</w:t>
      </w:r>
    </w:p>
    <w:p>
      <w:pPr>
        <w:pStyle w:val="Heading1"/>
        <w:spacing w:before="240" w:after="120"/>
      </w:pPr>
      <w:r>
        <w:rPr>
          <w:rFonts w:ascii="Times New Roman" w:hAnsi="Times New Roman" w:eastAsia="Microsoft YaHei"/>
          <w:b/>
          <w:color w:val="2E74B5"/>
          <w:sz w:val="32"/>
        </w:rPr>
        <w:t>2 方法与实验设计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主体实验包括 E1 Linear Probing、E2 Partial Fine-tuning、E3 Full Fine-tuning 和 E4 SSF-All。E5/E6 研究 SSF 只作用于高层或较少层时的效果；E7/E8 分析训练数据减少到 25% 和 50% 时不同方法的变化。LoRA 和 Adapter 作为保留扩展实验。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所有实验均采用 ImageNet 预训练 ResNet18。E1 只训练分类头；E2 解冻 layer4 和分类头；E3 更新全部参数；E4 在多个 ResNet stage 后加入 scale/shift 参数并训练分类头。</w:t>
      </w:r>
    </w:p>
    <w:p>
      <w:pPr>
        <w:pStyle w:val="Heading1"/>
        <w:spacing w:before="240" w:after="120"/>
      </w:pPr>
      <w:r>
        <w:rPr>
          <w:rFonts w:ascii="Times New Roman" w:hAnsi="Times New Roman" w:eastAsia="Microsoft YaHei"/>
          <w:b/>
          <w:color w:val="2E74B5"/>
          <w:sz w:val="32"/>
        </w:rPr>
        <w:t>3 实验结果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67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7"/>
              </w:rPr>
              <w:t>编号</w:t>
            </w:r>
          </w:p>
        </w:tc>
        <w:tc>
          <w:tcPr>
            <w:tcW w:type="dxa" w:w="1531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7"/>
              </w:rPr>
              <w:t>方法</w:t>
            </w:r>
          </w:p>
        </w:tc>
        <w:tc>
          <w:tcPr>
            <w:tcW w:type="dxa" w:w="794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7"/>
              </w:rPr>
              <w:t>准确率</w:t>
            </w:r>
          </w:p>
        </w:tc>
        <w:tc>
          <w:tcPr>
            <w:tcW w:type="dxa" w:w="737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7"/>
              </w:rPr>
              <w:t>标准差</w:t>
            </w:r>
          </w:p>
        </w:tc>
        <w:tc>
          <w:tcPr>
            <w:tcW w:type="dxa" w:w="68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7"/>
              </w:rPr>
              <w:t>损失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7"/>
              </w:rPr>
              <w:t>可训练参数</w:t>
            </w:r>
          </w:p>
        </w:tc>
        <w:tc>
          <w:tcPr>
            <w:tcW w:type="dxa" w:w="8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7"/>
              </w:rPr>
              <w:t>可训练比例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linear_probe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71.30%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1.84%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0.9394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5,130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0.0459%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partial_ft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77.15%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0.07%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0.8802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8,398,858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75.1129%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full_ft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73.05%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2.19%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0.8947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11,181,642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100.0000%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ssf_all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73.35%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0.78%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0.8295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8,074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0.0722%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ssf_l4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71.30%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1.70%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0.9277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7,178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0.0642%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E6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ssf_l34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73.10%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1.98%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0.8662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7,690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0.0688%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full_ft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37.90%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2.83%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1.8171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11,181,642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100.0000%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linear_probe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46.40%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4.53%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1.5882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5,130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0.0459%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partial_ft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56.05%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2.62%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3.1316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8,398,858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75.1129%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ssf_all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47.50%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4.81%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1.5675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8,074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0.0722%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E8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full_ft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57.70%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3.54%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1.3508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11,181,642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100.0000%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E8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linear_probe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63.55%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3.89%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1.2265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5,130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0.0459%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E8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partial_ft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67.75%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0.64%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2.0647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8,398,858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75.1129%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E8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ssf_all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64.15%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3.61%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1.1540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8,074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0.0722%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X1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lora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14.30%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4.67%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2.3354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4,186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0.0374%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X2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adapter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71.40%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0.85%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0.8501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71,242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0.6334%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Microsoft YaHei"/>
          <w:b w:val="0"/>
          <w:color w:val="5A5A5A"/>
          <w:sz w:val="20"/>
        </w:rPr>
        <w:t>表 1 新实验结果汇总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45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icrosoft YaHei"/>
          <w:b w:val="0"/>
          <w:color w:val="5A5A5A"/>
          <w:sz w:val="20"/>
        </w:rPr>
        <w:t>图 1 不同方法准确率对比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45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comparis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icrosoft YaHei"/>
          <w:b w:val="0"/>
          <w:color w:val="5A5A5A"/>
          <w:sz w:val="20"/>
        </w:rPr>
        <w:t>图 2 可训练参数比例对比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icrosoft YaHei"/>
          <w:b w:val="0"/>
          <w:color w:val="5A5A5A"/>
          <w:sz w:val="20"/>
        </w:rPr>
        <w:t>图 3 测试准确率训练曲线</w:t>
      </w:r>
    </w:p>
    <w:p>
      <w:pPr>
        <w:pStyle w:val="Heading1"/>
        <w:spacing w:before="240" w:after="120"/>
      </w:pPr>
      <w:r>
        <w:rPr>
          <w:rFonts w:ascii="Times New Roman" w:hAnsi="Times New Roman" w:eastAsia="Microsoft YaHei"/>
          <w:b/>
          <w:color w:val="2E74B5"/>
          <w:sz w:val="32"/>
        </w:rPr>
        <w:t>4 结果分析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E1 Linear Probing 准确率为 71.30%，可训练参数比例仅 0.0459%，说明预训练特征本身已经具备较强迁移能力。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E2 Partial Fine-tuning 准确率最高，但可训练参数比例达到 75.1129%，参数效率不如 SSF。E3 Full Fine-tuning 更新全部参数，但准确率为 73.05%，说明小样本下全量更新未必更优。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E4 SSF-All 只训练 0.0722% 参数，准确率为 73.35%，在性能与参数量之间取得较好折中。E5/E6 表明减少 SSF 作用层后仍能保持接近效果，说明高层特征调整对迁移分类尤为重要。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E7 和 E8 显示训练数据减少后，所有方法准确率均下降；局部解冻仍然保持较强表现，但参数量较高。LoRA 的低准确率主要源于它只作用于新分类头，没有作用于预训练骨干层。Adapter 的结果接近 Linear Probing，说明仅在最终特征后添加瓶颈模块的表达空间仍有限。</w:t>
      </w:r>
    </w:p>
    <w:p>
      <w:pPr>
        <w:pStyle w:val="Heading1"/>
        <w:spacing w:before="240" w:after="120"/>
      </w:pPr>
      <w:r>
        <w:rPr>
          <w:rFonts w:ascii="Times New Roman" w:hAnsi="Times New Roman" w:eastAsia="Microsoft YaHei"/>
          <w:b/>
          <w:color w:val="2E74B5"/>
          <w:sz w:val="32"/>
        </w:rPr>
        <w:t>5 结论</w:t>
      </w:r>
    </w:p>
    <w:p>
      <w:pPr>
        <w:spacing w:line="276" w:lineRule="auto" w:after="120"/>
        <w:ind w:firstLine="420"/>
      </w:pPr>
      <w:r>
        <w:rPr>
          <w:rFonts w:ascii="Times New Roman" w:hAnsi="Times New Roman" w:eastAsia="Microsoft YaHei"/>
          <w:b w:val="0"/>
          <w:sz w:val="22"/>
        </w:rPr>
        <w:t>本文完成了课程设计要求的高效微调实验与分析。综合结果看，Partial Fine-tuning 在当前设置下取得最高准确率，SSF-All 在极低可训练参数比例下取得较好性能，更符合参数高效微调主题。后续可进一步把 LoRA 与 Adapter 插入预训练骨干内部，并增加训练轮数与随机种子以提高结论稳定性。</w:t>
      </w:r>
    </w:p>
    <w:p>
      <w:pPr>
        <w:pStyle w:val="Heading1"/>
        <w:spacing w:before="240" w:after="120"/>
      </w:pPr>
      <w:r>
        <w:rPr>
          <w:rFonts w:ascii="Times New Roman" w:hAnsi="Times New Roman" w:eastAsia="Microsoft YaHei"/>
          <w:b/>
          <w:color w:val="2E74B5"/>
          <w:sz w:val="32"/>
        </w:rPr>
        <w:t>参考文献</w:t>
      </w:r>
    </w:p>
    <w:p>
      <w:pPr>
        <w:spacing w:line="276" w:lineRule="auto" w:after="120"/>
      </w:pPr>
      <w:r>
        <w:rPr>
          <w:rFonts w:ascii="Times New Roman" w:hAnsi="Times New Roman" w:eastAsia="Microsoft YaHei"/>
          <w:b w:val="0"/>
          <w:sz w:val="22"/>
        </w:rPr>
        <w:t>[1] Chen S. et al. AdaptFormer: Adapting Vision Transformers for Scalable Visual Recognition. NeurIPS, 2022.</w:t>
      </w:r>
    </w:p>
    <w:p>
      <w:pPr>
        <w:spacing w:line="276" w:lineRule="auto" w:after="120"/>
      </w:pPr>
      <w:r>
        <w:rPr>
          <w:rFonts w:ascii="Times New Roman" w:hAnsi="Times New Roman" w:eastAsia="Microsoft YaHei"/>
          <w:b w:val="0"/>
          <w:sz w:val="22"/>
        </w:rPr>
        <w:t>[2] Lian D. et al. Scaling &amp; Shifting Your Features: A New Baseline for Efficient Model Tuning. NeurIPS, 2022.</w:t>
      </w:r>
    </w:p>
    <w:p>
      <w:pPr>
        <w:spacing w:line="276" w:lineRule="auto" w:after="120"/>
      </w:pPr>
      <w:r>
        <w:rPr>
          <w:rFonts w:ascii="Times New Roman" w:hAnsi="Times New Roman" w:eastAsia="Microsoft YaHei"/>
          <w:b w:val="0"/>
          <w:sz w:val="22"/>
        </w:rPr>
        <w:t>[3] Hu E. J. et al. LoRA: Low-Rank Adaptation of Large Language Models. ICLR, 2022.</w:t>
      </w:r>
    </w:p>
    <w:p>
      <w:pPr>
        <w:spacing w:line="276" w:lineRule="auto" w:after="120"/>
      </w:pPr>
      <w:r>
        <w:rPr>
          <w:rFonts w:ascii="Times New Roman" w:hAnsi="Times New Roman" w:eastAsia="Microsoft YaHei"/>
          <w:b w:val="0"/>
          <w:sz w:val="22"/>
        </w:rPr>
        <w:t>[4] Ben Zaken E. et al. BitFit: Simple Parameter-efficient Fine-tuning for Transformer-based Masked Language-models. ACL, 2022.</w:t>
      </w:r>
    </w:p>
    <w:p>
      <w:pPr>
        <w:spacing w:line="276" w:lineRule="auto" w:after="120"/>
      </w:pPr>
      <w:r>
        <w:rPr>
          <w:rFonts w:ascii="Times New Roman" w:hAnsi="Times New Roman" w:eastAsia="Microsoft YaHei"/>
          <w:b w:val="0"/>
          <w:sz w:val="22"/>
        </w:rPr>
        <w:t>[5] He K. et al. Deep Residual Learning for Image Recognition. CVPR, 2016.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