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Nginx初探</w:t>
      </w:r>
      <w:r>
        <w:rPr>
          <w:rFonts w:eastAsia="宋体" w:ascii="Times New Roman" w:cs="Times New Roman" w:hAnsi="Times New Roman"/>
          <w:b w:val="true"/>
          <w:sz w:val="52"/>
        </w:rPr>
        <w:t>
</w:t>
      </w:r>
    </w:p>
    <w:p>
      <w:pPr>
        <w:pStyle w:val="3"/>
        <w:spacing w:after="120" w:before="300"/>
        <w:jc w:val="left"/>
        <w:outlineLvl w:val="2"/>
      </w:pPr>
      <w:r>
        <w:rPr>
          <w:rFonts w:eastAsia="宋体" w:ascii="Times New Roman" w:cs="Times New Roman" w:hAnsi="Times New Roman"/>
          <w:b w:val="true"/>
          <w:sz w:val="32"/>
        </w:rPr>
        <w:t>0、基本资料：</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官网：http://nginx.org/</w:t>
      </w:r>
      <w:r>
        <w:rPr>
          <w:rFonts w:eastAsia="宋体" w:ascii="Times New Roman" w:cs="Times New Roman" w:hAnsi="Times New Roman"/>
          <w:sz w:val="22"/>
        </w:rPr>
        <w:t>
</w:t>
      </w:r>
    </w:p>
    <w:p>
      <w:pPr>
        <w:jc w:val="left"/>
      </w:pPr>
      <w:r>
        <w:rPr>
          <w:rFonts w:eastAsia="宋体" w:ascii="Times New Roman" w:cs="Times New Roman" w:hAnsi="Times New Roman"/>
          <w:sz w:val="22"/>
        </w:rPr>
        <w:t>源码：https://github.com/nginx/nginx.git</w:t>
      </w:r>
      <w:r>
        <w:rPr>
          <w:rFonts w:eastAsia="宋体" w:ascii="Times New Roman" w:cs="Times New Roman" w:hAnsi="Times New Roman"/>
          <w:sz w:val="22"/>
        </w:rPr>
        <w:t>
</w:t>
      </w:r>
    </w:p>
    <w:p>
      <w:pPr>
        <w:jc w:val="left"/>
      </w:pPr>
      <w:r>
        <w:rPr>
          <w:rFonts w:eastAsia="宋体" w:ascii="Times New Roman" w:cs="Times New Roman" w:hAnsi="Times New Roman"/>
          <w:sz w:val="22"/>
        </w:rPr>
        <w:t>语音：C</w:t>
      </w:r>
      <w:r>
        <w:rPr>
          <w:rFonts w:eastAsia="宋体" w:ascii="Times New Roman" w:cs="Times New Roman" w:hAnsi="Times New Roman"/>
          <w:sz w:val="22"/>
        </w:rPr>
        <w:t>
</w:t>
      </w:r>
    </w:p>
    <w:p>
      <w:pPr>
        <w:jc w:val="left"/>
      </w:pPr>
      <w:r>
        <w:rPr>
          <w:rFonts w:eastAsia="宋体" w:ascii="Times New Roman" w:cs="Times New Roman" w:hAnsi="Times New Roman"/>
          <w:sz w:val="22"/>
        </w:rPr>
        <w:t>模式：多进程</w:t>
      </w:r>
      <w:r>
        <w:rPr>
          <w:rFonts w:eastAsia="宋体" w:ascii="Times New Roman" w:cs="Times New Roman" w:hAnsi="Times New Roman"/>
          <w:sz w:val="22"/>
        </w:rPr>
        <w:t>
</w:t>
      </w:r>
    </w:p>
    <w:p>
      <w:pPr>
        <w:jc w:val="left"/>
      </w:pPr>
      <w:r>
        <w:rPr>
          <w:rFonts w:eastAsia="宋体" w:ascii="Times New Roman" w:cs="Times New Roman" w:hAnsi="Times New Roman"/>
          <w:sz w:val="22"/>
        </w:rPr>
        <w:t>io模型：异步非阻塞</w:t>
      </w:r>
      <w:r>
        <w:rPr>
          <w:rFonts w:eastAsia="宋体" w:ascii="Times New Roman" w:cs="Times New Roman" w:hAnsi="Times New Roman"/>
          <w:sz w:val="22"/>
        </w:rPr>
        <w:t>
</w:t>
      </w:r>
    </w:p>
    <w:p>
      <w:pPr>
        <w:jc w:val="left"/>
      </w:pPr>
      <w:r>
        <w:rPr>
          <w:rFonts w:eastAsia="宋体" w:ascii="Times New Roman" w:cs="Times New Roman" w:hAnsi="Times New Roman"/>
          <w:sz w:val="22"/>
        </w:rPr>
        <w:t>进程间通信：信号量，共享内存</w:t>
      </w:r>
      <w:r>
        <w:rPr>
          <w:rFonts w:eastAsia="宋体" w:ascii="Times New Roman" w:cs="Times New Roman" w:hAnsi="Times New Roman"/>
          <w:sz w:val="22"/>
        </w:rPr>
        <w:t>
</w:t>
      </w:r>
    </w:p>
    <w:p>
      <w:pPr>
        <w:jc w:val="left"/>
      </w:pPr>
      <w:r>
        <w:rPr>
          <w:rFonts w:eastAsia="宋体" w:ascii="Times New Roman" w:cs="Times New Roman" w:hAnsi="Times New Roman"/>
          <w:sz w:val="22"/>
        </w:rPr>
        <w:t>忌讳：阻塞的系统调用</w:t>
      </w:r>
      <w:r>
        <w:rPr>
          <w:rFonts w:eastAsia="宋体" w:ascii="Times New Roman" w:cs="Times New Roman" w:hAnsi="Times New Roman"/>
          <w:sz w:val="22"/>
        </w:rPr>
        <w:t>
</w:t>
      </w:r>
    </w:p>
    <w:p>
      <w:pPr>
        <w:jc w:val="left"/>
      </w:pPr>
      <w:r>
        <w:rPr>
          <w:rFonts w:eastAsia="宋体" w:ascii="Times New Roman" w:cs="Times New Roman" w:hAnsi="Times New Roman"/>
          <w:sz w:val="22"/>
        </w:rPr>
        <w:t>市场占有率：36.48%</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2705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400675" cy="27051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1、配置结构：</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4695825" cy="394335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5"/>
                    <a:stretch>
                      <a:fillRect/>
                    </a:stretch>
                  </pic:blipFill>
                  <pic:spPr>
                    <a:xfrm>
                      <a:off x="0" y="0"/>
                      <a:ext cx="4695825" cy="39433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2、整体架构</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5400675" cy="33528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6"/>
                    <a:stretch>
                      <a:fillRect/>
                    </a:stretch>
                  </pic:blipFill>
                  <pic:spPr>
                    <a:xfrm>
                      <a:off x="0" y="0"/>
                      <a:ext cx="5400675" cy="33528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3、源码结构</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目录结构：</w:t>
      </w:r>
      <w:r>
        <w:rPr>
          <w:rFonts w:eastAsia="宋体" w:ascii="Times New Roman" w:cs="Times New Roman" w:hAnsi="Times New Roman"/>
          <w:b w:val="true"/>
          <w:sz w:val="28"/>
        </w:rPr>
        <w:t>
</w:t>
      </w:r>
    </w:p>
    <w:p>
      <w:pPr>
        <w:jc w:val="left"/>
      </w:pPr>
      <w:r>
        <w:rPr>
          <w:rFonts w:eastAsia="宋体" w:ascii="Times New Roman" w:cs="Times New Roman" w:hAnsi="Times New Roman"/>
          <w:sz w:val="22"/>
        </w:rPr>
        <w:drawing>
          <wp:inline distT="0" distB="0" distL="0" distR="0">
            <wp:extent cx="5400675" cy="371475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7"/>
                    <a:stretch>
                      <a:fillRect/>
                    </a:stretch>
                  </pic:blipFill>
                  <pic:spPr>
                    <a:xfrm>
                      <a:off x="0" y="0"/>
                      <a:ext cx="5400675" cy="371475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auto            自动检测系统环境以及编译相关的脚本</w:t>
      </w:r>
      <w:r>
        <w:rPr>
          <w:rFonts w:eastAsia="宋体" w:ascii="Times New Roman" w:cs="Times New Roman" w:hAnsi="Times New Roman"/>
          <w:sz w:val="22"/>
        </w:rPr>
        <w:t>
</w:t>
      </w:r>
    </w:p>
    <w:p>
      <w:pPr>
        <w:jc w:val="left"/>
      </w:pPr>
      <w:r>
        <w:rPr>
          <w:rFonts w:eastAsia="宋体" w:ascii="Times New Roman" w:cs="Times New Roman" w:hAnsi="Times New Roman"/>
          <w:sz w:val="22"/>
        </w:rPr>
        <w:t>│   ├── cc          关于编译器相关的编译选项的检测脚本</w:t>
      </w:r>
      <w:r>
        <w:rPr>
          <w:rFonts w:eastAsia="宋体" w:ascii="Times New Roman" w:cs="Times New Roman" w:hAnsi="Times New Roman"/>
          <w:sz w:val="22"/>
        </w:rPr>
        <w:t>
</w:t>
      </w:r>
    </w:p>
    <w:p>
      <w:pPr>
        <w:jc w:val="left"/>
      </w:pPr>
      <w:r>
        <w:rPr>
          <w:rFonts w:eastAsia="宋体" w:ascii="Times New Roman" w:cs="Times New Roman" w:hAnsi="Times New Roman"/>
          <w:sz w:val="22"/>
        </w:rPr>
        <w:t>│   ├── lib         nginx编译所需要的一些库的检测脚本</w:t>
      </w:r>
      <w:r>
        <w:rPr>
          <w:rFonts w:eastAsia="宋体" w:ascii="Times New Roman" w:cs="Times New Roman" w:hAnsi="Times New Roman"/>
          <w:sz w:val="22"/>
        </w:rPr>
        <w:t>
</w:t>
      </w:r>
    </w:p>
    <w:p>
      <w:pPr>
        <w:jc w:val="left"/>
      </w:pPr>
      <w:r>
        <w:rPr>
          <w:rFonts w:eastAsia="宋体" w:ascii="Times New Roman" w:cs="Times New Roman" w:hAnsi="Times New Roman"/>
          <w:sz w:val="22"/>
        </w:rPr>
        <w:t>│   ├── os          与平台相关的一些系统参数与系统调用相关的检测</w:t>
      </w:r>
      <w:r>
        <w:rPr>
          <w:rFonts w:eastAsia="宋体" w:ascii="Times New Roman" w:cs="Times New Roman" w:hAnsi="Times New Roman"/>
          <w:sz w:val="22"/>
        </w:rPr>
        <w:t>
</w:t>
      </w:r>
    </w:p>
    <w:p>
      <w:pPr>
        <w:jc w:val="left"/>
      </w:pPr>
      <w:r>
        <w:rPr>
          <w:rFonts w:eastAsia="宋体" w:ascii="Times New Roman" w:cs="Times New Roman" w:hAnsi="Times New Roman"/>
          <w:sz w:val="22"/>
        </w:rPr>
        <w:t>│   └── types       与数据类型相关的一些辅助脚本</w:t>
      </w:r>
      <w:r>
        <w:rPr>
          <w:rFonts w:eastAsia="宋体" w:ascii="Times New Roman" w:cs="Times New Roman" w:hAnsi="Times New Roman"/>
          <w:sz w:val="22"/>
        </w:rPr>
        <w:t>
</w:t>
      </w:r>
    </w:p>
    <w:p>
      <w:pPr>
        <w:jc w:val="left"/>
      </w:pPr>
      <w:r>
        <w:rPr>
          <w:rFonts w:eastAsia="宋体" w:ascii="Times New Roman" w:cs="Times New Roman" w:hAnsi="Times New Roman"/>
          <w:sz w:val="22"/>
        </w:rPr>
        <w:t>├── conf            存放默认配置文件，在make install后，会拷贝到安装目录中去</w:t>
      </w:r>
      <w:r>
        <w:rPr>
          <w:rFonts w:eastAsia="宋体" w:ascii="Times New Roman" w:cs="Times New Roman" w:hAnsi="Times New Roman"/>
          <w:sz w:val="22"/>
        </w:rPr>
        <w:t>
</w:t>
      </w:r>
    </w:p>
    <w:p>
      <w:pPr>
        <w:jc w:val="left"/>
      </w:pPr>
      <w:r>
        <w:rPr>
          <w:rFonts w:eastAsia="宋体" w:ascii="Times New Roman" w:cs="Times New Roman" w:hAnsi="Times New Roman"/>
          <w:sz w:val="22"/>
        </w:rPr>
        <w:t>├── contrib         存放一些实用工具，如geo配置生成工具（geo2nginx.pl）</w:t>
      </w:r>
      <w:r>
        <w:rPr>
          <w:rFonts w:eastAsia="宋体" w:ascii="Times New Roman" w:cs="Times New Roman" w:hAnsi="Times New Roman"/>
          <w:sz w:val="22"/>
        </w:rPr>
        <w:t>
</w:t>
      </w:r>
    </w:p>
    <w:p>
      <w:pPr>
        <w:jc w:val="left"/>
      </w:pPr>
      <w:r>
        <w:rPr>
          <w:rFonts w:eastAsia="宋体" w:ascii="Times New Roman" w:cs="Times New Roman" w:hAnsi="Times New Roman"/>
          <w:sz w:val="22"/>
        </w:rPr>
        <w:t>├── html            存放默认的网页文件，在make install后，会拷贝到安装目录中去</w:t>
      </w:r>
      <w:r>
        <w:rPr>
          <w:rFonts w:eastAsia="宋体" w:ascii="Times New Roman" w:cs="Times New Roman" w:hAnsi="Times New Roman"/>
          <w:sz w:val="22"/>
        </w:rPr>
        <w:t>
</w:t>
      </w:r>
    </w:p>
    <w:p>
      <w:pPr>
        <w:jc w:val="left"/>
      </w:pPr>
      <w:r>
        <w:rPr>
          <w:rFonts w:eastAsia="宋体" w:ascii="Times New Roman" w:cs="Times New Roman" w:hAnsi="Times New Roman"/>
          <w:sz w:val="22"/>
        </w:rPr>
        <w:t>├── man             nginx的man手册</w:t>
      </w:r>
      <w:r>
        <w:rPr>
          <w:rFonts w:eastAsia="宋体" w:ascii="Times New Roman" w:cs="Times New Roman" w:hAnsi="Times New Roman"/>
          <w:sz w:val="22"/>
        </w:rPr>
        <w:t>
</w:t>
      </w:r>
    </w:p>
    <w:p>
      <w:pPr>
        <w:jc w:val="left"/>
      </w:pPr>
      <w:r>
        <w:rPr>
          <w:rFonts w:eastAsia="宋体" w:ascii="Times New Roman" w:cs="Times New Roman" w:hAnsi="Times New Roman"/>
          <w:sz w:val="22"/>
        </w:rPr>
        <w:t>└── src             存放nginx的源代码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core        nginx的核心源代码，包括常用数据结构的定义，以及nginx初始化运行的核心代码如main函数</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event       对系统事件处理机制的封装，以及定时器的实现相关代码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 modules 不同事件处理方式的模块化，如select、poll、epoll、kqueue等</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http        nginx作为http服务器相关的代码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 modules 包含http的各种功能模块</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mail        nginx作为邮件代理服务器相关的代码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misc        一些辅助代码，测试c++头的兼容性，以及对google_perftools的支持</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 os          主要是对各种不同体系统结构所提供的系统函数的封装，对外提供统一的系统调用接</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源码阅读：</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nginx</w:t>
      </w:r>
      <w:r>
        <w:rPr>
          <w:rFonts w:eastAsia="宋体" w:ascii="Times New Roman" w:cs="Times New Roman" w:hAnsi="Times New Roman"/>
          <w:sz w:val="22"/>
        </w:rPr>
        <w:t>编程</w:t>
      </w:r>
      <w:r>
        <w:rPr>
          <w:rFonts w:eastAsia="宋体" w:ascii="Times New Roman" w:cs="Times New Roman" w:hAnsi="Times New Roman"/>
          <w:sz w:val="22"/>
        </w:rPr>
        <w:t>语言是c，工程量也比较大尽量用一些IDE来阅读源码，更方便查看函数调用关系。如果用vim可以用ctags -R 来生成函数调用关系，也可以实现各种跳转。</w:t>
      </w:r>
      <w:r>
        <w:rPr>
          <w:rFonts w:eastAsia="宋体" w:ascii="Times New Roman" w:cs="Times New Roman" w:hAnsi="Times New Roman"/>
          <w:sz w:val="22"/>
        </w:rPr>
        <w:t>
</w:t>
      </w:r>
    </w:p>
    <w:p>
      <w:pPr>
        <w:jc w:val="left"/>
      </w:pPr>
      <w:r>
        <w:rPr>
          <w:rFonts w:eastAsia="宋体" w:ascii="Times New Roman" w:cs="Times New Roman" w:hAnsi="Times New Roman"/>
          <w:sz w:val="22"/>
        </w:rPr>
        <w:t>具体方法: 在src 目录下执行 ctags -R， 当前目录会升个一个tags文件，然后再通目录打开想看的文件即可，当需要查看引用的函数具体实现时同时按下 ctrl+] ，回退用ctrl+t</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模块划分：</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Event module： 事件处理机制框架，例如timer，io多路复用等</w:t>
      </w:r>
      <w:r>
        <w:rPr>
          <w:rFonts w:eastAsia="宋体" w:ascii="Times New Roman" w:cs="Times New Roman" w:hAnsi="Times New Roman"/>
          <w:sz w:val="22"/>
        </w:rPr>
        <w:t>
</w:t>
      </w:r>
    </w:p>
    <w:p>
      <w:pPr>
        <w:jc w:val="left"/>
      </w:pPr>
      <w:r>
        <w:rPr>
          <w:rFonts w:eastAsia="宋体" w:ascii="Times New Roman" w:cs="Times New Roman" w:hAnsi="Times New Roman"/>
          <w:sz w:val="22"/>
        </w:rPr>
        <w:t>Phase handler：nginx处理客户端请求的地方，例如频率限制，黑白名单，http body处理等，也是开发者应用做多的。此次会把request拆分成11个阶段，类似工厂流水线生成商品，content阶段只能同时使用一个同类型handler</w:t>
      </w:r>
      <w:r>
        <w:rPr>
          <w:rFonts w:eastAsia="宋体" w:ascii="Times New Roman" w:cs="Times New Roman" w:hAnsi="Times New Roman"/>
          <w:sz w:val="22"/>
        </w:rPr>
        <w:t>
</w:t>
      </w:r>
    </w:p>
    <w:p>
      <w:pPr>
        <w:jc w:val="left"/>
      </w:pPr>
      <w:r>
        <w:rPr>
          <w:rFonts w:eastAsia="宋体" w:ascii="Times New Roman" w:cs="Times New Roman" w:hAnsi="Times New Roman"/>
          <w:sz w:val="22"/>
        </w:rPr>
        <w:t>Output filter：nginx封装处理response的模块，一般会循环执行完所有filter才会结束</w:t>
      </w:r>
      <w:r>
        <w:rPr>
          <w:rFonts w:eastAsia="宋体" w:ascii="Times New Roman" w:cs="Times New Roman" w:hAnsi="Times New Roman"/>
          <w:sz w:val="22"/>
        </w:rPr>
        <w:t>
</w:t>
      </w:r>
    </w:p>
    <w:p>
      <w:pPr>
        <w:jc w:val="left"/>
      </w:pPr>
      <w:r>
        <w:rPr>
          <w:rFonts w:eastAsia="宋体" w:ascii="Times New Roman" w:cs="Times New Roman" w:hAnsi="Times New Roman"/>
          <w:sz w:val="22"/>
        </w:rPr>
        <w:t>Upstream：nginx作为反向代理与上游服务交互的模块，也是handler模式，基本写法同Phase handler，但略有差异，开发者也经常出没在这个模块定制一些自己的功能。</w:t>
      </w:r>
      <w:r>
        <w:rPr>
          <w:rFonts w:eastAsia="宋体" w:ascii="Times New Roman" w:cs="Times New Roman" w:hAnsi="Times New Roman"/>
          <w:sz w:val="22"/>
        </w:rPr>
        <w:t>
</w:t>
      </w:r>
    </w:p>
    <w:p>
      <w:pPr>
        <w:jc w:val="left"/>
      </w:pPr>
      <w:r>
        <w:rPr>
          <w:rFonts w:eastAsia="宋体" w:ascii="Times New Roman" w:cs="Times New Roman" w:hAnsi="Times New Roman"/>
          <w:sz w:val="22"/>
        </w:rPr>
        <w:t>Load Balancer：配合Upstream模块一起工作，通过各种算法获取上游服务器地址，同upstream模块，很多开发者也会根据业务需求自己开发一些LoadBalance算法。</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
</w:t>
      </w:r>
    </w:p>
    <w:p>
      <w:pPr>
        <w:pStyle w:val="3"/>
        <w:spacing w:after="120" w:before="300"/>
        <w:jc w:val="left"/>
        <w:outlineLvl w:val="2"/>
      </w:pPr>
      <w:r>
        <w:rPr>
          <w:rFonts w:eastAsia="宋体" w:ascii="Times New Roman" w:cs="Times New Roman" w:hAnsi="Times New Roman"/>
          <w:b w:val="true"/>
          <w:sz w:val="32"/>
        </w:rPr>
        <w:t>4、进程管理</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5400675" cy="3467100"/>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r:embed="rId8"/>
                    <a:stretch>
                      <a:fillRect/>
                    </a:stretch>
                  </pic:blipFill>
                  <pic:spPr>
                    <a:xfrm>
                      <a:off x="0" y="0"/>
                      <a:ext cx="5400675" cy="34671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5、Phase handler</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处理流程</w:t>
      </w:r>
      <w:r>
        <w:rPr>
          <w:rFonts w:eastAsia="宋体" w:ascii="Times New Roman" w:cs="Times New Roman" w:hAnsi="Times New Roman"/>
          <w:b w:val="true"/>
          <w:sz w:val="28"/>
        </w:rPr>
        <w:t>
</w:t>
      </w:r>
    </w:p>
    <w:p>
      <w:pPr>
        <w:numPr>
          <w:numId w:val="1"/>
        </w:numPr>
        <w:ind w:left="0"/>
        <w:jc w:val="left"/>
      </w:pPr>
      <w:r>
        <w:rPr>
          <w:rFonts w:eastAsia="宋体" w:ascii="Times New Roman" w:cs="Times New Roman" w:hAnsi="Times New Roman"/>
          <w:sz w:val="22"/>
        </w:rPr>
        <w:t>初始化HTTP Request（读取来自客户端的数据，生成HTTP Request对象）。</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处理请求行&amp;请求头，调用与此请求（URL或者Location）关联的handler。</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处理请求体，依次调用各phase handler进行处理。</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4171950" cy="101060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r:embed="rId10"/>
                    <a:stretch>
                      <a:fillRect/>
                    </a:stretch>
                  </pic:blipFill>
                  <pic:spPr>
                    <a:xfrm>
                      <a:off x="0" y="0"/>
                      <a:ext cx="4171950" cy="10106025"/>
                    </a:xfrm>
                    <a:prstGeom prst="rect">
                      <a:avLst/>
                    </a:prstGeom>
                  </pic:spPr>
                </pic:pic>
              </a:graphicData>
            </a:graphic>
          </wp:inline>
        </w:drawing>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多阶段处理请求：</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nginx实际把请求处理流程划分为了11个阶段，这样划分的原因是将请求的执行逻辑细分，各阶段按照处理时机定义了清晰的执行语义，开发者可以很容易分辨自己需要开发的模块应该定义在什么阶段，下面介绍一下各阶段:</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66712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r:embed="rId11"/>
                    <a:stretch>
                      <a:fillRect/>
                    </a:stretch>
                  </pic:blipFill>
                  <pic:spPr>
                    <a:xfrm>
                      <a:off x="0" y="0"/>
                      <a:ext cx="5400675" cy="36671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NGX_HTTP_POST_READ_PHASE:  接收完请求头之后的第一个阶段，它位于uri重写之前，实际上很少有模块会注册在该阶段，默认的情况下，该阶段被跳过；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NGX_HTTP_SERVER_REWRITE_PHASE: server级别的uri重写阶段，也就是该阶段执行处于server块内，location块外的重写指令，前面的章节已经说明在读取请求头的过程中nginx会根据host及端口找到对应的虚拟主机配置；</w:t>
      </w:r>
      <w:r>
        <w:rPr>
          <w:rFonts w:eastAsia="宋体" w:ascii="Times New Roman" w:cs="Times New Roman" w:hAnsi="Times New Roman"/>
          <w:sz w:val="22"/>
        </w:rPr>
        <w:t>
</w:t>
      </w:r>
    </w:p>
    <w:p>
      <w:pPr>
        <w:jc w:val="left"/>
      </w:pPr>
      <w:r>
        <w:rPr>
          <w:rFonts w:eastAsia="宋体" w:ascii="Times New Roman" w:cs="Times New Roman" w:hAnsi="Times New Roman"/>
          <w:sz w:val="22"/>
        </w:rPr>
        <w:t>NGX_HTTP_FIND_CONFIG_PHASE:  寻找location配置阶段，该阶段使用重写之后的uri来查找对应的location，值得注意的是该阶段可能会被执行多次，因为也可能有location级别的重写指令；</w:t>
      </w:r>
      <w:r>
        <w:rPr>
          <w:rFonts w:eastAsia="宋体" w:ascii="Times New Roman" w:cs="Times New Roman" w:hAnsi="Times New Roman"/>
          <w:sz w:val="22"/>
        </w:rPr>
        <w:t>
</w:t>
      </w:r>
    </w:p>
    <w:p>
      <w:pPr>
        <w:jc w:val="left"/>
      </w:pPr>
      <w:r>
        <w:rPr>
          <w:rFonts w:eastAsia="宋体" w:ascii="Times New Roman" w:cs="Times New Roman" w:hAnsi="Times New Roman"/>
          <w:sz w:val="22"/>
        </w:rPr>
        <w:t>NGX_HTTP_REWRITE_PHASE:location级别的uri重写阶段，该阶段执行location基本的重写指令，也可能会被执行多次；</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NGX_HTTP_POST_REWRITE_PHASE:    location级别重写的后一阶段，用来检查上阶段是否有uri重写，并根据结果跳转到合适的阶段； </w:t>
      </w:r>
      <w:r>
        <w:rPr>
          <w:rFonts w:eastAsia="宋体" w:ascii="Times New Roman" w:cs="Times New Roman" w:hAnsi="Times New Roman"/>
          <w:color w:val="d83931"/>
          <w:sz w:val="22"/>
          <w:shd w:fill="fff67a"/>
        </w:rPr>
        <w:t>该阶段不能注册handler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b w:val="true"/>
          <w:color w:val="d83931"/>
          <w:sz w:val="22"/>
        </w:rPr>
        <w:t>NGX_HTTP_PREACCESS_PHASE:</w:t>
      </w:r>
      <w:r>
        <w:rPr>
          <w:rFonts w:eastAsia="宋体" w:ascii="Times New Roman" w:cs="Times New Roman" w:hAnsi="Times New Roman"/>
          <w:color w:val="d83931"/>
          <w:sz w:val="22"/>
        </w:rPr>
        <w:t xml:space="preserve"> 访问权限控制的前一阶段，该阶段在权限控制阶段之前，一般也用于访问控制，比如限制访问频率，链接数等；</w:t>
      </w:r>
      <w:r>
        <w:rPr>
          <w:rFonts w:eastAsia="宋体" w:ascii="Times New Roman" w:cs="Times New Roman" w:hAnsi="Times New Roman"/>
          <w:sz w:val="22"/>
        </w:rPr>
        <w:t>
</w:t>
      </w:r>
    </w:p>
    <w:p>
      <w:pPr>
        <w:jc w:val="left"/>
      </w:pPr>
      <w:r>
        <w:rPr>
          <w:rFonts w:eastAsia="宋体" w:ascii="Times New Roman" w:cs="Times New Roman" w:hAnsi="Times New Roman"/>
          <w:sz w:val="22"/>
        </w:rPr>
        <w:t>NGX_HTTP_ACCESS_PHASE:访问权限控制阶段，比如基于ip黑白名单的权限控制，基于用户名密码的权限控制等；</w:t>
      </w:r>
      <w:r>
        <w:rPr>
          <w:rFonts w:eastAsia="宋体" w:ascii="Times New Roman" w:cs="Times New Roman" w:hAnsi="Times New Roman"/>
          <w:sz w:val="22"/>
          <w:shd w:fill="fff67a"/>
        </w:rPr>
        <w:t>该阶段支持同时注册多个handler</w:t>
      </w:r>
      <w:r>
        <w:rPr>
          <w:rFonts w:eastAsia="宋体" w:ascii="Times New Roman" w:cs="Times New Roman" w:hAnsi="Times New Roman"/>
          <w:sz w:val="22"/>
        </w:rPr>
        <w:t>
</w:t>
      </w:r>
    </w:p>
    <w:p>
      <w:pPr>
        <w:jc w:val="left"/>
      </w:pPr>
      <w:r>
        <w:rPr>
          <w:rFonts w:eastAsia="宋体" w:ascii="Times New Roman" w:cs="Times New Roman" w:hAnsi="Times New Roman"/>
          <w:sz w:val="22"/>
        </w:rPr>
        <w:t>NGX_HTTP_POST_ACCESS_PHASE:访问权限控制的后一阶段，该阶段根据权限控制阶段的执行结果进行相应处理；</w:t>
      </w:r>
      <w:r>
        <w:rPr>
          <w:rFonts w:eastAsia="宋体" w:ascii="Times New Roman" w:cs="Times New Roman" w:hAnsi="Times New Roman"/>
          <w:color w:val="d83931"/>
          <w:sz w:val="22"/>
          <w:shd w:fill="fff67a"/>
        </w:rPr>
        <w:t>该阶段不能注册handler</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NGX_HTTP_TRY_FILES_PHASE:try_files指令的处理阶段，如果没有配置try_files指令，则该阶段被跳过；</w:t>
      </w:r>
      <w:r>
        <w:rPr>
          <w:rFonts w:eastAsia="宋体" w:ascii="Times New Roman" w:cs="Times New Roman" w:hAnsi="Times New Roman"/>
          <w:color w:val="d83931"/>
          <w:sz w:val="22"/>
          <w:shd w:fill="fff67a"/>
        </w:rPr>
        <w:t>该阶段也不能注册handler。</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b w:val="true"/>
          <w:color w:val="d83931"/>
          <w:sz w:val="22"/>
        </w:rPr>
        <w:t>NGX_HTTP_CONTENT_PHASE</w:t>
      </w:r>
      <w:r>
        <w:rPr>
          <w:rFonts w:eastAsia="宋体" w:ascii="Times New Roman" w:cs="Times New Roman" w:hAnsi="Times New Roman"/>
          <w:color w:val="d83931"/>
          <w:sz w:val="22"/>
        </w:rPr>
        <w:t>:内容生成阶段，该阶段产生响应，并发送到客户端；只执行一个content_handler</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--output filter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NGX_HTTP_LOG_PHASE:日志记录阶段，该阶段记录访问日志。LOG阶段和其他阶段的不同点有两个，一是执行点是在ngx_http_free_request中，二是这个阶段的所有handler都会被执行。</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6、Output Filter</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header filter， body Filter</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7、Upstream&amp;LoadBalance</w:t>
      </w:r>
      <w:r>
        <w:rPr>
          <w:rFonts w:eastAsia="宋体" w:ascii="Times New Roman" w:cs="Times New Roman" w:hAnsi="Times New Roman"/>
          <w:b w:val="true"/>
          <w:sz w:val="32"/>
        </w:rPr>
        <w:t>
</w:t>
      </w:r>
    </w:p>
    <w:p>
      <w:pPr>
        <w:jc w:val="left"/>
      </w:pPr>
      <w:r>
        <w:rPr>
          <w:rFonts w:eastAsia="宋体" w:ascii="Times New Roman" w:cs="Times New Roman" w:hAnsi="Times New Roman"/>
          <w:sz w:val="22"/>
        </w:rPr>
        <w:drawing>
          <wp:inline distT="0" distB="0" distL="0" distR="0">
            <wp:extent cx="5400675" cy="187642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r:embed="rId12"/>
                    <a:stretch>
                      <a:fillRect/>
                    </a:stretch>
                  </pic:blipFill>
                  <pic:spPr>
                    <a:xfrm>
                      <a:off x="0" y="0"/>
                      <a:ext cx="5400675" cy="187642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13"/>
      <w:headerReference w:type="first" r:id="rId14"/>
      <w:headerReference w:type="even" r:id="rId15"/>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赵习武 2571"/>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赵习武 2571"/>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赵习武 2571"/>
        </v:shape>
      </w:pict>
    </w:r>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3"/>
      <w:numFmt w:val="decimal"/>
      <w:suff w:val="space"/>
      <w:lvlText w:val="%1."/>
      <w:rPr>
        <w:color w:val="0070f0"/>
      </w:rPr>
    </w:lvl>
  </w:abstractNum>
  <w:num w:numId="1">
    <w:abstractNumId w:val="1"/>
  </w:num>
  <w:num w:numId="2">
    <w:abstractNumId w:val="2"/>
  </w:num>
  <w:num w:numId="3">
    <w:abstractNumId w:val="3"/>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6.png" Type="http://schemas.openxmlformats.org/officeDocument/2006/relationships/image"/><Relationship Id="rId11" Target="media/image7.png" Type="http://schemas.openxmlformats.org/officeDocument/2006/relationships/image"/><Relationship Id="rId12" Target="media/image8.png" Type="http://schemas.openxmlformats.org/officeDocument/2006/relationships/image"/><Relationship Id="rId13" Target="header1.xml" Type="http://schemas.openxmlformats.org/officeDocument/2006/relationships/header"/><Relationship Id="rId14" Target="header2.xml" Type="http://schemas.openxmlformats.org/officeDocument/2006/relationships/header"/><Relationship Id="rId15" Target="header3.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media/image4.png" Type="http://schemas.openxmlformats.org/officeDocument/2006/relationships/image"/><Relationship Id="rId8" Target="media/image5.png" Type="http://schemas.openxmlformats.org/officeDocument/2006/relationships/image"/><Relationship Id="rId9"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2021-09-15T09:16:05Z</dcterms:created>
  <dc:creator>Apache POI</dc:creator>
</cp:coreProperties>
</file>