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了解一下</w:t>
      </w:r>
      <w:r>
        <w:rPr>
          <w:rFonts w:hint="eastAsia"/>
          <w:lang w:val="en-US" w:eastAsia="zh-CN"/>
        </w:rPr>
        <w:t>TCP通信 的 Apache Mina，Netty，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当消费端处理速度快于生产端时可使用TCP直连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2188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1614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val="en-US" w:eastAsia="zh-CN"/>
        </w:rPr>
        <w:t>Queue接口中有add()和offer()两个方法，因此ConcurrentLinkedQueue也需要实现这两个方法即使相同，Queue接口的方法不只用于该类。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BlockingQueue：</w:t>
      </w:r>
    </w:p>
    <w:p>
      <w:r>
        <w:drawing>
          <wp:inline distT="0" distB="0" distL="114300" distR="114300">
            <wp:extent cx="4956810" cy="2835910"/>
            <wp:effectExtent l="0" t="0" r="152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701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LinkedBlockingQueue如果使用指定长度的有参构造的话则依然是有界队列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SynchronousQueue 单个线程时使用add报错原因：</w:t>
      </w:r>
    </w:p>
    <w:p>
      <w:r>
        <w:drawing>
          <wp:inline distT="0" distB="0" distL="114300" distR="114300">
            <wp:extent cx="5269865" cy="1948815"/>
            <wp:effectExtent l="0" t="0" r="698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该类只允许在消费线程阻塞的等待生产线程传递数据时才能使用add方法进行传递元素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4310" cy="286448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一些知识点汇总：</w:t>
      </w:r>
    </w:p>
    <w:p>
      <w:pP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</w:rPr>
        <w:t>Java并发包中的同步队列SynchronousQueue实现原理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  <w:lang w:val="en-US" w:eastAsia="zh-CN"/>
        </w:rPr>
        <w:instrText xml:space="preserve"> HYPERLINK "http://ifeve.com/java-synchronousqueue/" </w:instrTex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 w:val="0"/>
          <w:i w:val="0"/>
          <w:caps w:val="0"/>
          <w:spacing w:val="0"/>
          <w:sz w:val="30"/>
          <w:szCs w:val="30"/>
          <w:lang w:val="en-US" w:eastAsia="zh-CN"/>
        </w:rPr>
        <w:t>http://ifeve.com/java-synchronousqueue/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  <w:lang w:val="en-US" w:eastAsia="zh-CN"/>
        </w:rPr>
        <w:instrText xml:space="preserve"> HYPERLINK "Java并发包中的同步队列SynchronousQueue实现原理.png" </w:instrTex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 w:val="0"/>
          <w:i w:val="0"/>
          <w:caps w:val="0"/>
          <w:spacing w:val="0"/>
          <w:sz w:val="30"/>
          <w:szCs w:val="30"/>
          <w:lang w:val="en-US" w:eastAsia="zh-CN"/>
        </w:rPr>
        <w:t>Java并发包中的同步队列SynchronousQueue实现原理.png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30"/>
          <w:szCs w:val="30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01BFF"/>
    <w:rsid w:val="6B005911"/>
    <w:rsid w:val="7A252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Vinci</dc:creator>
  <cp:lastModifiedBy>Vinci</cp:lastModifiedBy>
  <dcterms:modified xsi:type="dcterms:W3CDTF">2018-01-09T14:38:24Z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