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48141" w14:textId="73FDC62E" w:rsidR="00A479BE" w:rsidRPr="0044461B" w:rsidRDefault="00A479BE" w:rsidP="00A479BE">
      <w:pPr>
        <w:pStyle w:val="2"/>
      </w:pPr>
      <w:bookmarkStart w:id="0" w:name="_Toc515735819"/>
      <w:r w:rsidRPr="0044461B">
        <w:rPr>
          <w:rFonts w:hint="eastAsia"/>
        </w:rPr>
        <w:t>风险</w:t>
      </w:r>
      <w:bookmarkEnd w:id="0"/>
      <w:r>
        <w:rPr>
          <w:rFonts w:hint="eastAsia"/>
        </w:rPr>
        <w:t>登记手册</w:t>
      </w:r>
    </w:p>
    <w:p w14:paraId="7B2F58CD" w14:textId="3B423DF5" w:rsidR="00A479BE" w:rsidRPr="00A479BE" w:rsidRDefault="00A479BE" w:rsidP="00A479BE">
      <w:pPr>
        <w:keepNext/>
        <w:keepLines/>
        <w:spacing w:beforeLines="50" w:before="156" w:line="360" w:lineRule="auto"/>
        <w:outlineLvl w:val="1"/>
        <w:rPr>
          <w:rFonts w:ascii="仿宋" w:eastAsia="仿宋" w:hAnsi="仿宋" w:cs="Times New Roman"/>
          <w:b/>
          <w:bCs/>
          <w:color w:val="000000" w:themeColor="text1"/>
          <w:kern w:val="0"/>
          <w:sz w:val="28"/>
          <w:szCs w:val="28"/>
        </w:rPr>
      </w:pPr>
      <w:bookmarkStart w:id="1" w:name="_Toc482654930"/>
      <w:bookmarkStart w:id="2" w:name="_Toc507934937"/>
      <w:bookmarkStart w:id="3" w:name="_Toc515735820"/>
      <w:r w:rsidRPr="00A479BE">
        <w:rPr>
          <w:rFonts w:ascii="仿宋" w:eastAsia="仿宋" w:hAnsi="仿宋" w:cs="Times New Roman" w:hint="eastAsia"/>
          <w:b/>
          <w:bCs/>
          <w:color w:val="000000" w:themeColor="text1"/>
          <w:kern w:val="0"/>
          <w:sz w:val="28"/>
          <w:szCs w:val="28"/>
        </w:rPr>
        <w:t>外部风险</w:t>
      </w:r>
      <w:bookmarkEnd w:id="1"/>
      <w:bookmarkEnd w:id="2"/>
      <w:bookmarkEnd w:id="3"/>
    </w:p>
    <w:p w14:paraId="626EA788" w14:textId="6EA64B7B" w:rsidR="00A479BE" w:rsidRPr="00A479BE" w:rsidRDefault="00A479BE" w:rsidP="00A479BE">
      <w:pPr>
        <w:keepNext/>
        <w:keepLines/>
        <w:spacing w:beforeLines="50" w:before="156"/>
        <w:outlineLvl w:val="2"/>
        <w:rPr>
          <w:rFonts w:ascii="仿宋" w:eastAsia="仿宋" w:hAnsi="仿宋" w:cs="Times New Roman"/>
          <w:b/>
          <w:bCs/>
          <w:color w:val="000000" w:themeColor="text1"/>
          <w:sz w:val="24"/>
          <w:szCs w:val="24"/>
        </w:rPr>
      </w:pPr>
      <w:bookmarkStart w:id="4" w:name="_Toc482654931"/>
      <w:bookmarkStart w:id="5" w:name="_Toc505269908"/>
      <w:bookmarkStart w:id="6" w:name="_Toc505276852"/>
      <w:bookmarkStart w:id="7" w:name="_Toc505277341"/>
      <w:bookmarkStart w:id="8" w:name="_Toc507934938"/>
      <w:r w:rsidRPr="00A479BE">
        <w:rPr>
          <w:rFonts w:ascii="仿宋" w:eastAsia="仿宋" w:hAnsi="仿宋" w:cs="Times New Roman" w:hint="eastAsia"/>
          <w:b/>
          <w:bCs/>
          <w:color w:val="000000" w:themeColor="text1"/>
          <w:sz w:val="24"/>
          <w:szCs w:val="24"/>
        </w:rPr>
        <w:t>竞争风险</w:t>
      </w:r>
      <w:bookmarkEnd w:id="4"/>
      <w:bookmarkEnd w:id="5"/>
      <w:bookmarkEnd w:id="6"/>
      <w:bookmarkEnd w:id="7"/>
      <w:bookmarkEnd w:id="8"/>
    </w:p>
    <w:p w14:paraId="4A1DFE5F" w14:textId="1205D3FB"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竞争对手的针对性行为（</w:t>
      </w:r>
      <w:r w:rsidR="001A6DE8">
        <w:rPr>
          <w:rFonts w:ascii="仿宋" w:eastAsia="仿宋" w:hAnsi="仿宋" w:cs="宋体" w:hint="eastAsia"/>
          <w:color w:val="000000" w:themeColor="text1"/>
          <w:kern w:val="0"/>
          <w:sz w:val="24"/>
          <w:szCs w:val="24"/>
        </w:rPr>
        <w:t>如</w:t>
      </w:r>
      <w:r w:rsidRPr="00A479BE">
        <w:rPr>
          <w:rFonts w:ascii="仿宋" w:eastAsia="仿宋" w:hAnsi="仿宋" w:cs="宋体" w:hint="eastAsia"/>
          <w:color w:val="000000" w:themeColor="text1"/>
          <w:kern w:val="0"/>
          <w:sz w:val="24"/>
          <w:szCs w:val="24"/>
        </w:rPr>
        <w:t>产品的升级换代等）、自身产品不完美、同一区域内</w:t>
      </w:r>
      <w:r w:rsidR="001A6DE8">
        <w:rPr>
          <w:rFonts w:ascii="仿宋" w:eastAsia="仿宋" w:hAnsi="仿宋" w:cs="宋体" w:hint="eastAsia"/>
          <w:color w:val="000000" w:themeColor="text1"/>
          <w:kern w:val="0"/>
          <w:sz w:val="24"/>
          <w:szCs w:val="24"/>
        </w:rPr>
        <w:t>学校招聘途径不同的竞争</w:t>
      </w:r>
      <w:r w:rsidRPr="00A479BE">
        <w:rPr>
          <w:rFonts w:ascii="仿宋" w:eastAsia="仿宋" w:hAnsi="仿宋" w:cs="宋体" w:hint="eastAsia"/>
          <w:color w:val="000000" w:themeColor="text1"/>
          <w:kern w:val="0"/>
          <w:sz w:val="24"/>
          <w:szCs w:val="24"/>
        </w:rPr>
        <w:t>等。</w:t>
      </w:r>
    </w:p>
    <w:p w14:paraId="7BB466EA" w14:textId="67365231"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应对策略：树立超前意识，积极寻找并抓住市场的最新切入点，根据用户的反馈情况不断更新改进产品，进而增强抗风险能力并提高团队的竞争力；保持和客户的紧密联系，保证销量的稳定增长，同时规划给予客户的信用融资，既要尽量争取更多的客户，也要考虑应收账款的回收率，防止发生巨额损失，在必要时要求对方作资产抵押或提供担保人，同时给予客户现金折扣及</w:t>
      </w:r>
      <w:r w:rsidR="001A6DE8">
        <w:rPr>
          <w:rFonts w:ascii="仿宋" w:eastAsia="仿宋" w:hAnsi="仿宋" w:cs="宋体" w:hint="eastAsia"/>
          <w:color w:val="000000" w:themeColor="text1"/>
          <w:kern w:val="0"/>
          <w:sz w:val="24"/>
          <w:szCs w:val="24"/>
        </w:rPr>
        <w:t>相关招聘资料</w:t>
      </w:r>
      <w:r w:rsidRPr="00A479BE">
        <w:rPr>
          <w:rFonts w:ascii="仿宋" w:eastAsia="仿宋" w:hAnsi="仿宋" w:cs="宋体" w:hint="eastAsia"/>
          <w:color w:val="000000" w:themeColor="text1"/>
          <w:kern w:val="0"/>
          <w:sz w:val="24"/>
          <w:szCs w:val="24"/>
        </w:rPr>
        <w:t>折扣等优惠条件。</w:t>
      </w:r>
      <w:r w:rsidRPr="00A479BE">
        <w:rPr>
          <w:rFonts w:ascii="仿宋" w:eastAsia="仿宋" w:hAnsi="仿宋" w:cs="宋体"/>
          <w:color w:val="000000" w:themeColor="text1"/>
          <w:kern w:val="0"/>
          <w:sz w:val="24"/>
          <w:szCs w:val="24"/>
        </w:rPr>
        <w:t xml:space="preserve"> </w:t>
      </w:r>
    </w:p>
    <w:p w14:paraId="52DD0822" w14:textId="59CD2A40" w:rsidR="00A479BE" w:rsidRPr="00A479BE" w:rsidRDefault="00A479BE" w:rsidP="00A479BE">
      <w:pPr>
        <w:keepNext/>
        <w:keepLines/>
        <w:spacing w:beforeLines="50" w:before="156"/>
        <w:outlineLvl w:val="2"/>
        <w:rPr>
          <w:rFonts w:ascii="仿宋" w:eastAsia="仿宋" w:hAnsi="仿宋" w:cs="Times New Roman"/>
          <w:b/>
          <w:bCs/>
          <w:color w:val="000000" w:themeColor="text1"/>
          <w:sz w:val="24"/>
          <w:szCs w:val="24"/>
        </w:rPr>
      </w:pPr>
      <w:bookmarkStart w:id="9" w:name="_Toc482654932"/>
      <w:bookmarkStart w:id="10" w:name="_Toc505269909"/>
      <w:bookmarkStart w:id="11" w:name="_Toc505276853"/>
      <w:bookmarkStart w:id="12" w:name="_Toc505277342"/>
      <w:bookmarkStart w:id="13" w:name="_Toc507934939"/>
      <w:r w:rsidRPr="00A479BE">
        <w:rPr>
          <w:rFonts w:ascii="仿宋" w:eastAsia="仿宋" w:hAnsi="仿宋" w:cs="Times New Roman" w:hint="eastAsia"/>
          <w:b/>
          <w:bCs/>
          <w:color w:val="000000" w:themeColor="text1"/>
          <w:sz w:val="24"/>
          <w:szCs w:val="24"/>
        </w:rPr>
        <w:t>市场不确定性风险</w:t>
      </w:r>
      <w:bookmarkEnd w:id="9"/>
      <w:bookmarkEnd w:id="10"/>
      <w:bookmarkEnd w:id="11"/>
      <w:bookmarkEnd w:id="12"/>
      <w:bookmarkEnd w:id="13"/>
    </w:p>
    <w:p w14:paraId="048DD433" w14:textId="6DB15AC8" w:rsidR="00A479BE" w:rsidRPr="00A479BE" w:rsidRDefault="001A6DE8" w:rsidP="00A479BE">
      <w:pPr>
        <w:spacing w:line="360" w:lineRule="auto"/>
        <w:ind w:firstLineChars="200" w:firstLine="480"/>
        <w:rPr>
          <w:rFonts w:ascii="仿宋" w:eastAsia="仿宋" w:hAnsi="仿宋" w:cs="宋体"/>
          <w:color w:val="000000" w:themeColor="text1"/>
          <w:kern w:val="0"/>
          <w:sz w:val="24"/>
          <w:szCs w:val="24"/>
        </w:rPr>
      </w:pPr>
      <w:r>
        <w:rPr>
          <w:rFonts w:ascii="仿宋" w:eastAsia="仿宋" w:hAnsi="仿宋" w:cs="宋体" w:hint="eastAsia"/>
          <w:color w:val="000000" w:themeColor="text1"/>
          <w:kern w:val="0"/>
          <w:sz w:val="24"/>
          <w:szCs w:val="24"/>
        </w:rPr>
        <w:t>同类APP</w:t>
      </w:r>
      <w:r w:rsidR="00A479BE" w:rsidRPr="00A479BE">
        <w:rPr>
          <w:rFonts w:ascii="仿宋" w:eastAsia="仿宋" w:hAnsi="仿宋" w:cs="宋体" w:hint="eastAsia"/>
          <w:color w:val="000000" w:themeColor="text1"/>
          <w:kern w:val="0"/>
          <w:sz w:val="24"/>
          <w:szCs w:val="24"/>
        </w:rPr>
        <w:t>的出现</w:t>
      </w:r>
    </w:p>
    <w:p w14:paraId="4BD3B047" w14:textId="77777777" w:rsidR="001A6DE8" w:rsidRDefault="00A479BE" w:rsidP="001A6DE8">
      <w:pPr>
        <w:spacing w:line="360" w:lineRule="auto"/>
        <w:ind w:firstLineChars="200" w:firstLine="480"/>
        <w:rPr>
          <w:rFonts w:ascii="仿宋" w:eastAsia="仿宋" w:hAnsi="仿宋" w:cs="Calibri"/>
          <w:color w:val="000000" w:themeColor="text1"/>
          <w:sz w:val="24"/>
          <w:szCs w:val="24"/>
        </w:rPr>
      </w:pPr>
      <w:r w:rsidRPr="00A479BE">
        <w:rPr>
          <w:rFonts w:ascii="仿宋" w:eastAsia="仿宋" w:hAnsi="仿宋" w:cs="宋体" w:hint="eastAsia"/>
          <w:color w:val="000000" w:themeColor="text1"/>
          <w:kern w:val="0"/>
          <w:sz w:val="24"/>
          <w:szCs w:val="24"/>
        </w:rPr>
        <w:t>应对策略：在技术上不断地寻求突破，使产品更加完善；根据客户的意见或建议不断改进产品的缺点，让产品更快地适应市场需求；利用强有力的</w:t>
      </w:r>
      <w:r w:rsidR="001A6DE8">
        <w:rPr>
          <w:rFonts w:ascii="仿宋" w:eastAsia="仿宋" w:hAnsi="仿宋" w:cs="宋体" w:hint="eastAsia"/>
          <w:color w:val="000000" w:themeColor="text1"/>
          <w:kern w:val="0"/>
          <w:sz w:val="24"/>
          <w:szCs w:val="24"/>
        </w:rPr>
        <w:t>招聘可靠信息</w:t>
      </w:r>
      <w:r w:rsidRPr="00A479BE">
        <w:rPr>
          <w:rFonts w:ascii="仿宋" w:eastAsia="仿宋" w:hAnsi="仿宋" w:cs="宋体" w:hint="eastAsia"/>
          <w:color w:val="000000" w:themeColor="text1"/>
          <w:kern w:val="0"/>
          <w:sz w:val="24"/>
          <w:szCs w:val="24"/>
        </w:rPr>
        <w:t>组合和客户服务建立高知名度、高信誉度、高忠诚度的品牌形象；运用</w:t>
      </w:r>
      <w:r w:rsidRPr="00A479BE">
        <w:rPr>
          <w:rFonts w:ascii="仿宋" w:eastAsia="仿宋" w:hAnsi="仿宋" w:cs="Calibri" w:hint="eastAsia"/>
          <w:color w:val="000000" w:themeColor="text1"/>
          <w:sz w:val="24"/>
          <w:szCs w:val="24"/>
        </w:rPr>
        <w:t>灵活的合作模式、强大云服务平台的支撑、稳固的供应链使</w:t>
      </w:r>
      <w:r w:rsidR="001A6DE8">
        <w:rPr>
          <w:rFonts w:ascii="仿宋" w:eastAsia="仿宋" w:hAnsi="仿宋" w:cs="Calibri" w:hint="eastAsia"/>
          <w:color w:val="000000" w:themeColor="text1"/>
          <w:sz w:val="24"/>
          <w:szCs w:val="24"/>
        </w:rPr>
        <w:t>“教师直聘”</w:t>
      </w:r>
      <w:r w:rsidRPr="00A479BE">
        <w:rPr>
          <w:rFonts w:ascii="仿宋" w:eastAsia="仿宋" w:hAnsi="仿宋" w:cs="Calibri" w:hint="eastAsia"/>
          <w:color w:val="000000" w:themeColor="text1"/>
          <w:sz w:val="24"/>
          <w:szCs w:val="24"/>
        </w:rPr>
        <w:t>在市场中具有强大的生命力；高可靠</w:t>
      </w:r>
      <w:r w:rsidR="001A6DE8">
        <w:rPr>
          <w:rFonts w:ascii="仿宋" w:eastAsia="仿宋" w:hAnsi="仿宋" w:cs="Calibri" w:hint="eastAsia"/>
          <w:color w:val="000000" w:themeColor="text1"/>
          <w:sz w:val="24"/>
          <w:szCs w:val="24"/>
        </w:rPr>
        <w:t>信息来源</w:t>
      </w:r>
      <w:r w:rsidRPr="00A479BE">
        <w:rPr>
          <w:rFonts w:ascii="仿宋" w:eastAsia="仿宋" w:hAnsi="仿宋" w:cs="Calibri" w:hint="eastAsia"/>
          <w:color w:val="000000" w:themeColor="text1"/>
          <w:sz w:val="24"/>
          <w:szCs w:val="24"/>
        </w:rPr>
        <w:t>和强有力的</w:t>
      </w:r>
      <w:r w:rsidR="001A6DE8">
        <w:rPr>
          <w:rFonts w:ascii="仿宋" w:eastAsia="仿宋" w:hAnsi="仿宋" w:cs="Calibri" w:hint="eastAsia"/>
          <w:color w:val="000000" w:themeColor="text1"/>
          <w:sz w:val="24"/>
          <w:szCs w:val="24"/>
        </w:rPr>
        <w:t>成功率</w:t>
      </w:r>
      <w:r w:rsidRPr="00A479BE">
        <w:rPr>
          <w:rFonts w:ascii="仿宋" w:eastAsia="仿宋" w:hAnsi="仿宋" w:cs="Calibri" w:hint="eastAsia"/>
          <w:color w:val="000000" w:themeColor="text1"/>
          <w:sz w:val="24"/>
          <w:szCs w:val="24"/>
        </w:rPr>
        <w:t>组合有利于建立高知名度、高信誉度、高忠诚度的品牌形象。</w:t>
      </w:r>
      <w:bookmarkStart w:id="14" w:name="_Toc482654935"/>
      <w:bookmarkStart w:id="15" w:name="_Toc507934940"/>
      <w:bookmarkStart w:id="16" w:name="_Toc515735821"/>
    </w:p>
    <w:p w14:paraId="5F4407DA" w14:textId="790EE77D" w:rsidR="00A479BE" w:rsidRPr="001A6DE8" w:rsidRDefault="00A479BE" w:rsidP="001A6DE8">
      <w:pPr>
        <w:spacing w:line="360" w:lineRule="auto"/>
        <w:rPr>
          <w:rFonts w:ascii="仿宋" w:eastAsia="仿宋" w:hAnsi="仿宋" w:cs="Calibri"/>
          <w:color w:val="000000" w:themeColor="text1"/>
          <w:sz w:val="24"/>
          <w:szCs w:val="24"/>
        </w:rPr>
      </w:pPr>
      <w:bookmarkStart w:id="17" w:name="_GoBack"/>
      <w:bookmarkEnd w:id="17"/>
      <w:r w:rsidRPr="00A479BE">
        <w:rPr>
          <w:rFonts w:ascii="仿宋" w:eastAsia="仿宋" w:hAnsi="仿宋" w:cs="Times New Roman" w:hint="eastAsia"/>
          <w:b/>
          <w:bCs/>
          <w:color w:val="000000" w:themeColor="text1"/>
          <w:kern w:val="0"/>
          <w:sz w:val="28"/>
          <w:szCs w:val="28"/>
        </w:rPr>
        <w:t>内部风险</w:t>
      </w:r>
      <w:bookmarkEnd w:id="14"/>
      <w:bookmarkEnd w:id="15"/>
      <w:bookmarkEnd w:id="16"/>
    </w:p>
    <w:p w14:paraId="4FEE1AAC" w14:textId="36E7CAE4" w:rsidR="00A479BE" w:rsidRPr="00A479BE" w:rsidRDefault="00A479BE" w:rsidP="00A479BE">
      <w:pPr>
        <w:keepNext/>
        <w:keepLines/>
        <w:spacing w:beforeLines="50" w:before="156"/>
        <w:outlineLvl w:val="2"/>
        <w:rPr>
          <w:rFonts w:ascii="仿宋" w:eastAsia="仿宋" w:hAnsi="仿宋" w:cs="Times New Roman"/>
          <w:b/>
          <w:bCs/>
          <w:color w:val="000000" w:themeColor="text1"/>
          <w:sz w:val="24"/>
          <w:szCs w:val="24"/>
        </w:rPr>
      </w:pPr>
      <w:bookmarkStart w:id="18" w:name="_Toc482654936"/>
      <w:bookmarkStart w:id="19" w:name="_Toc505269911"/>
      <w:bookmarkStart w:id="20" w:name="_Toc505277344"/>
      <w:bookmarkStart w:id="21" w:name="_Toc507934941"/>
      <w:r w:rsidRPr="00A479BE">
        <w:rPr>
          <w:rFonts w:ascii="仿宋" w:eastAsia="仿宋" w:hAnsi="仿宋" w:cs="Times New Roman" w:hint="eastAsia"/>
          <w:b/>
          <w:bCs/>
          <w:color w:val="000000" w:themeColor="text1"/>
          <w:sz w:val="24"/>
          <w:szCs w:val="24"/>
        </w:rPr>
        <w:t>资金风险</w:t>
      </w:r>
      <w:bookmarkEnd w:id="18"/>
      <w:bookmarkEnd w:id="19"/>
      <w:bookmarkEnd w:id="20"/>
      <w:bookmarkEnd w:id="21"/>
    </w:p>
    <w:p w14:paraId="7C822893"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无法找到外部投资者或者无法募足外部资金，这对团队初期的运作将产生很大的影响；经营期资金引用的效率和效果；资金管理不当，尤其是现金流转缺乏计划性；举债过多，资本结构失当；某个财务月份或财务年度收支不平衡造成的不稳定性。</w:t>
      </w:r>
    </w:p>
    <w:p w14:paraId="285B856B"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应对策略：采取对外委托加工的方式将大大降低生产资金的投入和管理上的风险；规划失当的资本结构，保证资本能够有合理的收益；融资渠道多样；严密监控资金流转，保持合适的流动比率，防止团队权益资本利润率下降、资金周转</w:t>
      </w:r>
      <w:r w:rsidRPr="00A479BE">
        <w:rPr>
          <w:rFonts w:ascii="仿宋" w:eastAsia="仿宋" w:hAnsi="仿宋" w:cs="宋体" w:hint="eastAsia"/>
          <w:color w:val="000000" w:themeColor="text1"/>
          <w:kern w:val="0"/>
          <w:sz w:val="24"/>
          <w:szCs w:val="24"/>
        </w:rPr>
        <w:lastRenderedPageBreak/>
        <w:t>困难乃至无法到期偿债而面临破产倒闭危机。</w:t>
      </w:r>
    </w:p>
    <w:p w14:paraId="5A1A10A4" w14:textId="26CA5F60" w:rsidR="00A479BE" w:rsidRPr="00A479BE" w:rsidRDefault="00A479BE" w:rsidP="00A479BE">
      <w:pPr>
        <w:keepNext/>
        <w:keepLines/>
        <w:spacing w:beforeLines="50" w:before="156"/>
        <w:outlineLvl w:val="2"/>
        <w:rPr>
          <w:rFonts w:ascii="仿宋" w:eastAsia="仿宋" w:hAnsi="仿宋" w:cs="Times New Roman"/>
          <w:b/>
          <w:bCs/>
          <w:color w:val="000000" w:themeColor="text1"/>
          <w:sz w:val="24"/>
          <w:szCs w:val="24"/>
        </w:rPr>
      </w:pPr>
      <w:bookmarkStart w:id="22" w:name="_Toc482654937"/>
      <w:bookmarkStart w:id="23" w:name="_Toc505269912"/>
      <w:bookmarkStart w:id="24" w:name="_Toc505277345"/>
      <w:bookmarkStart w:id="25" w:name="_Toc507934942"/>
      <w:r w:rsidRPr="00A479BE">
        <w:rPr>
          <w:rFonts w:ascii="仿宋" w:eastAsia="仿宋" w:hAnsi="仿宋" w:cs="Times New Roman" w:hint="eastAsia"/>
          <w:b/>
          <w:bCs/>
          <w:color w:val="000000" w:themeColor="text1"/>
          <w:sz w:val="24"/>
          <w:szCs w:val="24"/>
        </w:rPr>
        <w:t>管理风险</w:t>
      </w:r>
      <w:bookmarkEnd w:id="22"/>
      <w:bookmarkEnd w:id="23"/>
      <w:bookmarkEnd w:id="24"/>
      <w:bookmarkEnd w:id="25"/>
    </w:p>
    <w:p w14:paraId="34FD5B51"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团队管理者能力、经验、知识结构的缺陷；重大决策的失误；客户关系、公共关系的恶化；各种意外（包括责任事故、自然灾害等）。</w:t>
      </w:r>
    </w:p>
    <w:p w14:paraId="76A4EFF0"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应对策略：建立完善的内部控制机制，明确各工作人员的职责，加强监督；我们有强大的MBA专家顾问团队对团队经营进行指导；积极的人才引进机制使团队不断提升，降低决策失误。</w:t>
      </w:r>
    </w:p>
    <w:p w14:paraId="3095CF43" w14:textId="7C2B0132" w:rsidR="00A479BE" w:rsidRPr="00A479BE" w:rsidRDefault="00A479BE" w:rsidP="00A479BE">
      <w:pPr>
        <w:keepNext/>
        <w:keepLines/>
        <w:spacing w:beforeLines="50" w:before="156"/>
        <w:outlineLvl w:val="2"/>
        <w:rPr>
          <w:rFonts w:ascii="仿宋" w:eastAsia="仿宋" w:hAnsi="仿宋" w:cs="Times New Roman"/>
          <w:b/>
          <w:bCs/>
          <w:color w:val="000000" w:themeColor="text1"/>
          <w:sz w:val="24"/>
          <w:szCs w:val="24"/>
        </w:rPr>
      </w:pPr>
      <w:bookmarkStart w:id="26" w:name="_Toc482654938"/>
      <w:bookmarkStart w:id="27" w:name="_Toc505269913"/>
      <w:bookmarkStart w:id="28" w:name="_Toc505277346"/>
      <w:bookmarkStart w:id="29" w:name="_Toc507934943"/>
      <w:r w:rsidRPr="00A479BE">
        <w:rPr>
          <w:rFonts w:ascii="仿宋" w:eastAsia="仿宋" w:hAnsi="仿宋" w:cs="Times New Roman" w:hint="eastAsia"/>
          <w:b/>
          <w:bCs/>
          <w:color w:val="000000" w:themeColor="text1"/>
          <w:sz w:val="24"/>
          <w:szCs w:val="24"/>
        </w:rPr>
        <w:t>技术风险</w:t>
      </w:r>
      <w:bookmarkEnd w:id="26"/>
      <w:bookmarkEnd w:id="27"/>
      <w:bookmarkEnd w:id="28"/>
      <w:bookmarkEnd w:id="29"/>
    </w:p>
    <w:p w14:paraId="7E3D0797"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技术人员数量、素质与研发投入等不能满足团队技术发展的需要。</w:t>
      </w:r>
    </w:p>
    <w:p w14:paraId="06592C49"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应对策略：加大对专利技术和应用软件</w:t>
      </w:r>
      <w:r w:rsidRPr="00A479BE">
        <w:rPr>
          <w:rFonts w:ascii="仿宋" w:eastAsia="仿宋" w:hAnsi="仿宋" w:cs="宋体"/>
          <w:color w:val="000000" w:themeColor="text1"/>
          <w:kern w:val="0"/>
          <w:sz w:val="24"/>
          <w:szCs w:val="24"/>
        </w:rPr>
        <w:t>的保护和</w:t>
      </w:r>
      <w:r w:rsidRPr="00A479BE">
        <w:rPr>
          <w:rFonts w:ascii="仿宋" w:eastAsia="仿宋" w:hAnsi="仿宋" w:cs="宋体" w:hint="eastAsia"/>
          <w:color w:val="000000" w:themeColor="text1"/>
          <w:kern w:val="0"/>
          <w:sz w:val="24"/>
          <w:szCs w:val="24"/>
        </w:rPr>
        <w:t>研发的投入，加强技术研发队伍的建设，提高整体研发能力；对消费者需求的产品进行研发改进，使技术不断地适应市场。</w:t>
      </w:r>
    </w:p>
    <w:p w14:paraId="2604ACE3" w14:textId="77777777" w:rsidR="00A479BE" w:rsidRDefault="00A479BE" w:rsidP="00A479BE">
      <w:pPr>
        <w:spacing w:line="360" w:lineRule="auto"/>
        <w:rPr>
          <w:rFonts w:asciiTheme="minorEastAsia" w:hAnsiTheme="minorEastAsia" w:cs="宋体"/>
          <w:kern w:val="0"/>
          <w:sz w:val="24"/>
          <w:szCs w:val="24"/>
        </w:rPr>
      </w:pPr>
    </w:p>
    <w:p w14:paraId="7E606E44" w14:textId="77777777" w:rsidR="004F70DD" w:rsidRPr="00A479BE" w:rsidRDefault="004F70DD"/>
    <w:sectPr w:rsidR="004F70DD" w:rsidRPr="00A479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5F8F9" w14:textId="77777777" w:rsidR="00E63BE3" w:rsidRDefault="00E63BE3" w:rsidP="00A479BE">
      <w:r>
        <w:separator/>
      </w:r>
    </w:p>
  </w:endnote>
  <w:endnote w:type="continuationSeparator" w:id="0">
    <w:p w14:paraId="444CC155" w14:textId="77777777" w:rsidR="00E63BE3" w:rsidRDefault="00E63BE3" w:rsidP="00A47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D6E5E" w14:textId="77777777" w:rsidR="00E63BE3" w:rsidRDefault="00E63BE3" w:rsidP="00A479BE">
      <w:r>
        <w:separator/>
      </w:r>
    </w:p>
  </w:footnote>
  <w:footnote w:type="continuationSeparator" w:id="0">
    <w:p w14:paraId="04A4F0AB" w14:textId="77777777" w:rsidR="00E63BE3" w:rsidRDefault="00E63BE3" w:rsidP="00A479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DB"/>
    <w:rsid w:val="001A6DE8"/>
    <w:rsid w:val="004F70DD"/>
    <w:rsid w:val="007261DB"/>
    <w:rsid w:val="007C222C"/>
    <w:rsid w:val="00A479BE"/>
    <w:rsid w:val="00E63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3511"/>
  <w15:chartTrackingRefBased/>
  <w15:docId w15:val="{8772B13B-CFCE-4628-AA95-7891C284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79BE"/>
    <w:pPr>
      <w:widowControl w:val="0"/>
      <w:jc w:val="both"/>
    </w:pPr>
  </w:style>
  <w:style w:type="paragraph" w:styleId="2">
    <w:name w:val="heading 2"/>
    <w:basedOn w:val="a"/>
    <w:next w:val="a"/>
    <w:link w:val="20"/>
    <w:autoRedefine/>
    <w:uiPriority w:val="9"/>
    <w:qFormat/>
    <w:rsid w:val="00A479BE"/>
    <w:pPr>
      <w:keepNext/>
      <w:keepLines/>
      <w:spacing w:beforeLines="50" w:before="156" w:afterLines="50" w:after="156" w:line="360" w:lineRule="auto"/>
      <w:jc w:val="center"/>
      <w:outlineLvl w:val="1"/>
    </w:pPr>
    <w:rPr>
      <w:rFonts w:ascii="黑体" w:eastAsia="黑体" w:hAnsi="黑体"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79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79BE"/>
    <w:rPr>
      <w:sz w:val="18"/>
      <w:szCs w:val="18"/>
    </w:rPr>
  </w:style>
  <w:style w:type="paragraph" w:styleId="a5">
    <w:name w:val="footer"/>
    <w:basedOn w:val="a"/>
    <w:link w:val="a6"/>
    <w:uiPriority w:val="99"/>
    <w:unhideWhenUsed/>
    <w:rsid w:val="00A479BE"/>
    <w:pPr>
      <w:tabs>
        <w:tab w:val="center" w:pos="4153"/>
        <w:tab w:val="right" w:pos="8306"/>
      </w:tabs>
      <w:snapToGrid w:val="0"/>
      <w:jc w:val="left"/>
    </w:pPr>
    <w:rPr>
      <w:sz w:val="18"/>
      <w:szCs w:val="18"/>
    </w:rPr>
  </w:style>
  <w:style w:type="character" w:customStyle="1" w:styleId="a6">
    <w:name w:val="页脚 字符"/>
    <w:basedOn w:val="a0"/>
    <w:link w:val="a5"/>
    <w:uiPriority w:val="99"/>
    <w:rsid w:val="00A479BE"/>
    <w:rPr>
      <w:sz w:val="18"/>
      <w:szCs w:val="18"/>
    </w:rPr>
  </w:style>
  <w:style w:type="character" w:customStyle="1" w:styleId="20">
    <w:name w:val="标题 2 字符"/>
    <w:basedOn w:val="a0"/>
    <w:link w:val="2"/>
    <w:uiPriority w:val="9"/>
    <w:rsid w:val="00A479BE"/>
    <w:rPr>
      <w:rFonts w:ascii="黑体" w:eastAsia="黑体" w:hAnsi="黑体"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13833</dc:creator>
  <cp:keywords/>
  <dc:description/>
  <cp:lastModifiedBy>旭 赵</cp:lastModifiedBy>
  <cp:revision>3</cp:revision>
  <dcterms:created xsi:type="dcterms:W3CDTF">2019-06-19T00:54:00Z</dcterms:created>
  <dcterms:modified xsi:type="dcterms:W3CDTF">2019-06-20T03:30:00Z</dcterms:modified>
</cp:coreProperties>
</file>