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乘客电梯维修保养手册版本变更记录</w:t>
      </w:r>
    </w:p>
    <w:p>
      <w:r>
        <w:t>记录《乘客电梯维修保养手册》历次修订内容，供现场核对所用版本；不同批次执行对应补遗。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版本</w:t>
            </w:r>
          </w:p>
        </w:tc>
        <w:tc>
          <w:tcPr>
            <w:tcW w:type="dxa" w:w="2160"/>
          </w:tcPr>
          <w:p>
            <w:r>
              <w:t>发布日期</w:t>
            </w:r>
          </w:p>
        </w:tc>
        <w:tc>
          <w:tcPr>
            <w:tcW w:type="dxa" w:w="2160"/>
          </w:tcPr>
          <w:p>
            <w:r>
              <w:t>适用批次</w:t>
            </w:r>
          </w:p>
        </w:tc>
        <w:tc>
          <w:tcPr>
            <w:tcW w:type="dxa" w:w="2160"/>
          </w:tcPr>
          <w:p>
            <w:r>
              <w:t>变更内容</w:t>
            </w:r>
          </w:p>
        </w:tc>
      </w:tr>
      <w:tr>
        <w:tc>
          <w:tcPr>
            <w:tcW w:type="dxa" w:w="2160"/>
          </w:tcPr>
          <w:p>
            <w:r>
              <w:t>V1.0</w:t>
            </w:r>
          </w:p>
        </w:tc>
        <w:tc>
          <w:tcPr>
            <w:tcW w:type="dxa" w:w="2160"/>
          </w:tcPr>
          <w:p>
            <w:r>
              <w:t>2024-06-01</w:t>
            </w:r>
          </w:p>
        </w:tc>
        <w:tc>
          <w:tcPr>
            <w:tcW w:type="dxa" w:w="2160"/>
          </w:tcPr>
          <w:p>
            <w:r>
              <w:t>通用</w:t>
            </w:r>
          </w:p>
        </w:tc>
        <w:tc>
          <w:tcPr>
            <w:tcW w:type="dxa" w:w="2160"/>
          </w:tcPr>
          <w:p>
            <w:r>
              <w:t>初版：半月/季度/半年/年度维保项目与安全保护装置说明</w:t>
            </w:r>
          </w:p>
        </w:tc>
      </w:tr>
      <w:tr>
        <w:tc>
          <w:tcPr>
            <w:tcW w:type="dxa" w:w="2160"/>
          </w:tcPr>
          <w:p>
            <w:r>
              <w:t>V1.1</w:t>
            </w:r>
          </w:p>
        </w:tc>
        <w:tc>
          <w:tcPr>
            <w:tcW w:type="dxa" w:w="2160"/>
          </w:tcPr>
          <w:p>
            <w:r>
              <w:t>2025-03-01</w:t>
            </w:r>
          </w:p>
        </w:tc>
        <w:tc>
          <w:tcPr>
            <w:tcW w:type="dxa" w:w="2160"/>
          </w:tcPr>
          <w:p>
            <w:r>
              <w:t>B22 及以前</w:t>
            </w:r>
          </w:p>
        </w:tc>
        <w:tc>
          <w:tcPr>
            <w:tcW w:type="dxa" w:w="2160"/>
          </w:tcPr>
          <w:p>
            <w:r>
              <w:t>补充制动器间隙 0.30～0.50 mm、门机皮带张紧 100～120 N</w:t>
            </w:r>
          </w:p>
        </w:tc>
      </w:tr>
      <w:tr>
        <w:tc>
          <w:tcPr>
            <w:tcW w:type="dxa" w:w="2160"/>
          </w:tcPr>
          <w:p>
            <w:r>
              <w:t>V1.2</w:t>
            </w:r>
          </w:p>
        </w:tc>
        <w:tc>
          <w:tcPr>
            <w:tcW w:type="dxa" w:w="2160"/>
          </w:tcPr>
          <w:p>
            <w:r>
              <w:t>2026-01-15</w:t>
            </w:r>
          </w:p>
        </w:tc>
        <w:tc>
          <w:tcPr>
            <w:tcW w:type="dxa" w:w="2160"/>
          </w:tcPr>
          <w:p>
            <w:r>
              <w:t>B23 及以后</w:t>
            </w:r>
          </w:p>
        </w:tc>
        <w:tc>
          <w:tcPr>
            <w:tcW w:type="dxa" w:w="2160"/>
          </w:tcPr>
          <w:p>
            <w:r>
              <w:t>制动器升级为 DZS-3：间隙收紧为 0.20～0.40 mm，门机张紧 120～140 N；平层调整改为编码器自学习</w:t>
            </w:r>
          </w:p>
        </w:tc>
      </w:tr>
    </w:tbl>
    <w:p>
      <w:pPr>
        <w:pStyle w:val="Heading2"/>
      </w:pPr>
      <w:r>
        <w:t>1.1 版本识别方法</w:t>
      </w:r>
    </w:p>
    <w:p>
      <w:r>
        <w:t>设备铭牌与出厂合格证标有批次；也可在控制柜主板上查看批次标签。无法确认批次时，应按两种参数并列核对，不得凭经验选一种。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